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D3239B" w14:textId="77777777" w:rsidR="00005850" w:rsidRPr="00CE220C" w:rsidRDefault="00005850" w:rsidP="00005850">
      <w:pPr>
        <w:pStyle w:val="NormalnyWeb"/>
        <w:rPr>
          <w:rFonts w:ascii="Arial" w:hAnsi="Arial" w:cs="Arial"/>
        </w:rPr>
      </w:pPr>
      <w:r w:rsidRPr="00CE220C">
        <w:rPr>
          <w:rFonts w:ascii="Arial" w:hAnsi="Arial" w:cs="Arial"/>
          <w:noProof/>
        </w:rPr>
        <w:drawing>
          <wp:inline distT="0" distB="0" distL="0" distR="0" wp14:anchorId="1509BE90" wp14:editId="6DF6C136">
            <wp:extent cx="6290105" cy="647394"/>
            <wp:effectExtent l="0" t="0" r="0" b="635"/>
            <wp:docPr id="3" name="Obraz 3" descr="C:\Users\kawaj\AppData\Local\Temp\pid-2412\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j\AppData\Local\Temp\pid-2412\imag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8966" cy="660657"/>
                    </a:xfrm>
                    <a:prstGeom prst="rect">
                      <a:avLst/>
                    </a:prstGeom>
                    <a:noFill/>
                    <a:ln>
                      <a:noFill/>
                    </a:ln>
                  </pic:spPr>
                </pic:pic>
              </a:graphicData>
            </a:graphic>
          </wp:inline>
        </w:drawing>
      </w:r>
    </w:p>
    <w:p w14:paraId="672ECFC8" w14:textId="77777777" w:rsidR="00AD3836" w:rsidRPr="00CE220C" w:rsidRDefault="005B7DF8" w:rsidP="00496523">
      <w:pPr>
        <w:ind w:right="141"/>
        <w:rPr>
          <w:rFonts w:ascii="Arial" w:hAnsi="Arial" w:cs="Arial"/>
        </w:rPr>
      </w:pPr>
      <w:r w:rsidRPr="00CE220C">
        <w:rPr>
          <w:rFonts w:ascii="Arial" w:hAnsi="Arial" w:cs="Arial"/>
          <w:noProof/>
        </w:rPr>
        <w:drawing>
          <wp:inline distT="0" distB="0" distL="0" distR="0" wp14:anchorId="278EA4B6" wp14:editId="4702D266">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CE220C" w:rsidRDefault="00AD3836" w:rsidP="00496523">
      <w:pPr>
        <w:ind w:right="141"/>
        <w:rPr>
          <w:rFonts w:ascii="Arial" w:hAnsi="Arial" w:cs="Arial"/>
        </w:rPr>
      </w:pPr>
    </w:p>
    <w:p w14:paraId="5E4FE70A" w14:textId="77777777" w:rsidR="00FB2F2F" w:rsidRPr="00CE220C" w:rsidRDefault="00FB2F2F" w:rsidP="00496523">
      <w:pPr>
        <w:ind w:right="141"/>
        <w:rPr>
          <w:rFonts w:ascii="Arial" w:hAnsi="Arial" w:cs="Arial"/>
        </w:rPr>
      </w:pPr>
    </w:p>
    <w:p w14:paraId="3A5F5F4C" w14:textId="77777777" w:rsidR="00FB2F2F" w:rsidRPr="00CE220C" w:rsidRDefault="00FB2F2F" w:rsidP="00496523">
      <w:pPr>
        <w:ind w:right="141"/>
        <w:rPr>
          <w:rFonts w:ascii="Arial" w:hAnsi="Arial" w:cs="Arial"/>
        </w:rPr>
      </w:pPr>
    </w:p>
    <w:p w14:paraId="77D7B954" w14:textId="76C65435" w:rsidR="00FB2F2F" w:rsidRPr="00CE220C" w:rsidRDefault="00FB2F2F" w:rsidP="00496523">
      <w:pPr>
        <w:ind w:right="141"/>
        <w:rPr>
          <w:rFonts w:ascii="Arial" w:hAnsi="Arial" w:cs="Arial"/>
        </w:rPr>
      </w:pPr>
    </w:p>
    <w:p w14:paraId="29EDB9BD" w14:textId="77777777" w:rsidR="00FB2F2F" w:rsidRPr="00CE220C" w:rsidRDefault="00FB2F2F" w:rsidP="00496523">
      <w:pPr>
        <w:ind w:right="141"/>
        <w:rPr>
          <w:rFonts w:ascii="Arial" w:hAnsi="Arial" w:cs="Arial"/>
        </w:rPr>
      </w:pPr>
    </w:p>
    <w:p w14:paraId="1FFB42A2" w14:textId="77777777" w:rsidR="00FB2F2F" w:rsidRPr="00CE220C" w:rsidRDefault="00FB2F2F" w:rsidP="00496523">
      <w:pPr>
        <w:ind w:right="141"/>
        <w:rPr>
          <w:rFonts w:ascii="Arial" w:hAnsi="Arial" w:cs="Arial"/>
        </w:rPr>
      </w:pPr>
    </w:p>
    <w:p w14:paraId="0537F275" w14:textId="77777777" w:rsidR="003B6A43" w:rsidRPr="00CE220C" w:rsidRDefault="003B6A43" w:rsidP="0049652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CE220C" w14:paraId="25EECC2C" w14:textId="77777777" w:rsidTr="00FB2F2F">
        <w:trPr>
          <w:trHeight w:val="1418"/>
        </w:trPr>
        <w:tc>
          <w:tcPr>
            <w:tcW w:w="9923" w:type="dxa"/>
            <w:gridSpan w:val="2"/>
            <w:vAlign w:val="center"/>
          </w:tcPr>
          <w:p w14:paraId="4E5D2F6C" w14:textId="77777777" w:rsidR="0011371F" w:rsidRPr="00CE220C" w:rsidRDefault="0011371F" w:rsidP="00496523">
            <w:pPr>
              <w:jc w:val="center"/>
              <w:rPr>
                <w:rFonts w:ascii="Arial" w:hAnsi="Arial" w:cs="Arial"/>
                <w:bCs/>
                <w:color w:val="0000FF"/>
                <w:w w:val="150"/>
                <w:sz w:val="28"/>
                <w:szCs w:val="40"/>
              </w:rPr>
            </w:pPr>
            <w:r w:rsidRPr="00CE220C">
              <w:rPr>
                <w:rFonts w:ascii="Arial" w:hAnsi="Arial" w:cs="Arial"/>
                <w:color w:val="0000FF"/>
                <w:w w:val="150"/>
                <w:sz w:val="28"/>
                <w:szCs w:val="40"/>
              </w:rPr>
              <w:t>SPECYFIKACJA WARUNKÓW ZAMÓWIENIA</w:t>
            </w:r>
          </w:p>
          <w:p w14:paraId="67F10F8F" w14:textId="77777777" w:rsidR="0011371F" w:rsidRPr="00CE220C" w:rsidRDefault="0011371F" w:rsidP="00496523">
            <w:pPr>
              <w:jc w:val="center"/>
              <w:rPr>
                <w:rFonts w:ascii="Arial" w:hAnsi="Arial" w:cs="Arial"/>
                <w:bCs/>
                <w:color w:val="0000FF"/>
                <w:w w:val="150"/>
                <w:sz w:val="32"/>
                <w:szCs w:val="32"/>
              </w:rPr>
            </w:pPr>
            <w:r w:rsidRPr="00CE220C">
              <w:rPr>
                <w:rFonts w:ascii="Arial" w:hAnsi="Arial" w:cs="Arial"/>
                <w:color w:val="0000FF"/>
                <w:w w:val="150"/>
                <w:sz w:val="32"/>
                <w:szCs w:val="32"/>
              </w:rPr>
              <w:t>(SWZ)</w:t>
            </w:r>
          </w:p>
        </w:tc>
      </w:tr>
      <w:tr w:rsidR="0011371F" w:rsidRPr="00CE220C" w14:paraId="1CB24E1D" w14:textId="77777777" w:rsidTr="00FB2F2F">
        <w:trPr>
          <w:trHeight w:val="1418"/>
        </w:trPr>
        <w:tc>
          <w:tcPr>
            <w:tcW w:w="9923" w:type="dxa"/>
            <w:gridSpan w:val="2"/>
          </w:tcPr>
          <w:p w14:paraId="551B8B0D" w14:textId="77777777" w:rsidR="0011371F" w:rsidRPr="00CE220C" w:rsidRDefault="0011371F" w:rsidP="00496523">
            <w:pPr>
              <w:pStyle w:val="Tekstprzypisudolnego"/>
              <w:tabs>
                <w:tab w:val="left" w:pos="6379"/>
              </w:tabs>
              <w:rPr>
                <w:rFonts w:ascii="Arial" w:hAnsi="Arial" w:cs="Arial"/>
              </w:rPr>
            </w:pPr>
          </w:p>
        </w:tc>
      </w:tr>
      <w:tr w:rsidR="0011371F" w:rsidRPr="00CE220C" w14:paraId="2883DC62" w14:textId="77777777" w:rsidTr="00FB2F2F">
        <w:trPr>
          <w:trHeight w:val="1418"/>
        </w:trPr>
        <w:tc>
          <w:tcPr>
            <w:tcW w:w="9923" w:type="dxa"/>
            <w:gridSpan w:val="2"/>
          </w:tcPr>
          <w:p w14:paraId="7F6B6095" w14:textId="6DCCA690" w:rsidR="0011371F" w:rsidRPr="00CE220C" w:rsidRDefault="0011371F" w:rsidP="00496523">
            <w:pPr>
              <w:rPr>
                <w:rFonts w:ascii="Arial" w:hAnsi="Arial" w:cs="Arial"/>
                <w:sz w:val="24"/>
                <w:szCs w:val="28"/>
              </w:rPr>
            </w:pPr>
            <w:r w:rsidRPr="00CE220C">
              <w:rPr>
                <w:rFonts w:ascii="Arial" w:hAnsi="Arial" w:cs="Arial"/>
                <w:sz w:val="24"/>
                <w:szCs w:val="28"/>
              </w:rPr>
              <w:t>TYTUŁ POST</w:t>
            </w:r>
            <w:r w:rsidR="00892497" w:rsidRPr="00CE220C">
              <w:rPr>
                <w:rFonts w:ascii="Arial" w:hAnsi="Arial" w:cs="Arial"/>
                <w:sz w:val="24"/>
                <w:szCs w:val="28"/>
              </w:rPr>
              <w:t>Ę</w:t>
            </w:r>
            <w:r w:rsidRPr="00CE220C">
              <w:rPr>
                <w:rFonts w:ascii="Arial" w:hAnsi="Arial" w:cs="Arial"/>
                <w:sz w:val="24"/>
                <w:szCs w:val="28"/>
              </w:rPr>
              <w:t>POWANIA:</w:t>
            </w:r>
          </w:p>
          <w:p w14:paraId="6710240B" w14:textId="77777777" w:rsidR="00EB0FC2" w:rsidRPr="00CE220C" w:rsidRDefault="00EB0FC2" w:rsidP="00496523">
            <w:pPr>
              <w:rPr>
                <w:rFonts w:ascii="Arial" w:hAnsi="Arial" w:cs="Arial"/>
                <w:sz w:val="24"/>
                <w:szCs w:val="28"/>
              </w:rPr>
            </w:pPr>
          </w:p>
          <w:p w14:paraId="55654138" w14:textId="1209C6A6" w:rsidR="0011371F" w:rsidRPr="00CE220C" w:rsidRDefault="00EC3455" w:rsidP="00496523">
            <w:pPr>
              <w:tabs>
                <w:tab w:val="left" w:pos="497"/>
              </w:tabs>
              <w:jc w:val="center"/>
              <w:rPr>
                <w:rFonts w:ascii="Arial" w:hAnsi="Arial" w:cs="Arial"/>
                <w:bCs/>
                <w:color w:val="0000FF"/>
                <w:w w:val="150"/>
                <w:sz w:val="40"/>
                <w:szCs w:val="40"/>
              </w:rPr>
            </w:pPr>
            <w:r w:rsidRPr="00CE220C">
              <w:rPr>
                <w:rFonts w:ascii="Arial" w:hAnsi="Arial" w:cs="Arial"/>
                <w:bCs/>
                <w:color w:val="0000FF"/>
                <w:sz w:val="40"/>
                <w:szCs w:val="40"/>
              </w:rPr>
              <w:t>Rozwój usług cyfrowych wraz z podniesieniem poziomu cyberbezpieczeństwa Szpitala Wojewódzkiego im. Mikołaja Kopernika w Koszalinie poprzez zakup sprzętu i oprogramowania informatycznego</w:t>
            </w:r>
          </w:p>
        </w:tc>
      </w:tr>
      <w:tr w:rsidR="0011371F" w:rsidRPr="00CE220C" w14:paraId="55A4F607" w14:textId="77777777" w:rsidTr="00FB2F2F">
        <w:trPr>
          <w:trHeight w:val="1418"/>
        </w:trPr>
        <w:tc>
          <w:tcPr>
            <w:tcW w:w="9923" w:type="dxa"/>
            <w:gridSpan w:val="2"/>
          </w:tcPr>
          <w:p w14:paraId="65AA69AD" w14:textId="77777777" w:rsidR="0011371F" w:rsidRPr="00CE220C" w:rsidRDefault="0011371F" w:rsidP="00496523">
            <w:pPr>
              <w:pStyle w:val="Tekstprzypisudolnego"/>
              <w:tabs>
                <w:tab w:val="left" w:pos="6663"/>
              </w:tabs>
              <w:rPr>
                <w:rFonts w:ascii="Arial" w:hAnsi="Arial" w:cs="Arial"/>
              </w:rPr>
            </w:pPr>
          </w:p>
        </w:tc>
      </w:tr>
      <w:tr w:rsidR="0011371F" w:rsidRPr="00CE220C"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CE220C" w:rsidRDefault="0011371F" w:rsidP="00496523">
            <w:pPr>
              <w:rPr>
                <w:rFonts w:ascii="Arial" w:hAnsi="Arial" w:cs="Arial"/>
                <w:sz w:val="24"/>
                <w:szCs w:val="24"/>
              </w:rPr>
            </w:pPr>
            <w:r w:rsidRPr="00CE220C">
              <w:rPr>
                <w:rFonts w:ascii="Arial" w:hAnsi="Arial" w:cs="Arial"/>
                <w:sz w:val="24"/>
                <w:szCs w:val="24"/>
              </w:rPr>
              <w:t>NUMER POSTĘPOWANIA:</w:t>
            </w:r>
          </w:p>
        </w:tc>
        <w:tc>
          <w:tcPr>
            <w:tcW w:w="6804" w:type="dxa"/>
            <w:vAlign w:val="center"/>
          </w:tcPr>
          <w:p w14:paraId="10979EFA" w14:textId="03ABA2B6" w:rsidR="0011371F" w:rsidRPr="00CE220C" w:rsidRDefault="00295C04" w:rsidP="00496523">
            <w:pPr>
              <w:rPr>
                <w:rFonts w:ascii="Arial" w:hAnsi="Arial" w:cs="Arial"/>
                <w:caps/>
                <w:color w:val="0000FF"/>
                <w:sz w:val="24"/>
                <w:szCs w:val="24"/>
              </w:rPr>
            </w:pPr>
            <w:r w:rsidRPr="00CE220C">
              <w:rPr>
                <w:rFonts w:ascii="Arial" w:hAnsi="Arial" w:cs="Arial"/>
                <w:caps/>
                <w:color w:val="0000FF"/>
                <w:sz w:val="24"/>
                <w:szCs w:val="24"/>
              </w:rPr>
              <w:t>TP</w:t>
            </w:r>
            <w:r w:rsidR="00982CCC" w:rsidRPr="00CE220C">
              <w:rPr>
                <w:rFonts w:ascii="Arial" w:hAnsi="Arial" w:cs="Arial"/>
                <w:caps/>
                <w:color w:val="0000FF"/>
                <w:sz w:val="24"/>
                <w:szCs w:val="24"/>
              </w:rPr>
              <w:t>.382.089.2025 JK</w:t>
            </w:r>
          </w:p>
        </w:tc>
      </w:tr>
      <w:tr w:rsidR="0011371F" w:rsidRPr="00CE220C"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CE220C" w:rsidRDefault="0011371F" w:rsidP="00496523">
            <w:pPr>
              <w:rPr>
                <w:rFonts w:ascii="Arial" w:hAnsi="Arial" w:cs="Arial"/>
                <w:sz w:val="24"/>
                <w:szCs w:val="24"/>
              </w:rPr>
            </w:pPr>
            <w:r w:rsidRPr="00CE220C">
              <w:rPr>
                <w:rFonts w:ascii="Arial" w:hAnsi="Arial" w:cs="Arial"/>
                <w:sz w:val="24"/>
                <w:szCs w:val="24"/>
              </w:rPr>
              <w:t>PODSTAWA PRAWNA:</w:t>
            </w:r>
          </w:p>
        </w:tc>
        <w:tc>
          <w:tcPr>
            <w:tcW w:w="6804" w:type="dxa"/>
            <w:vAlign w:val="center"/>
          </w:tcPr>
          <w:p w14:paraId="2CDF7808" w14:textId="2D2DA253" w:rsidR="0011371F" w:rsidRPr="00CE220C" w:rsidRDefault="00273D54" w:rsidP="00496523">
            <w:pPr>
              <w:rPr>
                <w:rFonts w:ascii="Arial" w:hAnsi="Arial" w:cs="Arial"/>
                <w:color w:val="0000FF"/>
                <w:sz w:val="24"/>
                <w:szCs w:val="24"/>
              </w:rPr>
            </w:pPr>
            <w:r w:rsidRPr="00CE220C">
              <w:rPr>
                <w:rFonts w:ascii="Arial" w:hAnsi="Arial" w:cs="Arial"/>
                <w:color w:val="0000FF"/>
                <w:sz w:val="24"/>
                <w:szCs w:val="24"/>
              </w:rPr>
              <w:t>Ustawa z dnia 11 września 2019 roku Prawo zamówień publicznych (</w:t>
            </w:r>
            <w:r w:rsidR="007B1DE9" w:rsidRPr="00CE220C">
              <w:rPr>
                <w:rFonts w:ascii="Arial" w:hAnsi="Arial" w:cs="Arial"/>
                <w:color w:val="0000FF"/>
                <w:sz w:val="24"/>
                <w:szCs w:val="24"/>
              </w:rPr>
              <w:t>Dz.U.2024.1320 t.j.</w:t>
            </w:r>
            <w:r w:rsidRPr="00CE220C">
              <w:rPr>
                <w:rFonts w:ascii="Arial" w:hAnsi="Arial" w:cs="Arial"/>
                <w:color w:val="0000FF"/>
                <w:sz w:val="24"/>
                <w:szCs w:val="24"/>
              </w:rPr>
              <w:t>), zwana dalej ustawą Pzp</w:t>
            </w:r>
          </w:p>
        </w:tc>
      </w:tr>
      <w:tr w:rsidR="0011371F" w:rsidRPr="00CE220C"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5E9B3E32" w:rsidR="0011371F" w:rsidRPr="00CE220C" w:rsidRDefault="00295C04" w:rsidP="00FD287E">
            <w:pPr>
              <w:rPr>
                <w:rFonts w:ascii="Arial" w:hAnsi="Arial" w:cs="Arial"/>
                <w:color w:val="0000FF"/>
              </w:rPr>
            </w:pPr>
            <w:r w:rsidRPr="00CE220C">
              <w:rPr>
                <w:rFonts w:ascii="Arial" w:hAnsi="Arial" w:cs="Arial"/>
              </w:rPr>
              <w:t xml:space="preserve">Zatwierdził, dnia </w:t>
            </w:r>
            <w:r w:rsidR="00FD287E">
              <w:rPr>
                <w:rFonts w:ascii="Arial" w:hAnsi="Arial" w:cs="Arial"/>
              </w:rPr>
              <w:t>21.11.2025 r.</w:t>
            </w:r>
            <w:r w:rsidR="00BE3413">
              <w:rPr>
                <w:rFonts w:ascii="Arial" w:hAnsi="Arial" w:cs="Arial"/>
              </w:rPr>
              <w:t xml:space="preserve"> </w:t>
            </w:r>
            <w:r w:rsidR="00BE3413" w:rsidRPr="00EE6D7F">
              <w:rPr>
                <w:rFonts w:ascii="Arial" w:hAnsi="Arial" w:cs="Arial"/>
              </w:rPr>
              <w:t>Marcin Podleśny Z-ca Dyrektora ds. Techniczno-Administracyjnych</w:t>
            </w:r>
            <w:bookmarkStart w:id="0" w:name="_GoBack"/>
            <w:bookmarkEnd w:id="0"/>
          </w:p>
        </w:tc>
      </w:tr>
    </w:tbl>
    <w:p w14:paraId="5EE44992" w14:textId="77777777" w:rsidR="001B317B" w:rsidRPr="00CE220C" w:rsidRDefault="001B317B" w:rsidP="00496523">
      <w:pPr>
        <w:pStyle w:val="Tekstprzypisudolnego"/>
        <w:rPr>
          <w:rFonts w:ascii="Arial" w:hAnsi="Arial" w:cs="Arial"/>
        </w:rPr>
      </w:pPr>
    </w:p>
    <w:p w14:paraId="76E748DE" w14:textId="77777777" w:rsidR="00FB2F2F" w:rsidRPr="00CE220C" w:rsidRDefault="00FB2F2F" w:rsidP="00496523">
      <w:pPr>
        <w:rPr>
          <w:rFonts w:ascii="Arial" w:hAnsi="Arial" w:cs="Arial"/>
        </w:rPr>
      </w:pPr>
      <w:r w:rsidRPr="00CE220C">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CE220C" w14:paraId="2A6F7491" w14:textId="77777777" w:rsidTr="00590F4A">
        <w:tc>
          <w:tcPr>
            <w:tcW w:w="9954" w:type="dxa"/>
            <w:shd w:val="clear" w:color="auto" w:fill="F2F2F2" w:themeFill="background1" w:themeFillShade="F2"/>
          </w:tcPr>
          <w:p w14:paraId="21E35CE5" w14:textId="77777777" w:rsidR="00EA3C76" w:rsidRPr="00CE220C" w:rsidRDefault="00EA3C76" w:rsidP="00496523">
            <w:pPr>
              <w:pStyle w:val="Tekstprzypisudolnego"/>
              <w:rPr>
                <w:rFonts w:ascii="Arial" w:hAnsi="Arial" w:cs="Arial"/>
              </w:rPr>
            </w:pPr>
            <w:r w:rsidRPr="00CE220C">
              <w:rPr>
                <w:rFonts w:ascii="Arial" w:hAnsi="Arial" w:cs="Arial"/>
                <w:color w:val="000000"/>
              </w:rPr>
              <w:lastRenderedPageBreak/>
              <w:t xml:space="preserve">DZIAŁ </w:t>
            </w:r>
            <w:r w:rsidRPr="00CE220C">
              <w:rPr>
                <w:rFonts w:ascii="Arial" w:hAnsi="Arial" w:cs="Arial"/>
              </w:rPr>
              <w:t>I. NAZWA ORAZ ADRES ZAMAWIAJĄCEGO</w:t>
            </w:r>
          </w:p>
        </w:tc>
      </w:tr>
    </w:tbl>
    <w:p w14:paraId="10D79B12" w14:textId="77777777" w:rsidR="00EA3C76" w:rsidRPr="00CE220C" w:rsidRDefault="00EA3C76" w:rsidP="00496523">
      <w:pPr>
        <w:pStyle w:val="Tekstprzypisudolnego"/>
        <w:ind w:left="357"/>
        <w:rPr>
          <w:rFonts w:ascii="Arial" w:hAnsi="Arial" w:cs="Arial"/>
        </w:rPr>
      </w:pPr>
    </w:p>
    <w:p w14:paraId="6739B23D" w14:textId="77777777" w:rsidR="00D56935" w:rsidRPr="00CE220C" w:rsidRDefault="00D56935" w:rsidP="00496523">
      <w:pPr>
        <w:pStyle w:val="Tekstprzypisudolnego"/>
        <w:ind w:left="357"/>
        <w:rPr>
          <w:rFonts w:ascii="Arial" w:hAnsi="Arial" w:cs="Arial"/>
          <w:lang w:eastAsia="ar-SA"/>
        </w:rPr>
      </w:pPr>
      <w:r w:rsidRPr="00CE220C">
        <w:rPr>
          <w:rFonts w:ascii="Arial" w:hAnsi="Arial" w:cs="Arial"/>
          <w:lang w:eastAsia="ar-SA"/>
        </w:rPr>
        <w:t>Szpital Wojewódzki Im. Mikołaja Kopernika w Koszalinie</w:t>
      </w:r>
    </w:p>
    <w:p w14:paraId="2B77B3D7" w14:textId="77777777" w:rsidR="00D56935" w:rsidRPr="00CE220C" w:rsidRDefault="00D56935" w:rsidP="00496523">
      <w:pPr>
        <w:pStyle w:val="Tekstprzypisudolnego"/>
        <w:ind w:left="357"/>
        <w:rPr>
          <w:rFonts w:ascii="Arial" w:hAnsi="Arial" w:cs="Arial"/>
          <w:lang w:eastAsia="ar-SA"/>
        </w:rPr>
      </w:pPr>
      <w:r w:rsidRPr="00CE220C">
        <w:rPr>
          <w:rFonts w:ascii="Arial" w:hAnsi="Arial" w:cs="Arial"/>
          <w:lang w:eastAsia="ar-SA"/>
        </w:rPr>
        <w:t>ul. Tytusa Chałubińskiego 7, 75 – 581 Koszalin</w:t>
      </w:r>
    </w:p>
    <w:p w14:paraId="2A3B053D" w14:textId="77777777" w:rsidR="00D56935" w:rsidRPr="00CE220C" w:rsidRDefault="00D56935" w:rsidP="00496523">
      <w:pPr>
        <w:pStyle w:val="Tekstprzypisudolnego"/>
        <w:ind w:left="357"/>
        <w:rPr>
          <w:rFonts w:ascii="Arial" w:hAnsi="Arial" w:cs="Arial"/>
          <w:lang w:eastAsia="ar-SA"/>
        </w:rPr>
      </w:pPr>
      <w:r w:rsidRPr="00CE220C">
        <w:rPr>
          <w:rFonts w:ascii="Arial" w:hAnsi="Arial" w:cs="Arial"/>
          <w:lang w:eastAsia="ar-SA"/>
        </w:rPr>
        <w:t>NIP: 669-10-44-410; REGON:330006292; BDO: 000008455</w:t>
      </w:r>
    </w:p>
    <w:p w14:paraId="3544CF99" w14:textId="77777777" w:rsidR="00D56935" w:rsidRPr="009657D6" w:rsidRDefault="00D56935" w:rsidP="00496523">
      <w:pPr>
        <w:pStyle w:val="Tekstprzypisudolnego"/>
        <w:ind w:left="357"/>
        <w:rPr>
          <w:rFonts w:ascii="Arial" w:hAnsi="Arial" w:cs="Arial"/>
          <w:lang w:val="en-GB" w:eastAsia="ar-SA"/>
        </w:rPr>
      </w:pPr>
      <w:r w:rsidRPr="009657D6">
        <w:rPr>
          <w:rFonts w:ascii="Arial" w:hAnsi="Arial" w:cs="Arial"/>
          <w:lang w:val="en-GB" w:eastAsia="ar-SA"/>
        </w:rPr>
        <w:t>tel. 94 34 88 151, e-mail: sekretariat@swk.med.pl</w:t>
      </w:r>
    </w:p>
    <w:p w14:paraId="2BDD03A4" w14:textId="77777777" w:rsidR="00D56935" w:rsidRPr="00CE220C" w:rsidRDefault="00D56935" w:rsidP="00496523">
      <w:pPr>
        <w:pStyle w:val="Tekstprzypisudolnego"/>
        <w:ind w:left="357"/>
        <w:rPr>
          <w:rFonts w:ascii="Arial" w:hAnsi="Arial" w:cs="Arial"/>
          <w:lang w:eastAsia="ar-SA"/>
        </w:rPr>
      </w:pPr>
      <w:r w:rsidRPr="00CE220C">
        <w:rPr>
          <w:rFonts w:ascii="Arial" w:hAnsi="Arial" w:cs="Arial"/>
          <w:lang w:eastAsia="ar-SA"/>
        </w:rPr>
        <w:t>strona internetowa: www.swk.med.pl</w:t>
      </w:r>
    </w:p>
    <w:p w14:paraId="58E162FF" w14:textId="77777777" w:rsidR="00D56935" w:rsidRPr="00CE220C" w:rsidRDefault="00D56935" w:rsidP="00496523">
      <w:pPr>
        <w:pStyle w:val="Tekstprzypisudolnego"/>
        <w:ind w:left="357"/>
        <w:rPr>
          <w:rFonts w:ascii="Arial" w:hAnsi="Arial" w:cs="Arial"/>
          <w:lang w:eastAsia="ar-SA"/>
        </w:rPr>
      </w:pPr>
      <w:r w:rsidRPr="00CE220C">
        <w:rPr>
          <w:rFonts w:ascii="Arial" w:hAnsi="Arial" w:cs="Arial"/>
          <w:lang w:eastAsia="ar-SA"/>
        </w:rPr>
        <w:t>Reprezentowany przez Piotra Sołtysińskiego – Dyrektora</w:t>
      </w:r>
    </w:p>
    <w:p w14:paraId="2A615715" w14:textId="77777777" w:rsidR="00491F3B" w:rsidRPr="00CE220C" w:rsidRDefault="00491F3B" w:rsidP="00496523">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CE220C" w14:paraId="414AEB21" w14:textId="77777777" w:rsidTr="0011371F">
        <w:tc>
          <w:tcPr>
            <w:tcW w:w="9954" w:type="dxa"/>
            <w:shd w:val="clear" w:color="auto" w:fill="F2F2F2" w:themeFill="background1" w:themeFillShade="F2"/>
          </w:tcPr>
          <w:p w14:paraId="77959A3C" w14:textId="3C834F1E" w:rsidR="0011371F" w:rsidRPr="00CE220C" w:rsidRDefault="0011371F" w:rsidP="00496523">
            <w:pPr>
              <w:pStyle w:val="Tekstprzypisudolnego"/>
              <w:rPr>
                <w:rFonts w:ascii="Arial" w:hAnsi="Arial" w:cs="Arial"/>
              </w:rPr>
            </w:pPr>
            <w:r w:rsidRPr="00CE220C">
              <w:rPr>
                <w:rFonts w:ascii="Arial" w:hAnsi="Arial" w:cs="Arial"/>
                <w:color w:val="000000"/>
              </w:rPr>
              <w:t xml:space="preserve">DZIAŁ </w:t>
            </w:r>
            <w:r w:rsidRPr="00CE220C">
              <w:rPr>
                <w:rFonts w:ascii="Arial" w:hAnsi="Arial" w:cs="Arial"/>
              </w:rPr>
              <w:t>II. STRONA INTERNETOWA PROWADZONEGO POST</w:t>
            </w:r>
            <w:r w:rsidR="00892497" w:rsidRPr="00CE220C">
              <w:rPr>
                <w:rFonts w:ascii="Arial" w:hAnsi="Arial" w:cs="Arial"/>
              </w:rPr>
              <w:t>Ę</w:t>
            </w:r>
            <w:r w:rsidRPr="00CE220C">
              <w:rPr>
                <w:rFonts w:ascii="Arial" w:hAnsi="Arial" w:cs="Arial"/>
              </w:rPr>
              <w:t>POWANIA</w:t>
            </w:r>
          </w:p>
        </w:tc>
      </w:tr>
    </w:tbl>
    <w:p w14:paraId="722B2A3A" w14:textId="77777777" w:rsidR="0011371F" w:rsidRPr="00CE220C" w:rsidRDefault="0011371F" w:rsidP="00496523">
      <w:pPr>
        <w:pStyle w:val="Tekstprzypisudolnego"/>
        <w:rPr>
          <w:rFonts w:ascii="Arial" w:hAnsi="Arial" w:cs="Arial"/>
        </w:rPr>
      </w:pPr>
    </w:p>
    <w:p w14:paraId="398C1F4E" w14:textId="77777777" w:rsidR="00E41056" w:rsidRPr="00CE220C" w:rsidRDefault="00E41056" w:rsidP="00496523">
      <w:pPr>
        <w:pStyle w:val="Tekstprzypisudolnego"/>
        <w:numPr>
          <w:ilvl w:val="0"/>
          <w:numId w:val="27"/>
        </w:numPr>
        <w:jc w:val="both"/>
        <w:rPr>
          <w:rFonts w:ascii="Arial" w:hAnsi="Arial" w:cs="Arial"/>
        </w:rPr>
      </w:pPr>
      <w:r w:rsidRPr="00CE220C">
        <w:rPr>
          <w:rFonts w:ascii="Arial" w:hAnsi="Arial" w:cs="Arial"/>
        </w:rPr>
        <w:t>Adres strony internetowej prowadzonego postępowania (link prowadzący bezpośrednio do widoku postępowania na Platformie e-Zamówienia):</w:t>
      </w:r>
    </w:p>
    <w:p w14:paraId="56D1D204" w14:textId="6A0002EE" w:rsidR="00E41056" w:rsidRPr="00CE220C" w:rsidRDefault="00BE3413" w:rsidP="00496523">
      <w:pPr>
        <w:pStyle w:val="Tekstprzypisudolnego"/>
        <w:ind w:left="357"/>
        <w:jc w:val="both"/>
        <w:rPr>
          <w:rFonts w:ascii="Arial" w:hAnsi="Arial" w:cs="Arial"/>
        </w:rPr>
      </w:pPr>
      <w:hyperlink r:id="rId10" w:history="1">
        <w:r w:rsidR="00B1789C" w:rsidRPr="00CE220C">
          <w:rPr>
            <w:rStyle w:val="Hipercze"/>
            <w:rFonts w:ascii="Arial" w:hAnsi="Arial" w:cs="Arial"/>
          </w:rPr>
          <w:t>https://ezamowienia.gov.pl/mp-client/search/list/ocds-148610-4e4f3fd0-3bf5-4b54-ba02-f87f66cb6080</w:t>
        </w:r>
      </w:hyperlink>
      <w:r w:rsidR="00B1789C" w:rsidRPr="00CE220C">
        <w:rPr>
          <w:rFonts w:ascii="Arial" w:hAnsi="Arial" w:cs="Arial"/>
        </w:rPr>
        <w:t xml:space="preserve"> </w:t>
      </w:r>
      <w:r w:rsidR="00E41056" w:rsidRPr="00CE220C">
        <w:rPr>
          <w:rFonts w:ascii="Arial" w:hAnsi="Arial" w:cs="Arial"/>
        </w:rPr>
        <w:t>Postępowanie można wyszukać również ze strony głównej Platformy e-Zamówienia (przycisk „Przeglądaj postępowania/konkursy”).</w:t>
      </w:r>
    </w:p>
    <w:p w14:paraId="4A72BEDE" w14:textId="77777777" w:rsidR="00E41056" w:rsidRPr="00CE220C" w:rsidRDefault="00E41056" w:rsidP="00496523">
      <w:pPr>
        <w:pStyle w:val="Tekstprzypisudolnego"/>
        <w:numPr>
          <w:ilvl w:val="0"/>
          <w:numId w:val="27"/>
        </w:numPr>
        <w:jc w:val="both"/>
        <w:rPr>
          <w:rFonts w:ascii="Arial" w:hAnsi="Arial" w:cs="Arial"/>
        </w:rPr>
      </w:pPr>
      <w:r w:rsidRPr="00CE220C">
        <w:rPr>
          <w:rFonts w:ascii="Arial" w:hAnsi="Arial" w:cs="Arial"/>
        </w:rPr>
        <w:t>Identyfikator (ID) postępowania na Platformie e-Zamówienia:</w:t>
      </w:r>
    </w:p>
    <w:p w14:paraId="5E3B4EFF" w14:textId="77777777" w:rsidR="00B1789C" w:rsidRPr="00CE220C" w:rsidRDefault="00B1789C" w:rsidP="00B1789C">
      <w:pPr>
        <w:pStyle w:val="Tekstprzypisudolnego"/>
        <w:ind w:left="360"/>
        <w:jc w:val="both"/>
        <w:rPr>
          <w:rStyle w:val="Hipercze"/>
          <w:rFonts w:ascii="Arial" w:hAnsi="Arial" w:cs="Arial"/>
        </w:rPr>
      </w:pPr>
      <w:r w:rsidRPr="00CE220C">
        <w:rPr>
          <w:rStyle w:val="Hipercze"/>
          <w:rFonts w:ascii="Arial" w:hAnsi="Arial" w:cs="Arial"/>
        </w:rPr>
        <w:t xml:space="preserve">ocds-148610-4e4f3fd0-3bf5-4b54-ba02-f87f66cb6080 </w:t>
      </w:r>
    </w:p>
    <w:p w14:paraId="3D673B77" w14:textId="24527829" w:rsidR="00E41056" w:rsidRPr="00CE220C" w:rsidRDefault="00E41056" w:rsidP="00B1789C">
      <w:pPr>
        <w:pStyle w:val="Tekstprzypisudolnego"/>
        <w:numPr>
          <w:ilvl w:val="0"/>
          <w:numId w:val="27"/>
        </w:numPr>
        <w:jc w:val="both"/>
        <w:rPr>
          <w:rFonts w:ascii="Arial" w:hAnsi="Arial" w:cs="Arial"/>
        </w:rPr>
      </w:pPr>
      <w:r w:rsidRPr="00CE220C">
        <w:rPr>
          <w:rFonts w:ascii="Arial" w:hAnsi="Arial" w:cs="Arial"/>
        </w:rPr>
        <w:t>Dodatkowo Zamawiający zamieszcza informacje bezpośrednio związane z postępowaniem na stronie internetowej www.swk.med.pl.</w:t>
      </w:r>
    </w:p>
    <w:p w14:paraId="6CD9EFEF" w14:textId="77777777" w:rsidR="0007735E" w:rsidRPr="00CE220C" w:rsidRDefault="0007735E" w:rsidP="00496523">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CE220C" w14:paraId="648E1E42" w14:textId="77777777" w:rsidTr="0020617A">
        <w:tc>
          <w:tcPr>
            <w:tcW w:w="9954" w:type="dxa"/>
            <w:shd w:val="clear" w:color="auto" w:fill="F2F2F2" w:themeFill="background1" w:themeFillShade="F2"/>
          </w:tcPr>
          <w:p w14:paraId="7FD68A8C" w14:textId="77777777" w:rsidR="0007735E" w:rsidRPr="00CE220C" w:rsidRDefault="0007735E" w:rsidP="00496523">
            <w:pPr>
              <w:pStyle w:val="Tekstprzypisudolnego"/>
              <w:rPr>
                <w:rFonts w:ascii="Arial" w:hAnsi="Arial" w:cs="Arial"/>
              </w:rPr>
            </w:pPr>
            <w:r w:rsidRPr="00CE220C">
              <w:rPr>
                <w:rFonts w:ascii="Arial" w:hAnsi="Arial" w:cs="Arial"/>
                <w:color w:val="000000"/>
              </w:rPr>
              <w:t xml:space="preserve">DZIAŁ </w:t>
            </w:r>
            <w:r w:rsidRPr="00CE220C">
              <w:rPr>
                <w:rFonts w:ascii="Arial" w:hAnsi="Arial" w:cs="Arial"/>
              </w:rPr>
              <w:t>III. TRYB UDZIELENIA ZAMÓWIENIA</w:t>
            </w:r>
          </w:p>
        </w:tc>
      </w:tr>
    </w:tbl>
    <w:p w14:paraId="3B2BBE7E" w14:textId="77777777" w:rsidR="0007735E" w:rsidRPr="00CE220C" w:rsidRDefault="0007735E" w:rsidP="00496523">
      <w:pPr>
        <w:pStyle w:val="Tekstprzypisudolnego"/>
        <w:rPr>
          <w:rFonts w:ascii="Arial" w:hAnsi="Arial" w:cs="Arial"/>
        </w:rPr>
      </w:pPr>
    </w:p>
    <w:p w14:paraId="1837AC8F" w14:textId="689EC715" w:rsidR="0007735E" w:rsidRPr="00CE220C" w:rsidRDefault="0007735E" w:rsidP="00496523">
      <w:pPr>
        <w:pStyle w:val="Tekstprzypisudolnego"/>
        <w:rPr>
          <w:rFonts w:ascii="Arial" w:hAnsi="Arial" w:cs="Arial"/>
        </w:rPr>
      </w:pPr>
      <w:r w:rsidRPr="00CE220C">
        <w:rPr>
          <w:rFonts w:ascii="Arial" w:hAnsi="Arial" w:cs="Arial"/>
        </w:rPr>
        <w:t>Post</w:t>
      </w:r>
      <w:r w:rsidR="00892497" w:rsidRPr="00CE220C">
        <w:rPr>
          <w:rFonts w:ascii="Arial" w:hAnsi="Arial" w:cs="Arial"/>
        </w:rPr>
        <w:t>ę</w:t>
      </w:r>
      <w:r w:rsidRPr="00CE220C">
        <w:rPr>
          <w:rFonts w:ascii="Arial" w:hAnsi="Arial" w:cs="Arial"/>
        </w:rPr>
        <w:t>powanie prowadzone w trybie przetargu nieograniczonego na podstawie art. 132 ustawy Pzp.</w:t>
      </w:r>
    </w:p>
    <w:p w14:paraId="7D653EDD" w14:textId="77777777" w:rsidR="00A020F9" w:rsidRPr="00CE220C" w:rsidRDefault="00A020F9" w:rsidP="00496523">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CE220C" w14:paraId="48532443" w14:textId="77777777" w:rsidTr="0020617A">
        <w:tc>
          <w:tcPr>
            <w:tcW w:w="9954" w:type="dxa"/>
            <w:shd w:val="clear" w:color="auto" w:fill="F2F2F2" w:themeFill="background1" w:themeFillShade="F2"/>
          </w:tcPr>
          <w:p w14:paraId="3029A2B1" w14:textId="77777777" w:rsidR="00A020F9" w:rsidRPr="00CE220C" w:rsidRDefault="00A020F9" w:rsidP="00496523">
            <w:pPr>
              <w:pStyle w:val="Tekstprzypisudolnego"/>
              <w:rPr>
                <w:rFonts w:ascii="Arial" w:hAnsi="Arial" w:cs="Arial"/>
              </w:rPr>
            </w:pPr>
            <w:r w:rsidRPr="00CE220C">
              <w:rPr>
                <w:rFonts w:ascii="Arial" w:hAnsi="Arial" w:cs="Arial"/>
                <w:color w:val="000000"/>
              </w:rPr>
              <w:t xml:space="preserve">DZIAŁ </w:t>
            </w:r>
            <w:r w:rsidRPr="00CE220C">
              <w:rPr>
                <w:rFonts w:ascii="Arial" w:hAnsi="Arial" w:cs="Arial"/>
              </w:rPr>
              <w:t>IV. OPIS PRZEDMIOTU ZAMÓWIENIA</w:t>
            </w:r>
          </w:p>
        </w:tc>
      </w:tr>
    </w:tbl>
    <w:p w14:paraId="38A2EE84" w14:textId="77777777" w:rsidR="00AD3836" w:rsidRPr="00CE220C" w:rsidRDefault="00AD3836" w:rsidP="00496523">
      <w:pPr>
        <w:widowControl w:val="0"/>
        <w:autoSpaceDE w:val="0"/>
        <w:autoSpaceDN w:val="0"/>
        <w:adjustRightInd w:val="0"/>
        <w:jc w:val="both"/>
        <w:rPr>
          <w:rFonts w:ascii="Arial" w:hAnsi="Arial" w:cs="Arial"/>
        </w:rPr>
      </w:pPr>
    </w:p>
    <w:p w14:paraId="4F1303F2" w14:textId="77777777" w:rsidR="00B81D1E" w:rsidRPr="00CE220C" w:rsidRDefault="00E41056" w:rsidP="00496523">
      <w:pPr>
        <w:pStyle w:val="Tekstpodstawowy"/>
        <w:numPr>
          <w:ilvl w:val="0"/>
          <w:numId w:val="6"/>
        </w:numPr>
        <w:jc w:val="both"/>
        <w:rPr>
          <w:rFonts w:cs="Arial"/>
          <w:color w:val="333333"/>
          <w:sz w:val="20"/>
        </w:rPr>
      </w:pPr>
      <w:r w:rsidRPr="00CE220C">
        <w:rPr>
          <w:rFonts w:cs="Arial"/>
          <w:sz w:val="20"/>
        </w:rPr>
        <w:t xml:space="preserve">Przedmiotem zamówienia jest </w:t>
      </w:r>
      <w:r w:rsidR="005D6E50" w:rsidRPr="00CE220C">
        <w:rPr>
          <w:rFonts w:cs="Arial"/>
          <w:sz w:val="20"/>
        </w:rPr>
        <w:t>zakup sprzętu i oprogramowania umożliwiające</w:t>
      </w:r>
      <w:r w:rsidR="00230480" w:rsidRPr="00CE220C">
        <w:rPr>
          <w:rFonts w:cs="Arial"/>
          <w:sz w:val="20"/>
        </w:rPr>
        <w:t>go</w:t>
      </w:r>
      <w:r w:rsidR="005D6E50" w:rsidRPr="00CE220C">
        <w:rPr>
          <w:rFonts w:cs="Arial"/>
          <w:sz w:val="20"/>
        </w:rPr>
        <w:t xml:space="preserve"> podniesienie</w:t>
      </w:r>
      <w:r w:rsidR="00FC7F6A" w:rsidRPr="00CE220C">
        <w:rPr>
          <w:rFonts w:cs="Arial"/>
          <w:color w:val="333333"/>
          <w:sz w:val="20"/>
        </w:rPr>
        <w:t xml:space="preserve"> poziomu cyberbezpieczeństwa Szpitala Wojewódzkiego im. Mikołaja Kopernika w Koszalinie</w:t>
      </w:r>
      <w:r w:rsidR="003A2DA5" w:rsidRPr="00CE220C">
        <w:rPr>
          <w:rFonts w:cs="Arial"/>
          <w:color w:val="333333"/>
          <w:sz w:val="20"/>
        </w:rPr>
        <w:t>.</w:t>
      </w:r>
    </w:p>
    <w:p w14:paraId="4931BD09" w14:textId="3E7898F9" w:rsidR="00B81D1E" w:rsidRPr="00FD287E" w:rsidRDefault="009657D6" w:rsidP="00FD287E">
      <w:pPr>
        <w:pStyle w:val="Tekstpodstawowy"/>
        <w:ind w:left="357"/>
        <w:jc w:val="both"/>
        <w:rPr>
          <w:rFonts w:cs="Arial"/>
          <w:iCs/>
          <w:color w:val="333333"/>
          <w:sz w:val="20"/>
        </w:rPr>
      </w:pPr>
      <w:r w:rsidRPr="00FD287E">
        <w:rPr>
          <w:rFonts w:cs="Arial"/>
          <w:iCs/>
          <w:color w:val="333333"/>
          <w:sz w:val="20"/>
        </w:rPr>
        <w:t>Zamówienie współfinansowane ze środków Krajowego Planu Odbudowy, w ramach Inwestycji D1.1.2 Przyspieszenie procesów transformacji cyfrowej ochrony zdrowia poprzez dalszy rozwój usług cyfrowych w ochronie zdrowia, realizowane w ramach projektu pn. "Rozwój usług cyfrowych wraz z podniesieniem poziomu cyberbezpieczeństwa Szpitala Wojewódzkiego im. Mikołaja Kopernika w Koszalinie poprzez zakup sprzętu i oprogramowania informatycznego" (nr projektu KPOD.07.03-IP.10-0449/25).</w:t>
      </w:r>
    </w:p>
    <w:p w14:paraId="1D73E092" w14:textId="77777777" w:rsidR="009657D6" w:rsidRPr="00CE220C" w:rsidRDefault="009657D6" w:rsidP="00496523">
      <w:pPr>
        <w:pStyle w:val="Tekstpodstawowy"/>
        <w:jc w:val="both"/>
        <w:rPr>
          <w:rFonts w:cs="Arial"/>
          <w:bCs/>
          <w:sz w:val="20"/>
        </w:rPr>
      </w:pPr>
    </w:p>
    <w:p w14:paraId="419A630E" w14:textId="16FE4CBD" w:rsidR="00E41056" w:rsidRPr="00CE220C" w:rsidRDefault="00E41056" w:rsidP="00496523">
      <w:pPr>
        <w:pStyle w:val="Tekstpodstawowy"/>
        <w:numPr>
          <w:ilvl w:val="0"/>
          <w:numId w:val="6"/>
        </w:numPr>
        <w:jc w:val="both"/>
        <w:rPr>
          <w:rFonts w:cs="Arial"/>
          <w:bCs/>
          <w:sz w:val="20"/>
        </w:rPr>
      </w:pPr>
      <w:r w:rsidRPr="00CE220C">
        <w:rPr>
          <w:rFonts w:cs="Arial"/>
          <w:bCs/>
          <w:sz w:val="20"/>
        </w:rPr>
        <w:t>Nazwa i kody dotyczące przedmiotu zamówienia określone we Wspó</w:t>
      </w:r>
      <w:r w:rsidR="002D5C33" w:rsidRPr="00CE220C">
        <w:rPr>
          <w:rFonts w:cs="Arial"/>
          <w:bCs/>
          <w:sz w:val="20"/>
        </w:rPr>
        <w:t>lnym Słowniku Zamówień (CPV)</w:t>
      </w:r>
    </w:p>
    <w:p w14:paraId="2454CB61" w14:textId="21E4AB29" w:rsidR="005A237B" w:rsidRPr="00CE220C" w:rsidRDefault="005A237B" w:rsidP="00496523">
      <w:pPr>
        <w:pStyle w:val="Tekstpodstawowy"/>
        <w:numPr>
          <w:ilvl w:val="0"/>
          <w:numId w:val="337"/>
        </w:numPr>
        <w:jc w:val="both"/>
        <w:rPr>
          <w:rFonts w:cs="Arial"/>
          <w:bCs/>
          <w:sz w:val="20"/>
        </w:rPr>
      </w:pPr>
      <w:r w:rsidRPr="00CE220C">
        <w:rPr>
          <w:rFonts w:cs="Arial"/>
          <w:bCs/>
          <w:sz w:val="20"/>
        </w:rPr>
        <w:t xml:space="preserve">Pakiety oprogramowania i systemy informatyczne </w:t>
      </w:r>
      <w:r w:rsidR="002D5C33" w:rsidRPr="00CE220C">
        <w:rPr>
          <w:rFonts w:cs="Arial"/>
          <w:bCs/>
          <w:sz w:val="20"/>
        </w:rPr>
        <w:t xml:space="preserve">– </w:t>
      </w:r>
      <w:r w:rsidRPr="00CE220C">
        <w:rPr>
          <w:rFonts w:cs="Arial"/>
          <w:bCs/>
          <w:sz w:val="20"/>
        </w:rPr>
        <w:t>CPV 48000000-8</w:t>
      </w:r>
      <w:r w:rsidR="002D5C33" w:rsidRPr="00CE220C">
        <w:rPr>
          <w:rFonts w:cs="Arial"/>
          <w:bCs/>
          <w:sz w:val="20"/>
        </w:rPr>
        <w:t>;</w:t>
      </w:r>
    </w:p>
    <w:p w14:paraId="6DD2974C" w14:textId="5EA42A59" w:rsidR="005A237B" w:rsidRPr="00CE220C" w:rsidRDefault="005A237B" w:rsidP="00496523">
      <w:pPr>
        <w:pStyle w:val="Tekstpodstawowy"/>
        <w:numPr>
          <w:ilvl w:val="0"/>
          <w:numId w:val="337"/>
        </w:numPr>
        <w:jc w:val="both"/>
        <w:rPr>
          <w:rFonts w:cs="Arial"/>
          <w:bCs/>
          <w:sz w:val="20"/>
        </w:rPr>
      </w:pPr>
      <w:r w:rsidRPr="00CE220C">
        <w:rPr>
          <w:rFonts w:cs="Arial"/>
          <w:bCs/>
          <w:sz w:val="20"/>
        </w:rPr>
        <w:t>Usługi dostawy oprogramowania</w:t>
      </w:r>
      <w:r w:rsidRPr="00CE220C">
        <w:rPr>
          <w:rFonts w:cs="Arial"/>
          <w:sz w:val="20"/>
        </w:rPr>
        <w:t xml:space="preserve"> </w:t>
      </w:r>
      <w:r w:rsidR="001D3070" w:rsidRPr="00CE220C">
        <w:rPr>
          <w:rFonts w:cs="Arial"/>
          <w:sz w:val="20"/>
        </w:rPr>
        <w:t>–</w:t>
      </w:r>
      <w:r w:rsidR="002D5C33" w:rsidRPr="00CE220C">
        <w:rPr>
          <w:rFonts w:cs="Arial"/>
          <w:sz w:val="20"/>
        </w:rPr>
        <w:t xml:space="preserve"> </w:t>
      </w:r>
      <w:r w:rsidRPr="00CE220C">
        <w:rPr>
          <w:rFonts w:cs="Arial"/>
          <w:sz w:val="20"/>
        </w:rPr>
        <w:t>CPV</w:t>
      </w:r>
      <w:r w:rsidRPr="00CE220C">
        <w:rPr>
          <w:rFonts w:cs="Arial"/>
          <w:bCs/>
          <w:sz w:val="20"/>
        </w:rPr>
        <w:t>72268000-1</w:t>
      </w:r>
      <w:r w:rsidR="002D5C33" w:rsidRPr="00CE220C">
        <w:rPr>
          <w:rFonts w:cs="Arial"/>
          <w:bCs/>
          <w:sz w:val="20"/>
        </w:rPr>
        <w:t>;</w:t>
      </w:r>
    </w:p>
    <w:p w14:paraId="640AFD83" w14:textId="5CCC1940" w:rsidR="005A237B" w:rsidRPr="00CE220C" w:rsidRDefault="00981192" w:rsidP="00496523">
      <w:pPr>
        <w:pStyle w:val="Tekstpodstawowy"/>
        <w:numPr>
          <w:ilvl w:val="0"/>
          <w:numId w:val="337"/>
        </w:numPr>
        <w:jc w:val="both"/>
        <w:rPr>
          <w:rFonts w:cs="Arial"/>
          <w:bCs/>
          <w:sz w:val="20"/>
        </w:rPr>
      </w:pPr>
      <w:r w:rsidRPr="00CE220C">
        <w:rPr>
          <w:rFonts w:cs="Arial"/>
          <w:bCs/>
          <w:sz w:val="20"/>
        </w:rPr>
        <w:t xml:space="preserve">Usługi w zakresie oprogramowania </w:t>
      </w:r>
      <w:r w:rsidR="001D3070" w:rsidRPr="00CE220C">
        <w:rPr>
          <w:rFonts w:cs="Arial"/>
          <w:bCs/>
          <w:sz w:val="20"/>
        </w:rPr>
        <w:t>–</w:t>
      </w:r>
      <w:r w:rsidR="002D5C33" w:rsidRPr="00CE220C">
        <w:rPr>
          <w:rFonts w:cs="Arial"/>
          <w:bCs/>
          <w:sz w:val="20"/>
        </w:rPr>
        <w:t xml:space="preserve"> </w:t>
      </w:r>
      <w:r w:rsidRPr="00CE220C">
        <w:rPr>
          <w:rFonts w:cs="Arial"/>
          <w:bCs/>
          <w:sz w:val="20"/>
        </w:rPr>
        <w:t>CPV 72260000-5</w:t>
      </w:r>
      <w:r w:rsidR="00DE6BE0" w:rsidRPr="00CE220C">
        <w:rPr>
          <w:rFonts w:cs="Arial"/>
          <w:bCs/>
          <w:sz w:val="20"/>
        </w:rPr>
        <w:t>;</w:t>
      </w:r>
    </w:p>
    <w:p w14:paraId="382F5649" w14:textId="3C373500" w:rsidR="00DE6BE0" w:rsidRPr="00CE220C" w:rsidRDefault="00DE6BE0" w:rsidP="00496523">
      <w:pPr>
        <w:pStyle w:val="Tekstpodstawowy"/>
        <w:numPr>
          <w:ilvl w:val="0"/>
          <w:numId w:val="337"/>
        </w:numPr>
        <w:jc w:val="both"/>
        <w:rPr>
          <w:rFonts w:cs="Arial"/>
          <w:bCs/>
          <w:sz w:val="20"/>
        </w:rPr>
      </w:pPr>
      <w:r w:rsidRPr="00CE220C">
        <w:rPr>
          <w:rFonts w:cs="Arial"/>
          <w:bCs/>
          <w:sz w:val="20"/>
        </w:rPr>
        <w:t>Usługi szkolenia specjalistycznego – CPV 80510000-2.</w:t>
      </w:r>
    </w:p>
    <w:p w14:paraId="7D0299DA" w14:textId="77777777" w:rsidR="00981192" w:rsidRPr="00CE220C" w:rsidRDefault="00981192" w:rsidP="00496523">
      <w:pPr>
        <w:pStyle w:val="Tekstpodstawowy"/>
        <w:jc w:val="both"/>
        <w:rPr>
          <w:rFonts w:cs="Arial"/>
          <w:bCs/>
          <w:sz w:val="20"/>
        </w:rPr>
      </w:pPr>
    </w:p>
    <w:p w14:paraId="5AD6F922" w14:textId="0AD4E82C" w:rsidR="00E41056" w:rsidRPr="00CE220C" w:rsidRDefault="00E41056" w:rsidP="00496523">
      <w:pPr>
        <w:pStyle w:val="Tekstpodstawowy"/>
        <w:numPr>
          <w:ilvl w:val="0"/>
          <w:numId w:val="6"/>
        </w:numPr>
        <w:jc w:val="both"/>
        <w:rPr>
          <w:rFonts w:cs="Arial"/>
          <w:bCs/>
          <w:sz w:val="20"/>
        </w:rPr>
      </w:pPr>
      <w:r w:rsidRPr="00CE220C">
        <w:rPr>
          <w:rFonts w:cs="Arial"/>
          <w:sz w:val="20"/>
        </w:rPr>
        <w:t xml:space="preserve">Szczegółowy zakres przedmiotu zamówienia opisujący potrzeby Zamawiającego został zawarty w </w:t>
      </w:r>
      <w:r w:rsidR="00837502" w:rsidRPr="00CE220C">
        <w:rPr>
          <w:rFonts w:cs="Arial"/>
          <w:color w:val="0000FF"/>
          <w:sz w:val="20"/>
        </w:rPr>
        <w:t>z</w:t>
      </w:r>
      <w:r w:rsidRPr="00CE220C">
        <w:rPr>
          <w:rFonts w:cs="Arial"/>
          <w:color w:val="0000FF"/>
          <w:sz w:val="20"/>
        </w:rPr>
        <w:t>ałączniku nr 2 do SWZ</w:t>
      </w:r>
      <w:r w:rsidRPr="00CE220C">
        <w:rPr>
          <w:rFonts w:cs="Arial"/>
          <w:bCs/>
          <w:color w:val="000000"/>
          <w:sz w:val="20"/>
        </w:rPr>
        <w:t>.</w:t>
      </w:r>
    </w:p>
    <w:p w14:paraId="04208085" w14:textId="77777777" w:rsidR="00E41056" w:rsidRPr="00CE220C" w:rsidRDefault="00E41056" w:rsidP="00496523">
      <w:pPr>
        <w:pStyle w:val="Tekstpodstawowy"/>
        <w:jc w:val="both"/>
        <w:rPr>
          <w:rFonts w:cs="Arial"/>
          <w:bCs/>
          <w:sz w:val="20"/>
        </w:rPr>
      </w:pPr>
    </w:p>
    <w:p w14:paraId="14BC39CA" w14:textId="77777777" w:rsidR="00E41056" w:rsidRPr="00CE220C" w:rsidRDefault="00E41056" w:rsidP="00496523">
      <w:pPr>
        <w:pStyle w:val="Akapitzlist"/>
        <w:widowControl w:val="0"/>
        <w:numPr>
          <w:ilvl w:val="0"/>
          <w:numId w:val="6"/>
        </w:numPr>
        <w:autoSpaceDE w:val="0"/>
        <w:autoSpaceDN w:val="0"/>
        <w:adjustRightInd w:val="0"/>
        <w:jc w:val="both"/>
        <w:rPr>
          <w:rFonts w:ascii="Arial" w:hAnsi="Arial" w:cs="Arial"/>
        </w:rPr>
      </w:pPr>
      <w:r w:rsidRPr="00CE220C">
        <w:rPr>
          <w:rFonts w:ascii="Arial" w:hAnsi="Arial" w:cs="Arial"/>
        </w:rPr>
        <w:t>Zamawiający dopuszcza składanie ofert częściowych:</w:t>
      </w:r>
    </w:p>
    <w:p w14:paraId="1401B02F" w14:textId="707458C0" w:rsidR="00E41056" w:rsidRPr="00CE220C" w:rsidRDefault="00E41056" w:rsidP="00496523">
      <w:pPr>
        <w:pStyle w:val="Akapitzlist"/>
        <w:widowControl w:val="0"/>
        <w:numPr>
          <w:ilvl w:val="0"/>
          <w:numId w:val="28"/>
        </w:numPr>
        <w:autoSpaceDE w:val="0"/>
        <w:autoSpaceDN w:val="0"/>
        <w:adjustRightInd w:val="0"/>
        <w:jc w:val="both"/>
        <w:rPr>
          <w:rFonts w:ascii="Arial" w:hAnsi="Arial" w:cs="Arial"/>
        </w:rPr>
      </w:pPr>
      <w:r w:rsidRPr="00CE220C">
        <w:rPr>
          <w:rFonts w:ascii="Arial" w:hAnsi="Arial" w:cs="Arial"/>
        </w:rPr>
        <w:t xml:space="preserve">Część nr 1 </w:t>
      </w:r>
      <w:r w:rsidR="00982CCC" w:rsidRPr="00CE220C">
        <w:rPr>
          <w:rFonts w:ascii="Arial" w:hAnsi="Arial" w:cs="Arial"/>
        </w:rPr>
        <w:t>–</w:t>
      </w:r>
      <w:r w:rsidRPr="00CE220C">
        <w:rPr>
          <w:rFonts w:ascii="Arial" w:hAnsi="Arial" w:cs="Arial"/>
        </w:rPr>
        <w:t xml:space="preserve"> </w:t>
      </w:r>
      <w:r w:rsidR="00982CCC" w:rsidRPr="00CE220C">
        <w:rPr>
          <w:rFonts w:ascii="Arial" w:hAnsi="Arial" w:cs="Arial"/>
        </w:rPr>
        <w:t>Dostawa sprzętu i licencji</w:t>
      </w:r>
      <w:r w:rsidR="001D3070" w:rsidRPr="00CE220C">
        <w:rPr>
          <w:rFonts w:ascii="Arial" w:hAnsi="Arial" w:cs="Arial"/>
        </w:rPr>
        <w:t>.</w:t>
      </w:r>
    </w:p>
    <w:p w14:paraId="1FD0BE96" w14:textId="3101A081" w:rsidR="00E41056" w:rsidRPr="00CE220C" w:rsidRDefault="00E41056" w:rsidP="00496523">
      <w:pPr>
        <w:pStyle w:val="Akapitzlist"/>
        <w:widowControl w:val="0"/>
        <w:numPr>
          <w:ilvl w:val="0"/>
          <w:numId w:val="28"/>
        </w:numPr>
        <w:autoSpaceDE w:val="0"/>
        <w:autoSpaceDN w:val="0"/>
        <w:adjustRightInd w:val="0"/>
        <w:jc w:val="both"/>
        <w:rPr>
          <w:rFonts w:ascii="Arial" w:hAnsi="Arial" w:cs="Arial"/>
        </w:rPr>
      </w:pPr>
      <w:r w:rsidRPr="00CE220C">
        <w:rPr>
          <w:rFonts w:ascii="Arial" w:hAnsi="Arial" w:cs="Arial"/>
        </w:rPr>
        <w:t xml:space="preserve">Część nr 2 – </w:t>
      </w:r>
      <w:r w:rsidR="00492B0F" w:rsidRPr="00CE220C">
        <w:rPr>
          <w:rFonts w:ascii="Arial" w:hAnsi="Arial" w:cs="Arial"/>
        </w:rPr>
        <w:t>Aktualizacja systemu PACS</w:t>
      </w:r>
      <w:r w:rsidR="001D3070" w:rsidRPr="00CE220C">
        <w:rPr>
          <w:rFonts w:ascii="Arial" w:hAnsi="Arial" w:cs="Arial"/>
        </w:rPr>
        <w:t>.</w:t>
      </w:r>
    </w:p>
    <w:p w14:paraId="262C4D38" w14:textId="5E8E3FE9" w:rsidR="00E41056" w:rsidRPr="00CE220C" w:rsidRDefault="00E41056" w:rsidP="00496523">
      <w:pPr>
        <w:pStyle w:val="Akapitzlist"/>
        <w:widowControl w:val="0"/>
        <w:numPr>
          <w:ilvl w:val="0"/>
          <w:numId w:val="28"/>
        </w:numPr>
        <w:autoSpaceDE w:val="0"/>
        <w:autoSpaceDN w:val="0"/>
        <w:adjustRightInd w:val="0"/>
        <w:jc w:val="both"/>
        <w:rPr>
          <w:rFonts w:ascii="Arial" w:hAnsi="Arial" w:cs="Arial"/>
        </w:rPr>
      </w:pPr>
      <w:r w:rsidRPr="00CE220C">
        <w:rPr>
          <w:rFonts w:ascii="Arial" w:hAnsi="Arial" w:cs="Arial"/>
        </w:rPr>
        <w:t xml:space="preserve">Część nr 3 – </w:t>
      </w:r>
      <w:r w:rsidR="00982CCC" w:rsidRPr="00CE220C">
        <w:rPr>
          <w:rFonts w:ascii="Arial" w:hAnsi="Arial" w:cs="Arial"/>
        </w:rPr>
        <w:t>Rozbudowa systemu HIS.</w:t>
      </w:r>
    </w:p>
    <w:p w14:paraId="6A8193C6" w14:textId="77777777" w:rsidR="00E41056" w:rsidRPr="00CE220C" w:rsidRDefault="00E41056" w:rsidP="00496523">
      <w:pPr>
        <w:pStyle w:val="Tekstprzypisudolnego"/>
        <w:rPr>
          <w:rFonts w:ascii="Arial" w:hAnsi="Arial" w:cs="Arial"/>
        </w:rPr>
      </w:pPr>
    </w:p>
    <w:p w14:paraId="329200DB" w14:textId="77777777" w:rsidR="00E41056" w:rsidRPr="00CE220C" w:rsidRDefault="00E41056" w:rsidP="00496523">
      <w:pPr>
        <w:pStyle w:val="Tekstpodstawowy"/>
        <w:numPr>
          <w:ilvl w:val="0"/>
          <w:numId w:val="6"/>
        </w:numPr>
        <w:jc w:val="both"/>
        <w:rPr>
          <w:rFonts w:cs="Arial"/>
          <w:bCs/>
          <w:sz w:val="20"/>
        </w:rPr>
      </w:pPr>
      <w:r w:rsidRPr="00CE220C">
        <w:rPr>
          <w:rFonts w:cs="Arial"/>
          <w:bCs/>
          <w:sz w:val="20"/>
        </w:rPr>
        <w:t>Wykonawca może złożyć ofertę na jedną, kilka lub wszystkie części zamówienia.</w:t>
      </w:r>
    </w:p>
    <w:p w14:paraId="59F9A6E6" w14:textId="77777777" w:rsidR="004657F9" w:rsidRPr="00CE220C" w:rsidRDefault="004657F9" w:rsidP="00496523">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CE220C" w14:paraId="51454775" w14:textId="77777777" w:rsidTr="0020617A">
        <w:tc>
          <w:tcPr>
            <w:tcW w:w="9954" w:type="dxa"/>
            <w:shd w:val="clear" w:color="auto" w:fill="F2F2F2" w:themeFill="background1" w:themeFillShade="F2"/>
          </w:tcPr>
          <w:p w14:paraId="5984A89C" w14:textId="77777777" w:rsidR="004657F9" w:rsidRPr="00CE220C" w:rsidRDefault="004657F9" w:rsidP="00496523">
            <w:pPr>
              <w:pStyle w:val="Tekstprzypisudolnego"/>
              <w:rPr>
                <w:rFonts w:ascii="Arial" w:hAnsi="Arial" w:cs="Arial"/>
              </w:rPr>
            </w:pPr>
            <w:r w:rsidRPr="00CE220C">
              <w:rPr>
                <w:rFonts w:ascii="Arial" w:hAnsi="Arial" w:cs="Arial"/>
                <w:color w:val="000000"/>
              </w:rPr>
              <w:t xml:space="preserve">DZIAŁ </w:t>
            </w:r>
            <w:r w:rsidRPr="00CE220C">
              <w:rPr>
                <w:rFonts w:ascii="Arial" w:hAnsi="Arial" w:cs="Arial"/>
              </w:rPr>
              <w:t>V. INFORMACJA O PRZEDMIOTOWYCH ŚRODKACH DOWODOWYCH</w:t>
            </w:r>
          </w:p>
        </w:tc>
      </w:tr>
    </w:tbl>
    <w:p w14:paraId="69D324B9" w14:textId="77777777" w:rsidR="004657F9" w:rsidRPr="00CE220C" w:rsidRDefault="004657F9" w:rsidP="00496523">
      <w:pPr>
        <w:widowControl w:val="0"/>
        <w:autoSpaceDE w:val="0"/>
        <w:autoSpaceDN w:val="0"/>
        <w:adjustRightInd w:val="0"/>
        <w:jc w:val="both"/>
        <w:rPr>
          <w:rFonts w:ascii="Arial" w:hAnsi="Arial" w:cs="Arial"/>
        </w:rPr>
      </w:pPr>
    </w:p>
    <w:p w14:paraId="75A2F88E" w14:textId="7D9D29C2" w:rsidR="00E41056" w:rsidRPr="00CE220C" w:rsidRDefault="00E41056" w:rsidP="00496523">
      <w:pPr>
        <w:pStyle w:val="Tekstpodstawowy"/>
        <w:numPr>
          <w:ilvl w:val="0"/>
          <w:numId w:val="29"/>
        </w:numPr>
        <w:jc w:val="both"/>
        <w:rPr>
          <w:rFonts w:cs="Arial"/>
          <w:sz w:val="20"/>
        </w:rPr>
      </w:pPr>
      <w:r w:rsidRPr="00CE220C">
        <w:rPr>
          <w:rFonts w:cs="Arial"/>
          <w:sz w:val="20"/>
        </w:rPr>
        <w:t xml:space="preserve">Zamawiający </w:t>
      </w:r>
      <w:r w:rsidR="00AB3357" w:rsidRPr="00CE220C">
        <w:rPr>
          <w:rFonts w:cs="Arial"/>
          <w:sz w:val="20"/>
        </w:rPr>
        <w:t>wymaga</w:t>
      </w:r>
      <w:r w:rsidRPr="00CE220C">
        <w:rPr>
          <w:rFonts w:cs="Arial"/>
          <w:sz w:val="20"/>
        </w:rPr>
        <w:t xml:space="preserve"> złożenia, wraz z ofertą, przedmiotowych środków dowodowych – na potwierdzenie zgodności oferowanych dostaw z wymaganiami określonymi w opisie przedmiotu zamówienia, takich jak:</w:t>
      </w:r>
    </w:p>
    <w:p w14:paraId="4714932C" w14:textId="77777777" w:rsidR="00774E5E" w:rsidRPr="00CE220C" w:rsidRDefault="00774E5E" w:rsidP="00496523">
      <w:pPr>
        <w:pStyle w:val="Tekstpodstawowy"/>
        <w:ind w:left="357"/>
        <w:jc w:val="both"/>
        <w:rPr>
          <w:rFonts w:cs="Arial"/>
          <w:sz w:val="20"/>
        </w:rPr>
      </w:pPr>
    </w:p>
    <w:p w14:paraId="52C138D9" w14:textId="67A95D9E" w:rsidR="007961BA" w:rsidRPr="00CE220C" w:rsidRDefault="007961BA" w:rsidP="00496523">
      <w:pPr>
        <w:pStyle w:val="Akapitzlist"/>
        <w:widowControl w:val="0"/>
        <w:numPr>
          <w:ilvl w:val="0"/>
          <w:numId w:val="393"/>
        </w:numPr>
        <w:autoSpaceDE w:val="0"/>
        <w:autoSpaceDN w:val="0"/>
        <w:adjustRightInd w:val="0"/>
        <w:jc w:val="both"/>
        <w:rPr>
          <w:rFonts w:ascii="Arial" w:hAnsi="Arial" w:cs="Arial"/>
        </w:rPr>
      </w:pPr>
      <w:r w:rsidRPr="00CE220C">
        <w:rPr>
          <w:rFonts w:ascii="Arial" w:hAnsi="Arial" w:cs="Arial"/>
        </w:rPr>
        <w:t>Część nr 1:</w:t>
      </w:r>
    </w:p>
    <w:p w14:paraId="3DE7E65B" w14:textId="52A1B576" w:rsidR="007961BA" w:rsidRPr="00CE220C" w:rsidRDefault="007961BA" w:rsidP="00496523">
      <w:pPr>
        <w:pStyle w:val="Akapitzlist"/>
        <w:widowControl w:val="0"/>
        <w:numPr>
          <w:ilvl w:val="0"/>
          <w:numId w:val="394"/>
        </w:numPr>
        <w:autoSpaceDE w:val="0"/>
        <w:autoSpaceDN w:val="0"/>
        <w:adjustRightInd w:val="0"/>
        <w:ind w:left="851" w:hanging="284"/>
        <w:jc w:val="both"/>
        <w:rPr>
          <w:rFonts w:ascii="Arial" w:hAnsi="Arial" w:cs="Arial"/>
        </w:rPr>
      </w:pPr>
      <w:r w:rsidRPr="00CE220C">
        <w:rPr>
          <w:rFonts w:ascii="Arial" w:hAnsi="Arial" w:cs="Arial"/>
        </w:rPr>
        <w:t xml:space="preserve">deklaracja zgodności z załącznikami – </w:t>
      </w:r>
      <w:r w:rsidR="00BF15EF" w:rsidRPr="00CE220C">
        <w:rPr>
          <w:rFonts w:ascii="Arial" w:hAnsi="Arial" w:cs="Arial"/>
        </w:rPr>
        <w:t>dotyczy komputerów (stacja robocza dla użytkowników, stacja dla administratorów)</w:t>
      </w:r>
      <w:r w:rsidRPr="00CE220C">
        <w:rPr>
          <w:rFonts w:ascii="Arial" w:hAnsi="Arial" w:cs="Arial"/>
        </w:rPr>
        <w:t>;</w:t>
      </w:r>
    </w:p>
    <w:p w14:paraId="047D0C53" w14:textId="5DF44906" w:rsidR="007961BA" w:rsidRPr="00CE220C" w:rsidRDefault="007961BA" w:rsidP="00496523">
      <w:pPr>
        <w:pStyle w:val="Akapitzlist"/>
        <w:widowControl w:val="0"/>
        <w:numPr>
          <w:ilvl w:val="0"/>
          <w:numId w:val="394"/>
        </w:numPr>
        <w:autoSpaceDE w:val="0"/>
        <w:autoSpaceDN w:val="0"/>
        <w:adjustRightInd w:val="0"/>
        <w:ind w:left="851" w:hanging="284"/>
        <w:jc w:val="both"/>
        <w:rPr>
          <w:rFonts w:ascii="Arial" w:hAnsi="Arial" w:cs="Arial"/>
        </w:rPr>
      </w:pPr>
      <w:r w:rsidRPr="00CE220C">
        <w:rPr>
          <w:rFonts w:ascii="Arial" w:hAnsi="Arial" w:cs="Arial"/>
        </w:rPr>
        <w:t xml:space="preserve">wydruk ze strony </w:t>
      </w:r>
      <w:hyperlink r:id="rId11" w:history="1">
        <w:r w:rsidR="00F77625" w:rsidRPr="00CE220C">
          <w:rPr>
            <w:rStyle w:val="Hipercze"/>
            <w:rFonts w:ascii="Arial" w:hAnsi="Arial" w:cs="Arial"/>
          </w:rPr>
          <w:t>http://www.cpubenchmark.net/</w:t>
        </w:r>
      </w:hyperlink>
      <w:r w:rsidR="00F77625" w:rsidRPr="00CE220C">
        <w:rPr>
          <w:rFonts w:ascii="Arial" w:hAnsi="Arial" w:cs="Arial"/>
        </w:rPr>
        <w:t xml:space="preserve"> </w:t>
      </w:r>
      <w:r w:rsidRPr="00CE220C">
        <w:rPr>
          <w:rFonts w:ascii="Arial" w:hAnsi="Arial" w:cs="Arial"/>
        </w:rPr>
        <w:t>(lub równoważnej) wyników</w:t>
      </w:r>
      <w:r w:rsidR="00D3747F" w:rsidRPr="00CE220C">
        <w:rPr>
          <w:rFonts w:ascii="Arial" w:hAnsi="Arial" w:cs="Arial"/>
        </w:rPr>
        <w:t xml:space="preserve"> testu Average CPU</w:t>
      </w:r>
      <w:r w:rsidR="00703C4C" w:rsidRPr="00CE220C">
        <w:rPr>
          <w:rFonts w:ascii="Arial" w:hAnsi="Arial" w:cs="Arial"/>
        </w:rPr>
        <w:t xml:space="preserve"> </w:t>
      </w:r>
      <w:r w:rsidR="00F77625" w:rsidRPr="00CE220C">
        <w:rPr>
          <w:rFonts w:ascii="Arial" w:hAnsi="Arial" w:cs="Arial"/>
        </w:rPr>
        <w:t>Performance</w:t>
      </w:r>
      <w:r w:rsidR="00D3747F" w:rsidRPr="00CE220C">
        <w:rPr>
          <w:rFonts w:ascii="Arial" w:hAnsi="Arial" w:cs="Arial"/>
        </w:rPr>
        <w:t xml:space="preserve"> </w:t>
      </w:r>
      <w:r w:rsidR="00F77625" w:rsidRPr="00CE220C">
        <w:rPr>
          <w:rFonts w:ascii="Arial" w:hAnsi="Arial" w:cs="Arial"/>
        </w:rPr>
        <w:t xml:space="preserve">Test w teście </w:t>
      </w:r>
      <w:r w:rsidR="00D3747F" w:rsidRPr="00CE220C">
        <w:rPr>
          <w:rFonts w:ascii="Arial" w:hAnsi="Arial" w:cs="Arial"/>
        </w:rPr>
        <w:t>dla systemów z pojedynczym CPU</w:t>
      </w:r>
      <w:r w:rsidR="00F77625" w:rsidRPr="00CE220C">
        <w:rPr>
          <w:rFonts w:ascii="Arial" w:hAnsi="Arial" w:cs="Arial"/>
        </w:rPr>
        <w:t xml:space="preserve"> (lub teście równoważnym) potwierdzający wydajność procesora </w:t>
      </w:r>
      <w:r w:rsidR="00D3747F" w:rsidRPr="00CE220C">
        <w:rPr>
          <w:rFonts w:ascii="Arial" w:hAnsi="Arial" w:cs="Arial"/>
        </w:rPr>
        <w:t xml:space="preserve">o minimalnej ilości 32100 punktów </w:t>
      </w:r>
      <w:r w:rsidRPr="00CE220C">
        <w:rPr>
          <w:rFonts w:ascii="Arial" w:hAnsi="Arial" w:cs="Arial"/>
        </w:rPr>
        <w:t xml:space="preserve">– dotyczy </w:t>
      </w:r>
      <w:r w:rsidR="00BF15EF" w:rsidRPr="00CE220C">
        <w:rPr>
          <w:rFonts w:ascii="Arial" w:hAnsi="Arial" w:cs="Arial"/>
        </w:rPr>
        <w:t>komputerów (</w:t>
      </w:r>
      <w:r w:rsidR="008F1403" w:rsidRPr="00CE220C">
        <w:rPr>
          <w:rFonts w:ascii="Arial" w:hAnsi="Arial" w:cs="Arial"/>
        </w:rPr>
        <w:t>stacj</w:t>
      </w:r>
      <w:r w:rsidR="00BF15EF" w:rsidRPr="00CE220C">
        <w:rPr>
          <w:rFonts w:ascii="Arial" w:hAnsi="Arial" w:cs="Arial"/>
        </w:rPr>
        <w:t>a</w:t>
      </w:r>
      <w:r w:rsidR="00CC0162" w:rsidRPr="00CE220C">
        <w:rPr>
          <w:rFonts w:ascii="Arial" w:hAnsi="Arial" w:cs="Arial"/>
        </w:rPr>
        <w:t xml:space="preserve"> robocz</w:t>
      </w:r>
      <w:r w:rsidR="00BF15EF" w:rsidRPr="00CE220C">
        <w:rPr>
          <w:rFonts w:ascii="Arial" w:hAnsi="Arial" w:cs="Arial"/>
        </w:rPr>
        <w:t>a</w:t>
      </w:r>
      <w:r w:rsidR="00CC0162" w:rsidRPr="00CE220C">
        <w:rPr>
          <w:rFonts w:ascii="Arial" w:hAnsi="Arial" w:cs="Arial"/>
        </w:rPr>
        <w:t xml:space="preserve"> dla użytkowników </w:t>
      </w:r>
      <w:r w:rsidR="00BF15EF" w:rsidRPr="00CE220C">
        <w:rPr>
          <w:rFonts w:ascii="Arial" w:hAnsi="Arial" w:cs="Arial"/>
        </w:rPr>
        <w:t>–</w:t>
      </w:r>
      <w:r w:rsidR="00CC0162" w:rsidRPr="00CE220C">
        <w:rPr>
          <w:rFonts w:ascii="Arial" w:hAnsi="Arial" w:cs="Arial"/>
        </w:rPr>
        <w:t xml:space="preserve"> procesor</w:t>
      </w:r>
      <w:r w:rsidR="00BF15EF" w:rsidRPr="00CE220C">
        <w:rPr>
          <w:rFonts w:ascii="Arial" w:hAnsi="Arial" w:cs="Arial"/>
        </w:rPr>
        <w:t>)</w:t>
      </w:r>
      <w:r w:rsidRPr="00CE220C">
        <w:rPr>
          <w:rFonts w:ascii="Arial" w:hAnsi="Arial" w:cs="Arial"/>
        </w:rPr>
        <w:t>;</w:t>
      </w:r>
    </w:p>
    <w:p w14:paraId="4C4E88C5" w14:textId="1ED5C26A" w:rsidR="007961BA" w:rsidRPr="00CE220C" w:rsidRDefault="007961BA" w:rsidP="00496523">
      <w:pPr>
        <w:pStyle w:val="Akapitzlist"/>
        <w:widowControl w:val="0"/>
        <w:numPr>
          <w:ilvl w:val="0"/>
          <w:numId w:val="394"/>
        </w:numPr>
        <w:autoSpaceDE w:val="0"/>
        <w:autoSpaceDN w:val="0"/>
        <w:adjustRightInd w:val="0"/>
        <w:ind w:left="851" w:hanging="284"/>
        <w:jc w:val="both"/>
        <w:rPr>
          <w:rFonts w:ascii="Arial" w:hAnsi="Arial" w:cs="Arial"/>
        </w:rPr>
      </w:pPr>
      <w:r w:rsidRPr="00CE220C">
        <w:rPr>
          <w:rFonts w:ascii="Arial" w:hAnsi="Arial" w:cs="Arial"/>
        </w:rPr>
        <w:lastRenderedPageBreak/>
        <w:t xml:space="preserve">dokument techniczny producenta lub autoryzowanego dystrybutora potwierdzający spełnienie wymaganych parametrów oferowanego wyrobu – dotyczy </w:t>
      </w:r>
      <w:r w:rsidR="008F1403" w:rsidRPr="00CE220C">
        <w:rPr>
          <w:rFonts w:ascii="Arial" w:hAnsi="Arial" w:cs="Arial"/>
        </w:rPr>
        <w:t>komputerów</w:t>
      </w:r>
      <w:r w:rsidR="00BF15EF" w:rsidRPr="00CE220C">
        <w:rPr>
          <w:rFonts w:ascii="Arial" w:hAnsi="Arial" w:cs="Arial"/>
        </w:rPr>
        <w:t xml:space="preserve"> (stacja robocza dla użytkowników, stacja dla administratorów)</w:t>
      </w:r>
      <w:r w:rsidRPr="00CE220C">
        <w:rPr>
          <w:rFonts w:ascii="Arial" w:hAnsi="Arial" w:cs="Arial"/>
        </w:rPr>
        <w:t>;</w:t>
      </w:r>
    </w:p>
    <w:p w14:paraId="7BE1C561" w14:textId="2BBB2994" w:rsidR="007961BA" w:rsidRPr="00CE220C" w:rsidRDefault="00D3747F" w:rsidP="00496523">
      <w:pPr>
        <w:pStyle w:val="Akapitzlist"/>
        <w:widowControl w:val="0"/>
        <w:numPr>
          <w:ilvl w:val="0"/>
          <w:numId w:val="394"/>
        </w:numPr>
        <w:autoSpaceDE w:val="0"/>
        <w:autoSpaceDN w:val="0"/>
        <w:adjustRightInd w:val="0"/>
        <w:ind w:left="851" w:hanging="284"/>
        <w:jc w:val="both"/>
        <w:rPr>
          <w:rFonts w:ascii="Arial" w:hAnsi="Arial" w:cs="Arial"/>
        </w:rPr>
      </w:pPr>
      <w:r w:rsidRPr="00CE220C">
        <w:rPr>
          <w:rFonts w:ascii="Arial" w:hAnsi="Arial" w:cs="Arial"/>
        </w:rPr>
        <w:t xml:space="preserve">wydruk ze strony </w:t>
      </w:r>
      <w:hyperlink r:id="rId12" w:history="1">
        <w:r w:rsidRPr="00CE220C">
          <w:rPr>
            <w:rStyle w:val="Hipercze"/>
            <w:rFonts w:ascii="Arial" w:hAnsi="Arial" w:cs="Arial"/>
          </w:rPr>
          <w:t>http://www.cpubenchmark.net/</w:t>
        </w:r>
      </w:hyperlink>
      <w:r w:rsidRPr="00CE220C">
        <w:rPr>
          <w:rFonts w:ascii="Arial" w:hAnsi="Arial" w:cs="Arial"/>
        </w:rPr>
        <w:t xml:space="preserve"> (lub równoważnej) wyników testu Average CPU Performance Test w teście dla systemów z pojedynczym CPU (lub teście równoważnym) potwierdzający wydajność procesora o minimalnej ilości </w:t>
      </w:r>
      <w:r w:rsidR="007961BA" w:rsidRPr="00CE220C">
        <w:rPr>
          <w:rFonts w:ascii="Arial" w:hAnsi="Arial" w:cs="Arial"/>
        </w:rPr>
        <w:t>58</w:t>
      </w:r>
      <w:r w:rsidR="00703C4C" w:rsidRPr="00CE220C">
        <w:rPr>
          <w:rFonts w:ascii="Arial" w:hAnsi="Arial" w:cs="Arial"/>
        </w:rPr>
        <w:t>000</w:t>
      </w:r>
      <w:r w:rsidR="007961BA" w:rsidRPr="00CE220C">
        <w:rPr>
          <w:rFonts w:ascii="Arial" w:hAnsi="Arial" w:cs="Arial"/>
        </w:rPr>
        <w:t xml:space="preserve"> punktów - dotyczy </w:t>
      </w:r>
      <w:r w:rsidR="00BF15EF" w:rsidRPr="00CE220C">
        <w:rPr>
          <w:rFonts w:ascii="Arial" w:hAnsi="Arial" w:cs="Arial"/>
        </w:rPr>
        <w:t>komputerów (</w:t>
      </w:r>
      <w:r w:rsidR="007961BA" w:rsidRPr="00CE220C">
        <w:rPr>
          <w:rFonts w:ascii="Arial" w:hAnsi="Arial" w:cs="Arial"/>
        </w:rPr>
        <w:t>stacj</w:t>
      </w:r>
      <w:r w:rsidR="00BF15EF" w:rsidRPr="00CE220C">
        <w:rPr>
          <w:rFonts w:ascii="Arial" w:hAnsi="Arial" w:cs="Arial"/>
        </w:rPr>
        <w:t>a</w:t>
      </w:r>
      <w:r w:rsidR="007961BA" w:rsidRPr="00CE220C">
        <w:rPr>
          <w:rFonts w:ascii="Arial" w:hAnsi="Arial" w:cs="Arial"/>
        </w:rPr>
        <w:t xml:space="preserve"> dla administratorów </w:t>
      </w:r>
      <w:r w:rsidR="00BF15EF" w:rsidRPr="00CE220C">
        <w:rPr>
          <w:rFonts w:ascii="Arial" w:hAnsi="Arial" w:cs="Arial"/>
        </w:rPr>
        <w:t>–</w:t>
      </w:r>
      <w:r w:rsidR="007961BA" w:rsidRPr="00CE220C">
        <w:rPr>
          <w:rFonts w:ascii="Arial" w:hAnsi="Arial" w:cs="Arial"/>
        </w:rPr>
        <w:t xml:space="preserve"> procesor</w:t>
      </w:r>
      <w:r w:rsidR="00BF15EF" w:rsidRPr="00CE220C">
        <w:rPr>
          <w:rFonts w:ascii="Arial" w:hAnsi="Arial" w:cs="Arial"/>
        </w:rPr>
        <w:t>)</w:t>
      </w:r>
      <w:r w:rsidR="007961BA" w:rsidRPr="00CE220C">
        <w:rPr>
          <w:rFonts w:ascii="Arial" w:hAnsi="Arial" w:cs="Arial"/>
        </w:rPr>
        <w:t>;</w:t>
      </w:r>
    </w:p>
    <w:p w14:paraId="1F5E15F2" w14:textId="737AC3C5" w:rsidR="007961BA" w:rsidRPr="00CE220C" w:rsidRDefault="007961BA" w:rsidP="00496523">
      <w:pPr>
        <w:pStyle w:val="Akapitzlist"/>
        <w:widowControl w:val="0"/>
        <w:numPr>
          <w:ilvl w:val="0"/>
          <w:numId w:val="394"/>
        </w:numPr>
        <w:autoSpaceDE w:val="0"/>
        <w:autoSpaceDN w:val="0"/>
        <w:adjustRightInd w:val="0"/>
        <w:ind w:left="851" w:hanging="284"/>
        <w:jc w:val="both"/>
        <w:rPr>
          <w:rFonts w:ascii="Arial" w:hAnsi="Arial" w:cs="Arial"/>
        </w:rPr>
      </w:pPr>
      <w:r w:rsidRPr="00CE220C">
        <w:rPr>
          <w:rFonts w:ascii="Arial" w:hAnsi="Arial" w:cs="Arial"/>
        </w:rPr>
        <w:t xml:space="preserve">wydruk ze strony www.videocardbenchmark.net: (lub równoważnej) wyników testu Average G3D Mark potwierdzający uzyskanie minimalnej ilości 26000 punktów - dotyczy </w:t>
      </w:r>
      <w:r w:rsidR="00BF15EF" w:rsidRPr="00CE220C">
        <w:rPr>
          <w:rFonts w:ascii="Arial" w:hAnsi="Arial" w:cs="Arial"/>
        </w:rPr>
        <w:t>komputerów (</w:t>
      </w:r>
      <w:r w:rsidRPr="00CE220C">
        <w:rPr>
          <w:rFonts w:ascii="Arial" w:hAnsi="Arial" w:cs="Arial"/>
        </w:rPr>
        <w:t>stacj</w:t>
      </w:r>
      <w:r w:rsidR="00BF15EF" w:rsidRPr="00CE220C">
        <w:rPr>
          <w:rFonts w:ascii="Arial" w:hAnsi="Arial" w:cs="Arial"/>
        </w:rPr>
        <w:t>a</w:t>
      </w:r>
      <w:r w:rsidR="008F1403" w:rsidRPr="00CE220C">
        <w:rPr>
          <w:rFonts w:ascii="Arial" w:hAnsi="Arial" w:cs="Arial"/>
        </w:rPr>
        <w:t xml:space="preserve"> dla administratorów – kart</w:t>
      </w:r>
      <w:r w:rsidR="00BF15EF" w:rsidRPr="00CE220C">
        <w:rPr>
          <w:rFonts w:ascii="Arial" w:hAnsi="Arial" w:cs="Arial"/>
        </w:rPr>
        <w:t>a</w:t>
      </w:r>
      <w:r w:rsidRPr="00CE220C">
        <w:rPr>
          <w:rFonts w:ascii="Arial" w:hAnsi="Arial" w:cs="Arial"/>
        </w:rPr>
        <w:t xml:space="preserve"> graficzn</w:t>
      </w:r>
      <w:r w:rsidR="00BF15EF" w:rsidRPr="00CE220C">
        <w:rPr>
          <w:rFonts w:ascii="Arial" w:hAnsi="Arial" w:cs="Arial"/>
        </w:rPr>
        <w:t>a)</w:t>
      </w:r>
      <w:r w:rsidRPr="00CE220C">
        <w:rPr>
          <w:rFonts w:ascii="Arial" w:hAnsi="Arial" w:cs="Arial"/>
        </w:rPr>
        <w:t>;</w:t>
      </w:r>
    </w:p>
    <w:p w14:paraId="59AEBED6" w14:textId="1B3C1C4C" w:rsidR="007961BA" w:rsidRPr="00CE220C" w:rsidRDefault="007961BA" w:rsidP="00496523">
      <w:pPr>
        <w:pStyle w:val="Akapitzlist"/>
        <w:widowControl w:val="0"/>
        <w:numPr>
          <w:ilvl w:val="0"/>
          <w:numId w:val="393"/>
        </w:numPr>
        <w:autoSpaceDE w:val="0"/>
        <w:autoSpaceDN w:val="0"/>
        <w:adjustRightInd w:val="0"/>
        <w:jc w:val="both"/>
        <w:rPr>
          <w:rFonts w:ascii="Arial" w:hAnsi="Arial" w:cs="Arial"/>
        </w:rPr>
      </w:pPr>
      <w:r w:rsidRPr="00CE220C">
        <w:rPr>
          <w:rFonts w:ascii="Arial" w:hAnsi="Arial" w:cs="Arial"/>
        </w:rPr>
        <w:t>Część nr 2:</w:t>
      </w:r>
    </w:p>
    <w:p w14:paraId="260FFA42" w14:textId="77777777" w:rsidR="007961BA" w:rsidRPr="00CE220C" w:rsidRDefault="007961BA" w:rsidP="00496523">
      <w:pPr>
        <w:pStyle w:val="Akapitzlist"/>
        <w:numPr>
          <w:ilvl w:val="0"/>
          <w:numId w:val="395"/>
        </w:numPr>
        <w:ind w:left="993" w:hanging="284"/>
        <w:rPr>
          <w:rFonts w:ascii="Arial" w:hAnsi="Arial" w:cs="Arial"/>
          <w:lang w:eastAsia="pl-PL"/>
        </w:rPr>
      </w:pPr>
      <w:r w:rsidRPr="00CE220C">
        <w:rPr>
          <w:rFonts w:ascii="Arial" w:hAnsi="Arial" w:cs="Arial"/>
          <w:lang w:eastAsia="pl-PL"/>
        </w:rPr>
        <w:t xml:space="preserve">poświadczony przez Wykonawcę opis przedmiotu zamówienia – </w:t>
      </w:r>
      <w:r w:rsidRPr="00CE220C">
        <w:rPr>
          <w:rFonts w:ascii="Arial" w:hAnsi="Arial" w:cs="Arial"/>
          <w:color w:val="0000FF"/>
          <w:lang w:eastAsia="pl-PL"/>
        </w:rPr>
        <w:t>Załącznik nr 2 do SWZ</w:t>
      </w:r>
      <w:r w:rsidRPr="00CE220C">
        <w:rPr>
          <w:rFonts w:ascii="Arial" w:hAnsi="Arial" w:cs="Arial"/>
          <w:lang w:eastAsia="pl-PL"/>
        </w:rPr>
        <w:t>;</w:t>
      </w:r>
    </w:p>
    <w:p w14:paraId="1FDC0810" w14:textId="7164EB40" w:rsidR="007961BA" w:rsidRPr="00CE220C" w:rsidRDefault="007961BA" w:rsidP="00496523">
      <w:pPr>
        <w:pStyle w:val="Akapitzlist"/>
        <w:widowControl w:val="0"/>
        <w:numPr>
          <w:ilvl w:val="0"/>
          <w:numId w:val="393"/>
        </w:numPr>
        <w:autoSpaceDE w:val="0"/>
        <w:autoSpaceDN w:val="0"/>
        <w:adjustRightInd w:val="0"/>
        <w:jc w:val="both"/>
        <w:rPr>
          <w:rFonts w:ascii="Arial" w:hAnsi="Arial" w:cs="Arial"/>
        </w:rPr>
      </w:pPr>
      <w:r w:rsidRPr="00CE220C">
        <w:rPr>
          <w:rFonts w:ascii="Arial" w:hAnsi="Arial" w:cs="Arial"/>
        </w:rPr>
        <w:t>Część nr 3 – nie dotyczy.</w:t>
      </w:r>
    </w:p>
    <w:p w14:paraId="2B4764B6" w14:textId="7705B5B6" w:rsidR="003478FD" w:rsidRPr="00CE220C" w:rsidRDefault="003478FD" w:rsidP="00496523">
      <w:pPr>
        <w:rPr>
          <w:rFonts w:ascii="Arial" w:hAnsi="Arial" w:cs="Arial"/>
          <w:b/>
        </w:rPr>
      </w:pPr>
    </w:p>
    <w:p w14:paraId="58B5E146" w14:textId="04AC5E30" w:rsidR="00E41056" w:rsidRPr="00CE220C" w:rsidRDefault="00E41056" w:rsidP="00496523">
      <w:pPr>
        <w:pStyle w:val="Tekstpodstawowy"/>
        <w:numPr>
          <w:ilvl w:val="0"/>
          <w:numId w:val="29"/>
        </w:numPr>
        <w:jc w:val="both"/>
        <w:rPr>
          <w:rFonts w:cs="Arial"/>
          <w:sz w:val="20"/>
        </w:rPr>
      </w:pPr>
      <w:r w:rsidRPr="00CE220C">
        <w:rPr>
          <w:rFonts w:cs="Arial"/>
          <w:sz w:val="20"/>
        </w:rPr>
        <w:t xml:space="preserve">Zamawiający akceptuje równoważne przedmiotowe środki dowodowe, jeżeli potwierdzają, że oferowane dostawy spełniają określone przez </w:t>
      </w:r>
      <w:r w:rsidR="00D62F7B" w:rsidRPr="00CE220C">
        <w:rPr>
          <w:rFonts w:cs="Arial"/>
          <w:sz w:val="20"/>
        </w:rPr>
        <w:t xml:space="preserve">Zamawiającego </w:t>
      </w:r>
      <w:r w:rsidRPr="00CE220C">
        <w:rPr>
          <w:rFonts w:cs="Arial"/>
          <w:sz w:val="20"/>
        </w:rPr>
        <w:t>wymagania.</w:t>
      </w:r>
    </w:p>
    <w:p w14:paraId="54902919" w14:textId="77777777" w:rsidR="00E41056" w:rsidRPr="00CE220C" w:rsidRDefault="00E41056" w:rsidP="00496523">
      <w:pPr>
        <w:pStyle w:val="Tekstpodstawowy"/>
        <w:jc w:val="both"/>
        <w:rPr>
          <w:rFonts w:cs="Arial"/>
          <w:sz w:val="20"/>
        </w:rPr>
      </w:pPr>
    </w:p>
    <w:p w14:paraId="398588C9" w14:textId="77777777" w:rsidR="00E41056" w:rsidRPr="00CE220C" w:rsidRDefault="00E41056" w:rsidP="00496523">
      <w:pPr>
        <w:pStyle w:val="Tekstpodstawowy"/>
        <w:numPr>
          <w:ilvl w:val="0"/>
          <w:numId w:val="29"/>
        </w:numPr>
        <w:jc w:val="both"/>
        <w:rPr>
          <w:rFonts w:cs="Arial"/>
          <w:sz w:val="20"/>
        </w:rPr>
      </w:pPr>
      <w:r w:rsidRPr="00CE220C">
        <w:rPr>
          <w:rFonts w:cs="Arial"/>
          <w:sz w:val="20"/>
        </w:rPr>
        <w:t>Jeżeli wykonawca nie złożył przedmiotowych środków dowodowych lub złożone przedmiotowe środki dowodowe są niekompletne, Zamawiający wzywa do ich złożenia lub uzupełnienia w wyznaczonym terminie.</w:t>
      </w:r>
    </w:p>
    <w:p w14:paraId="319996C1" w14:textId="77777777" w:rsidR="000624A7" w:rsidRPr="00CE220C" w:rsidRDefault="000624A7" w:rsidP="00496523">
      <w:pPr>
        <w:pStyle w:val="Akapitzlist"/>
        <w:rPr>
          <w:rFonts w:ascii="Arial" w:hAnsi="Arial" w:cs="Arial"/>
        </w:rPr>
      </w:pPr>
    </w:p>
    <w:p w14:paraId="52DD65A7" w14:textId="77777777" w:rsidR="00E41056" w:rsidRPr="00CE220C" w:rsidRDefault="00E41056" w:rsidP="00496523">
      <w:pPr>
        <w:pStyle w:val="Tekstpodstawowy"/>
        <w:jc w:val="both"/>
        <w:rPr>
          <w:rFonts w:cs="Arial"/>
          <w:sz w:val="20"/>
        </w:rPr>
      </w:pPr>
    </w:p>
    <w:p w14:paraId="1291A152" w14:textId="77777777" w:rsidR="00E41056" w:rsidRPr="00CE220C" w:rsidRDefault="00E41056" w:rsidP="00496523">
      <w:pPr>
        <w:pStyle w:val="Tekstpodstawowy"/>
        <w:numPr>
          <w:ilvl w:val="0"/>
          <w:numId w:val="29"/>
        </w:numPr>
        <w:jc w:val="both"/>
        <w:rPr>
          <w:rFonts w:cs="Arial"/>
          <w:sz w:val="20"/>
        </w:rPr>
      </w:pPr>
      <w:r w:rsidRPr="00CE220C">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6C3943BA" w14:textId="77777777" w:rsidR="000624A7" w:rsidRPr="00CE220C" w:rsidRDefault="000624A7" w:rsidP="00496523">
      <w:pPr>
        <w:pStyle w:val="Akapitzlist"/>
        <w:rPr>
          <w:rFonts w:ascii="Arial" w:hAnsi="Arial" w:cs="Arial"/>
        </w:rPr>
      </w:pPr>
    </w:p>
    <w:p w14:paraId="77E67E9C" w14:textId="77777777" w:rsidR="00E41056" w:rsidRPr="00CE220C" w:rsidRDefault="00E41056" w:rsidP="00496523">
      <w:pPr>
        <w:pStyle w:val="Tekstpodstawowy"/>
        <w:jc w:val="both"/>
        <w:rPr>
          <w:rFonts w:cs="Arial"/>
          <w:sz w:val="20"/>
        </w:rPr>
      </w:pPr>
    </w:p>
    <w:p w14:paraId="60940CDF" w14:textId="77777777" w:rsidR="00E41056" w:rsidRPr="00CE220C" w:rsidRDefault="00E41056" w:rsidP="00496523">
      <w:pPr>
        <w:pStyle w:val="Tekstpodstawowy"/>
        <w:numPr>
          <w:ilvl w:val="0"/>
          <w:numId w:val="29"/>
        </w:numPr>
        <w:jc w:val="both"/>
        <w:rPr>
          <w:rFonts w:cs="Arial"/>
          <w:sz w:val="20"/>
        </w:rPr>
      </w:pPr>
      <w:r w:rsidRPr="00CE220C">
        <w:rPr>
          <w:rFonts w:cs="Arial"/>
          <w:sz w:val="20"/>
        </w:rPr>
        <w:t>Zamawiający może żądać od wykonawców wyjaśnień dotyczących treści przedmiotowych środków dowodowych.</w:t>
      </w:r>
    </w:p>
    <w:p w14:paraId="538245C5" w14:textId="77777777" w:rsidR="004657F9" w:rsidRPr="00CE220C" w:rsidRDefault="004657F9" w:rsidP="00496523">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CE220C" w14:paraId="7DFC2A21" w14:textId="77777777" w:rsidTr="0020617A">
        <w:tc>
          <w:tcPr>
            <w:tcW w:w="9954" w:type="dxa"/>
            <w:shd w:val="clear" w:color="auto" w:fill="F2F2F2" w:themeFill="background1" w:themeFillShade="F2"/>
          </w:tcPr>
          <w:p w14:paraId="47BB781F" w14:textId="77777777" w:rsidR="004657F9" w:rsidRPr="00CE220C" w:rsidRDefault="004657F9" w:rsidP="00496523">
            <w:pPr>
              <w:pStyle w:val="Tekstprzypisudolnego"/>
              <w:rPr>
                <w:rFonts w:ascii="Arial" w:hAnsi="Arial" w:cs="Arial"/>
              </w:rPr>
            </w:pPr>
            <w:r w:rsidRPr="00CE220C">
              <w:rPr>
                <w:rFonts w:ascii="Arial" w:hAnsi="Arial" w:cs="Arial"/>
                <w:color w:val="000000"/>
              </w:rPr>
              <w:t xml:space="preserve">DZIAŁ </w:t>
            </w:r>
            <w:r w:rsidRPr="00CE220C">
              <w:rPr>
                <w:rFonts w:ascii="Arial" w:hAnsi="Arial" w:cs="Arial"/>
              </w:rPr>
              <w:t>VI. TERMIN WYKONANIA ZAMÓWIENIA</w:t>
            </w:r>
          </w:p>
        </w:tc>
      </w:tr>
    </w:tbl>
    <w:p w14:paraId="4DE93145" w14:textId="77777777" w:rsidR="004657F9" w:rsidRPr="00CE220C" w:rsidRDefault="004657F9" w:rsidP="00496523">
      <w:pPr>
        <w:widowControl w:val="0"/>
        <w:autoSpaceDE w:val="0"/>
        <w:autoSpaceDN w:val="0"/>
        <w:adjustRightInd w:val="0"/>
        <w:jc w:val="both"/>
        <w:rPr>
          <w:rFonts w:ascii="Arial" w:hAnsi="Arial" w:cs="Arial"/>
        </w:rPr>
      </w:pPr>
    </w:p>
    <w:p w14:paraId="1406FED7" w14:textId="284A509F" w:rsidR="00E41056" w:rsidRPr="00CE220C" w:rsidRDefault="00E41056" w:rsidP="00496523">
      <w:pPr>
        <w:pStyle w:val="Tekstprzypisudolnego"/>
        <w:jc w:val="both"/>
        <w:rPr>
          <w:rFonts w:ascii="Arial" w:hAnsi="Arial" w:cs="Arial"/>
        </w:rPr>
      </w:pPr>
      <w:r w:rsidRPr="00CE220C">
        <w:rPr>
          <w:rFonts w:ascii="Arial" w:hAnsi="Arial" w:cs="Arial"/>
        </w:rPr>
        <w:t xml:space="preserve">Zamawiający wymaga </w:t>
      </w:r>
      <w:r w:rsidR="00AB3357" w:rsidRPr="00CE220C">
        <w:rPr>
          <w:rFonts w:ascii="Arial" w:hAnsi="Arial" w:cs="Arial"/>
        </w:rPr>
        <w:t>wykonania zamówienia w terminie:</w:t>
      </w:r>
    </w:p>
    <w:p w14:paraId="45B6BEEE" w14:textId="77777777" w:rsidR="00AF1739" w:rsidRPr="00FD287E" w:rsidRDefault="000B6F51" w:rsidP="00496523">
      <w:pPr>
        <w:pStyle w:val="Akapitzlist"/>
        <w:widowControl w:val="0"/>
        <w:numPr>
          <w:ilvl w:val="0"/>
          <w:numId w:val="391"/>
        </w:numPr>
        <w:autoSpaceDE w:val="0"/>
        <w:autoSpaceDN w:val="0"/>
        <w:adjustRightInd w:val="0"/>
        <w:ind w:left="426" w:hanging="426"/>
        <w:jc w:val="both"/>
        <w:rPr>
          <w:rFonts w:ascii="Arial" w:hAnsi="Arial" w:cs="Arial"/>
        </w:rPr>
      </w:pPr>
      <w:r w:rsidRPr="00FD287E">
        <w:rPr>
          <w:rFonts w:ascii="Arial" w:hAnsi="Arial" w:cs="Arial"/>
        </w:rPr>
        <w:t>Część nr 1</w:t>
      </w:r>
      <w:r w:rsidR="00AF1739" w:rsidRPr="00FD287E">
        <w:rPr>
          <w:rFonts w:ascii="Arial" w:hAnsi="Arial" w:cs="Arial"/>
        </w:rPr>
        <w:t>:</w:t>
      </w:r>
    </w:p>
    <w:p w14:paraId="12EF6910" w14:textId="0090E406" w:rsidR="000B6F51" w:rsidRPr="00FD287E" w:rsidRDefault="000B6F51" w:rsidP="00496523">
      <w:pPr>
        <w:pStyle w:val="Akapitzlist"/>
        <w:widowControl w:val="0"/>
        <w:autoSpaceDE w:val="0"/>
        <w:autoSpaceDN w:val="0"/>
        <w:adjustRightInd w:val="0"/>
        <w:ind w:left="426" w:firstLine="0"/>
        <w:jc w:val="both"/>
        <w:rPr>
          <w:rFonts w:ascii="Arial" w:hAnsi="Arial" w:cs="Arial"/>
        </w:rPr>
      </w:pPr>
      <w:r w:rsidRPr="00FD287E">
        <w:rPr>
          <w:rFonts w:ascii="Arial" w:hAnsi="Arial" w:cs="Arial"/>
        </w:rPr>
        <w:t>–</w:t>
      </w:r>
      <w:r w:rsidR="00AF1739" w:rsidRPr="00FD287E">
        <w:rPr>
          <w:rFonts w:ascii="Arial" w:hAnsi="Arial" w:cs="Arial"/>
        </w:rPr>
        <w:t xml:space="preserve"> dostawa sprzętu do 60 dni</w:t>
      </w:r>
      <w:r w:rsidR="00A77B1D" w:rsidRPr="00FD287E">
        <w:rPr>
          <w:rFonts w:ascii="Arial" w:hAnsi="Arial" w:cs="Arial"/>
        </w:rPr>
        <w:t xml:space="preserve"> od daty zawarcia Umowy</w:t>
      </w:r>
      <w:r w:rsidR="00AF1739" w:rsidRPr="00FD287E">
        <w:rPr>
          <w:rFonts w:ascii="Arial" w:hAnsi="Arial" w:cs="Arial"/>
        </w:rPr>
        <w:t>, nie później niż do 29.0</w:t>
      </w:r>
      <w:r w:rsidR="009657D6" w:rsidRPr="00FD287E">
        <w:rPr>
          <w:rFonts w:ascii="Arial" w:hAnsi="Arial" w:cs="Arial"/>
        </w:rPr>
        <w:t>3</w:t>
      </w:r>
      <w:r w:rsidR="00AF1739" w:rsidRPr="00FD287E">
        <w:rPr>
          <w:rFonts w:ascii="Arial" w:hAnsi="Arial" w:cs="Arial"/>
        </w:rPr>
        <w:t>.2026 r.</w:t>
      </w:r>
      <w:r w:rsidRPr="00FD287E">
        <w:rPr>
          <w:rFonts w:ascii="Arial" w:hAnsi="Arial" w:cs="Arial"/>
        </w:rPr>
        <w:t>;</w:t>
      </w:r>
    </w:p>
    <w:p w14:paraId="7FC331EC" w14:textId="7A70715D" w:rsidR="00AF1739" w:rsidRPr="00FD287E" w:rsidRDefault="00321E33" w:rsidP="00496523">
      <w:pPr>
        <w:pStyle w:val="Akapitzlist"/>
        <w:widowControl w:val="0"/>
        <w:autoSpaceDE w:val="0"/>
        <w:autoSpaceDN w:val="0"/>
        <w:adjustRightInd w:val="0"/>
        <w:ind w:left="426" w:firstLine="0"/>
        <w:jc w:val="both"/>
        <w:rPr>
          <w:rFonts w:ascii="Arial" w:hAnsi="Arial" w:cs="Arial"/>
        </w:rPr>
      </w:pPr>
      <w:r w:rsidRPr="00FD287E">
        <w:rPr>
          <w:rFonts w:ascii="Arial" w:hAnsi="Arial" w:cs="Arial"/>
        </w:rPr>
        <w:t xml:space="preserve">– </w:t>
      </w:r>
      <w:r w:rsidR="00AF1739" w:rsidRPr="00FD287E">
        <w:rPr>
          <w:rFonts w:ascii="Arial" w:hAnsi="Arial" w:cs="Arial"/>
        </w:rPr>
        <w:t>konfiguracja nie dłużej niż 30 dni od dostawy sprzętu, nie dłużej jednak niż do 29.0</w:t>
      </w:r>
      <w:r w:rsidR="009657D6" w:rsidRPr="00FD287E">
        <w:rPr>
          <w:rFonts w:ascii="Arial" w:hAnsi="Arial" w:cs="Arial"/>
        </w:rPr>
        <w:t>4</w:t>
      </w:r>
      <w:r w:rsidR="00AF1739" w:rsidRPr="00FD287E">
        <w:rPr>
          <w:rFonts w:ascii="Arial" w:hAnsi="Arial" w:cs="Arial"/>
        </w:rPr>
        <w:t>.2026 r.</w:t>
      </w:r>
    </w:p>
    <w:p w14:paraId="6AB6B9C0" w14:textId="5DE1B27B" w:rsidR="000B6F51" w:rsidRPr="00FD287E" w:rsidRDefault="000B6F51" w:rsidP="00496523">
      <w:pPr>
        <w:pStyle w:val="Akapitzlist"/>
        <w:widowControl w:val="0"/>
        <w:numPr>
          <w:ilvl w:val="0"/>
          <w:numId w:val="391"/>
        </w:numPr>
        <w:autoSpaceDE w:val="0"/>
        <w:autoSpaceDN w:val="0"/>
        <w:adjustRightInd w:val="0"/>
        <w:ind w:left="426" w:hanging="426"/>
        <w:jc w:val="both"/>
        <w:rPr>
          <w:rFonts w:ascii="Arial" w:hAnsi="Arial" w:cs="Arial"/>
        </w:rPr>
      </w:pPr>
      <w:r w:rsidRPr="00FD287E">
        <w:rPr>
          <w:rFonts w:ascii="Arial" w:hAnsi="Arial" w:cs="Arial"/>
        </w:rPr>
        <w:t>Część nr 2:</w:t>
      </w:r>
    </w:p>
    <w:p w14:paraId="60A68545" w14:textId="189C1EB5" w:rsidR="000B6F51" w:rsidRPr="00FD287E" w:rsidRDefault="000B6F51" w:rsidP="00496523">
      <w:pPr>
        <w:pStyle w:val="Akapitzlist"/>
        <w:numPr>
          <w:ilvl w:val="0"/>
          <w:numId w:val="357"/>
        </w:numPr>
        <w:suppressAutoHyphens w:val="0"/>
        <w:autoSpaceDE w:val="0"/>
        <w:autoSpaceDN w:val="0"/>
        <w:adjustRightInd w:val="0"/>
        <w:ind w:hanging="297"/>
        <w:jc w:val="both"/>
        <w:rPr>
          <w:rFonts w:ascii="Arial" w:hAnsi="Arial" w:cs="Arial"/>
          <w:color w:val="000000" w:themeColor="text1"/>
        </w:rPr>
      </w:pPr>
      <w:r w:rsidRPr="00FD287E">
        <w:rPr>
          <w:rFonts w:ascii="Arial" w:hAnsi="Arial" w:cs="Arial"/>
          <w:color w:val="000000" w:themeColor="text1"/>
        </w:rPr>
        <w:t xml:space="preserve">Etap I – Opracowanie Analizy przedwdrożeniowej </w:t>
      </w:r>
      <w:r w:rsidR="000624A7" w:rsidRPr="00FD287E">
        <w:rPr>
          <w:rFonts w:ascii="Arial" w:hAnsi="Arial" w:cs="Arial"/>
          <w:color w:val="000000" w:themeColor="text1"/>
        </w:rPr>
        <w:t>–</w:t>
      </w:r>
      <w:r w:rsidRPr="00FD287E">
        <w:rPr>
          <w:rFonts w:ascii="Arial" w:hAnsi="Arial" w:cs="Arial"/>
          <w:color w:val="000000" w:themeColor="text1"/>
        </w:rPr>
        <w:t xml:space="preserve"> do 30 dni kalendarzowych od daty zawarcia Umowy</w:t>
      </w:r>
    </w:p>
    <w:p w14:paraId="6F539BE7" w14:textId="587EFF45" w:rsidR="000B6F51" w:rsidRPr="00FD287E" w:rsidRDefault="000B6F51" w:rsidP="00496523">
      <w:pPr>
        <w:pStyle w:val="Akapitzlist"/>
        <w:numPr>
          <w:ilvl w:val="0"/>
          <w:numId w:val="357"/>
        </w:numPr>
        <w:suppressAutoHyphens w:val="0"/>
        <w:autoSpaceDE w:val="0"/>
        <w:autoSpaceDN w:val="0"/>
        <w:adjustRightInd w:val="0"/>
        <w:ind w:hanging="297"/>
        <w:jc w:val="both"/>
        <w:rPr>
          <w:rFonts w:ascii="Arial" w:hAnsi="Arial" w:cs="Arial"/>
          <w:color w:val="000000" w:themeColor="text1"/>
        </w:rPr>
      </w:pPr>
      <w:r w:rsidRPr="00FD287E">
        <w:rPr>
          <w:rFonts w:ascii="Arial" w:hAnsi="Arial" w:cs="Arial"/>
          <w:color w:val="000000" w:themeColor="text1"/>
        </w:rPr>
        <w:t xml:space="preserve">Etap II – Dostawa licencji Systemu PACS oraz stacji diagnostycznych </w:t>
      </w:r>
      <w:r w:rsidR="000624A7" w:rsidRPr="00FD287E">
        <w:rPr>
          <w:rFonts w:ascii="Arial" w:hAnsi="Arial" w:cs="Arial"/>
          <w:color w:val="000000" w:themeColor="text1"/>
        </w:rPr>
        <w:t>–</w:t>
      </w:r>
      <w:r w:rsidRPr="00FD287E">
        <w:rPr>
          <w:rFonts w:ascii="Arial" w:hAnsi="Arial" w:cs="Arial"/>
          <w:color w:val="000000" w:themeColor="text1"/>
        </w:rPr>
        <w:t xml:space="preserve"> do 30 dni kalendarzowych od daty wykonania Etapu I</w:t>
      </w:r>
    </w:p>
    <w:p w14:paraId="7590E613" w14:textId="5F7206B5" w:rsidR="000B6F51" w:rsidRPr="00FD287E" w:rsidRDefault="000B6F51" w:rsidP="00496523">
      <w:pPr>
        <w:pStyle w:val="Akapitzlist"/>
        <w:numPr>
          <w:ilvl w:val="0"/>
          <w:numId w:val="357"/>
        </w:numPr>
        <w:suppressAutoHyphens w:val="0"/>
        <w:autoSpaceDE w:val="0"/>
        <w:autoSpaceDN w:val="0"/>
        <w:adjustRightInd w:val="0"/>
        <w:ind w:hanging="297"/>
        <w:jc w:val="both"/>
        <w:rPr>
          <w:rFonts w:ascii="Arial" w:hAnsi="Arial" w:cs="Arial"/>
          <w:color w:val="000000" w:themeColor="text1"/>
        </w:rPr>
      </w:pPr>
      <w:r w:rsidRPr="00FD287E">
        <w:rPr>
          <w:rFonts w:ascii="Arial" w:hAnsi="Arial" w:cs="Arial"/>
          <w:color w:val="000000" w:themeColor="text1"/>
        </w:rPr>
        <w:t xml:space="preserve">Etap III </w:t>
      </w:r>
      <w:r w:rsidR="00241D84" w:rsidRPr="00FD287E">
        <w:rPr>
          <w:rFonts w:ascii="Arial" w:hAnsi="Arial" w:cs="Arial"/>
          <w:color w:val="000000" w:themeColor="text1"/>
        </w:rPr>
        <w:t>–</w:t>
      </w:r>
      <w:r w:rsidRPr="00FD287E">
        <w:rPr>
          <w:rFonts w:ascii="Arial" w:hAnsi="Arial" w:cs="Arial"/>
          <w:color w:val="000000" w:themeColor="text1"/>
        </w:rPr>
        <w:t xml:space="preserve"> Wdrożenie Systemu PACS </w:t>
      </w:r>
      <w:r w:rsidR="000624A7" w:rsidRPr="00FD287E">
        <w:rPr>
          <w:rFonts w:ascii="Arial" w:hAnsi="Arial" w:cs="Arial"/>
          <w:color w:val="000000" w:themeColor="text1"/>
        </w:rPr>
        <w:t>–</w:t>
      </w:r>
      <w:r w:rsidRPr="00FD287E">
        <w:rPr>
          <w:rFonts w:ascii="Arial" w:hAnsi="Arial" w:cs="Arial"/>
          <w:color w:val="000000" w:themeColor="text1"/>
        </w:rPr>
        <w:t xml:space="preserve"> do 29.0</w:t>
      </w:r>
      <w:r w:rsidR="009657D6" w:rsidRPr="00FD287E">
        <w:rPr>
          <w:rFonts w:ascii="Arial" w:hAnsi="Arial" w:cs="Arial"/>
          <w:color w:val="000000" w:themeColor="text1"/>
        </w:rPr>
        <w:t>4</w:t>
      </w:r>
      <w:r w:rsidRPr="00FD287E">
        <w:rPr>
          <w:rFonts w:ascii="Arial" w:hAnsi="Arial" w:cs="Arial"/>
          <w:color w:val="000000" w:themeColor="text1"/>
        </w:rPr>
        <w:t>.2026 r.</w:t>
      </w:r>
    </w:p>
    <w:p w14:paraId="7F00DC01" w14:textId="09183529" w:rsidR="000B6F51" w:rsidRPr="00FD287E" w:rsidRDefault="000B6F51" w:rsidP="00496523">
      <w:pPr>
        <w:pStyle w:val="Akapitzlist"/>
        <w:widowControl w:val="0"/>
        <w:numPr>
          <w:ilvl w:val="0"/>
          <w:numId w:val="391"/>
        </w:numPr>
        <w:autoSpaceDE w:val="0"/>
        <w:autoSpaceDN w:val="0"/>
        <w:adjustRightInd w:val="0"/>
        <w:ind w:left="426" w:hanging="426"/>
        <w:jc w:val="both"/>
        <w:rPr>
          <w:rFonts w:ascii="Arial" w:hAnsi="Arial" w:cs="Arial"/>
        </w:rPr>
      </w:pPr>
      <w:r w:rsidRPr="00FD287E">
        <w:rPr>
          <w:rFonts w:ascii="Arial" w:hAnsi="Arial" w:cs="Arial"/>
        </w:rPr>
        <w:t>Część nr 3:</w:t>
      </w:r>
    </w:p>
    <w:p w14:paraId="7E872522" w14:textId="18C2F354" w:rsidR="00EC2122" w:rsidRPr="00FD287E" w:rsidRDefault="00EC2122" w:rsidP="00496523">
      <w:pPr>
        <w:pStyle w:val="Akapitzlist"/>
        <w:numPr>
          <w:ilvl w:val="0"/>
          <w:numId w:val="329"/>
        </w:numPr>
        <w:overflowPunct w:val="0"/>
        <w:autoSpaceDE w:val="0"/>
        <w:jc w:val="both"/>
        <w:rPr>
          <w:rFonts w:ascii="Arial" w:hAnsi="Arial" w:cs="Arial"/>
          <w:color w:val="000000" w:themeColor="text1"/>
        </w:rPr>
      </w:pPr>
      <w:r w:rsidRPr="00FD287E">
        <w:rPr>
          <w:rFonts w:ascii="Arial" w:hAnsi="Arial" w:cs="Arial"/>
          <w:color w:val="000000" w:themeColor="text1"/>
        </w:rPr>
        <w:t>Etap I – Opracowanie analizy przedwdrożeniowej – do 30 dni kalendarzowych od daty zawarcia Umowy</w:t>
      </w:r>
      <w:r w:rsidR="00241D84" w:rsidRPr="00FD287E">
        <w:rPr>
          <w:rFonts w:ascii="Arial" w:hAnsi="Arial" w:cs="Arial"/>
          <w:color w:val="000000" w:themeColor="text1"/>
        </w:rPr>
        <w:t>,</w:t>
      </w:r>
    </w:p>
    <w:p w14:paraId="21A89612" w14:textId="177A6A78" w:rsidR="00EC2122" w:rsidRPr="00FD287E" w:rsidRDefault="00EC2122" w:rsidP="00496523">
      <w:pPr>
        <w:pStyle w:val="Akapitzlist"/>
        <w:numPr>
          <w:ilvl w:val="0"/>
          <w:numId w:val="329"/>
        </w:numPr>
        <w:overflowPunct w:val="0"/>
        <w:autoSpaceDE w:val="0"/>
        <w:jc w:val="both"/>
        <w:rPr>
          <w:rFonts w:ascii="Arial" w:hAnsi="Arial" w:cs="Arial"/>
          <w:color w:val="000000" w:themeColor="text1"/>
        </w:rPr>
      </w:pPr>
      <w:r w:rsidRPr="00FD287E">
        <w:rPr>
          <w:rFonts w:ascii="Arial" w:hAnsi="Arial" w:cs="Arial"/>
          <w:color w:val="000000" w:themeColor="text1"/>
        </w:rPr>
        <w:t xml:space="preserve">Etap II – Dostawa licencji Systemu HIS </w:t>
      </w:r>
      <w:r w:rsidR="000624A7" w:rsidRPr="00FD287E">
        <w:rPr>
          <w:rFonts w:ascii="Arial" w:hAnsi="Arial" w:cs="Arial"/>
          <w:color w:val="000000" w:themeColor="text1"/>
        </w:rPr>
        <w:t>–</w:t>
      </w:r>
      <w:r w:rsidRPr="00FD287E">
        <w:rPr>
          <w:rFonts w:ascii="Arial" w:hAnsi="Arial" w:cs="Arial"/>
          <w:color w:val="000000" w:themeColor="text1"/>
        </w:rPr>
        <w:t xml:space="preserve"> do 30 dni kalendarzowych od daty wykonania Etapu I</w:t>
      </w:r>
      <w:r w:rsidR="00241D84" w:rsidRPr="00FD287E">
        <w:rPr>
          <w:rFonts w:ascii="Arial" w:hAnsi="Arial" w:cs="Arial"/>
          <w:color w:val="000000" w:themeColor="text1"/>
        </w:rPr>
        <w:t>,</w:t>
      </w:r>
    </w:p>
    <w:p w14:paraId="5B91FFBD" w14:textId="684DC61A" w:rsidR="00EC2122" w:rsidRPr="00FD287E" w:rsidRDefault="00EC2122" w:rsidP="00496523">
      <w:pPr>
        <w:pStyle w:val="Akapitzlist"/>
        <w:numPr>
          <w:ilvl w:val="0"/>
          <w:numId w:val="329"/>
        </w:numPr>
        <w:overflowPunct w:val="0"/>
        <w:autoSpaceDE w:val="0"/>
        <w:jc w:val="both"/>
        <w:rPr>
          <w:rFonts w:ascii="Arial" w:hAnsi="Arial" w:cs="Arial"/>
          <w:color w:val="000000" w:themeColor="text1"/>
        </w:rPr>
      </w:pPr>
      <w:r w:rsidRPr="00FD287E">
        <w:rPr>
          <w:rFonts w:ascii="Arial" w:hAnsi="Arial" w:cs="Arial"/>
          <w:color w:val="000000" w:themeColor="text1"/>
        </w:rPr>
        <w:t xml:space="preserve">Etap III </w:t>
      </w:r>
      <w:r w:rsidR="00241D84" w:rsidRPr="00FD287E">
        <w:rPr>
          <w:rFonts w:ascii="Arial" w:hAnsi="Arial" w:cs="Arial"/>
          <w:color w:val="000000" w:themeColor="text1"/>
        </w:rPr>
        <w:t>–</w:t>
      </w:r>
      <w:r w:rsidRPr="00FD287E">
        <w:rPr>
          <w:rFonts w:ascii="Arial" w:hAnsi="Arial" w:cs="Arial"/>
          <w:color w:val="000000" w:themeColor="text1"/>
        </w:rPr>
        <w:t xml:space="preserve"> Wdrożenie Systemu HIS – do 29.0</w:t>
      </w:r>
      <w:r w:rsidR="009657D6" w:rsidRPr="00FD287E">
        <w:rPr>
          <w:rFonts w:ascii="Arial" w:hAnsi="Arial" w:cs="Arial"/>
          <w:color w:val="000000" w:themeColor="text1"/>
        </w:rPr>
        <w:t>4</w:t>
      </w:r>
      <w:r w:rsidRPr="00FD287E">
        <w:rPr>
          <w:rFonts w:ascii="Arial" w:hAnsi="Arial" w:cs="Arial"/>
          <w:color w:val="000000" w:themeColor="text1"/>
        </w:rPr>
        <w:t>.2026</w:t>
      </w:r>
      <w:r w:rsidR="00241D84" w:rsidRPr="00FD287E">
        <w:rPr>
          <w:rFonts w:ascii="Arial" w:hAnsi="Arial" w:cs="Arial"/>
          <w:color w:val="000000" w:themeColor="text1"/>
        </w:rPr>
        <w:t xml:space="preserve"> </w:t>
      </w:r>
      <w:r w:rsidRPr="00FD287E">
        <w:rPr>
          <w:rFonts w:ascii="Arial" w:hAnsi="Arial" w:cs="Arial"/>
          <w:color w:val="000000" w:themeColor="text1"/>
        </w:rPr>
        <w:t>r</w:t>
      </w:r>
      <w:r w:rsidR="000B2D33" w:rsidRPr="00FD287E">
        <w:rPr>
          <w:rFonts w:ascii="Arial" w:hAnsi="Arial" w:cs="Arial"/>
          <w:color w:val="000000" w:themeColor="text1"/>
        </w:rPr>
        <w:t>.</w:t>
      </w:r>
    </w:p>
    <w:p w14:paraId="3769F333" w14:textId="77777777" w:rsidR="00EC2122" w:rsidRPr="00CE220C" w:rsidRDefault="00EC2122" w:rsidP="00496523">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CE220C" w14:paraId="234F1105" w14:textId="77777777" w:rsidTr="0020617A">
        <w:tc>
          <w:tcPr>
            <w:tcW w:w="9954" w:type="dxa"/>
            <w:shd w:val="clear" w:color="auto" w:fill="F2F2F2" w:themeFill="background1" w:themeFillShade="F2"/>
          </w:tcPr>
          <w:p w14:paraId="43D6D250" w14:textId="34552A3B" w:rsidR="00991A89" w:rsidRPr="00CE220C" w:rsidRDefault="00991A89" w:rsidP="00496523">
            <w:pPr>
              <w:pStyle w:val="Tekstprzypisudolnego"/>
              <w:rPr>
                <w:rFonts w:ascii="Arial" w:hAnsi="Arial" w:cs="Arial"/>
              </w:rPr>
            </w:pPr>
            <w:r w:rsidRPr="00CE220C">
              <w:rPr>
                <w:rFonts w:ascii="Arial" w:hAnsi="Arial" w:cs="Arial"/>
                <w:color w:val="000000"/>
              </w:rPr>
              <w:t xml:space="preserve">DZIAŁ </w:t>
            </w:r>
            <w:r w:rsidRPr="00CE220C">
              <w:rPr>
                <w:rFonts w:ascii="Arial" w:hAnsi="Arial" w:cs="Arial"/>
              </w:rPr>
              <w:t>VII. PODSTAWY WYKLUCZENIA</w:t>
            </w:r>
            <w:r w:rsidR="00DD54E5" w:rsidRPr="00CE220C">
              <w:rPr>
                <w:rFonts w:ascii="Arial" w:hAnsi="Arial" w:cs="Arial"/>
              </w:rPr>
              <w:t xml:space="preserve"> Z POSTĘPOWANIA</w:t>
            </w:r>
          </w:p>
        </w:tc>
      </w:tr>
    </w:tbl>
    <w:p w14:paraId="22D57745" w14:textId="77777777" w:rsidR="0037135B" w:rsidRPr="00CE220C" w:rsidRDefault="0037135B" w:rsidP="00496523">
      <w:pPr>
        <w:pStyle w:val="Tekstprzypisudolnego"/>
        <w:rPr>
          <w:rFonts w:ascii="Arial" w:hAnsi="Arial" w:cs="Arial"/>
        </w:rPr>
      </w:pPr>
    </w:p>
    <w:p w14:paraId="724D5EA4" w14:textId="77777777" w:rsidR="0037135B" w:rsidRPr="00CE220C" w:rsidRDefault="0037135B" w:rsidP="00496523">
      <w:pPr>
        <w:pStyle w:val="Akapitzlist"/>
        <w:widowControl w:val="0"/>
        <w:numPr>
          <w:ilvl w:val="0"/>
          <w:numId w:val="21"/>
        </w:numPr>
        <w:autoSpaceDE w:val="0"/>
        <w:autoSpaceDN w:val="0"/>
        <w:adjustRightInd w:val="0"/>
        <w:jc w:val="both"/>
        <w:rPr>
          <w:rFonts w:ascii="Arial" w:hAnsi="Arial" w:cs="Arial"/>
        </w:rPr>
      </w:pPr>
      <w:r w:rsidRPr="00CE220C">
        <w:rPr>
          <w:rFonts w:ascii="Arial" w:hAnsi="Arial" w:cs="Arial"/>
        </w:rPr>
        <w:t>Z postępowania o udzielenie zamówienia wyklucza się wykonawcę na podstawie przesłanek, o których mowa w art. 108 ustawy Pzp:</w:t>
      </w:r>
    </w:p>
    <w:p w14:paraId="1D34ABD9" w14:textId="77777777" w:rsidR="0037135B" w:rsidRPr="00CE220C" w:rsidRDefault="0037135B" w:rsidP="00496523">
      <w:pPr>
        <w:pStyle w:val="Tekstprzypisudolnego"/>
        <w:numPr>
          <w:ilvl w:val="0"/>
          <w:numId w:val="12"/>
        </w:numPr>
        <w:jc w:val="both"/>
        <w:rPr>
          <w:rFonts w:ascii="Arial" w:hAnsi="Arial" w:cs="Arial"/>
        </w:rPr>
      </w:pPr>
      <w:r w:rsidRPr="00CE220C">
        <w:rPr>
          <w:rFonts w:ascii="Arial" w:hAnsi="Arial" w:cs="Arial"/>
        </w:rPr>
        <w:t>będącego osobą fizyczną, którego prawomocnie skazano za przestępstwo:</w:t>
      </w:r>
    </w:p>
    <w:p w14:paraId="5529C96D" w14:textId="77777777" w:rsidR="00E61194" w:rsidRPr="00CE220C" w:rsidRDefault="00E61194" w:rsidP="00496523">
      <w:pPr>
        <w:pStyle w:val="Tekstprzypisudolnego"/>
        <w:numPr>
          <w:ilvl w:val="0"/>
          <w:numId w:val="40"/>
        </w:numPr>
        <w:jc w:val="both"/>
        <w:rPr>
          <w:rFonts w:ascii="Arial" w:hAnsi="Arial" w:cs="Arial"/>
        </w:rPr>
      </w:pPr>
      <w:bookmarkStart w:id="1" w:name="_Hlk199416398"/>
      <w:r w:rsidRPr="00CE220C">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CE220C" w:rsidRDefault="00E61194" w:rsidP="00496523">
      <w:pPr>
        <w:pStyle w:val="Tekstprzypisudolnego"/>
        <w:numPr>
          <w:ilvl w:val="0"/>
          <w:numId w:val="40"/>
        </w:numPr>
        <w:jc w:val="both"/>
        <w:rPr>
          <w:rFonts w:ascii="Arial" w:hAnsi="Arial" w:cs="Arial"/>
        </w:rPr>
      </w:pPr>
      <w:r w:rsidRPr="00CE220C">
        <w:rPr>
          <w:rFonts w:ascii="Arial" w:hAnsi="Arial" w:cs="Arial"/>
        </w:rPr>
        <w:t>handlu ludźmi, o którym mowa w art. 189a Kodeksu karnego,</w:t>
      </w:r>
    </w:p>
    <w:p w14:paraId="7755C4D3" w14:textId="77777777" w:rsidR="00E61194" w:rsidRPr="00CE220C" w:rsidRDefault="00E61194" w:rsidP="00496523">
      <w:pPr>
        <w:pStyle w:val="Tekstprzypisudolnego"/>
        <w:numPr>
          <w:ilvl w:val="0"/>
          <w:numId w:val="40"/>
        </w:numPr>
        <w:jc w:val="both"/>
        <w:rPr>
          <w:rFonts w:ascii="Arial" w:hAnsi="Arial" w:cs="Arial"/>
        </w:rPr>
      </w:pPr>
      <w:r w:rsidRPr="00CE220C">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CE220C">
        <w:rPr>
          <w:rFonts w:ascii="Arial" w:hAnsi="Arial" w:cs="Arial"/>
        </w:rPr>
        <w:t>,</w:t>
      </w:r>
    </w:p>
    <w:p w14:paraId="306CBA48" w14:textId="77777777" w:rsidR="00E61194" w:rsidRPr="00CE220C" w:rsidRDefault="00E61194" w:rsidP="00496523">
      <w:pPr>
        <w:pStyle w:val="Tekstprzypisudolnego"/>
        <w:numPr>
          <w:ilvl w:val="0"/>
          <w:numId w:val="40"/>
        </w:numPr>
        <w:jc w:val="both"/>
        <w:rPr>
          <w:rFonts w:ascii="Arial" w:hAnsi="Arial" w:cs="Arial"/>
        </w:rPr>
      </w:pPr>
      <w:r w:rsidRPr="00CE220C">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CE220C" w:rsidRDefault="00E61194" w:rsidP="00496523">
      <w:pPr>
        <w:pStyle w:val="Tekstprzypisudolnego"/>
        <w:numPr>
          <w:ilvl w:val="0"/>
          <w:numId w:val="40"/>
        </w:numPr>
        <w:jc w:val="both"/>
        <w:rPr>
          <w:rFonts w:ascii="Arial" w:hAnsi="Arial" w:cs="Arial"/>
        </w:rPr>
      </w:pPr>
      <w:r w:rsidRPr="00CE220C">
        <w:rPr>
          <w:rFonts w:ascii="Arial" w:hAnsi="Arial" w:cs="Arial"/>
        </w:rPr>
        <w:t>o charakterze terrorystycznym, o którym mowa w art. 115 § 20 Kodeksu karnego, lub mające na celu popełnienie tego przestępstwa,</w:t>
      </w:r>
    </w:p>
    <w:p w14:paraId="0121FD8F" w14:textId="77777777" w:rsidR="00E61194" w:rsidRPr="00CE220C" w:rsidRDefault="00E61194" w:rsidP="00496523">
      <w:pPr>
        <w:pStyle w:val="Tekstprzypisudolnego"/>
        <w:numPr>
          <w:ilvl w:val="0"/>
          <w:numId w:val="40"/>
        </w:numPr>
        <w:jc w:val="both"/>
        <w:rPr>
          <w:rFonts w:ascii="Arial" w:hAnsi="Arial" w:cs="Arial"/>
        </w:rPr>
      </w:pPr>
      <w:r w:rsidRPr="00CE220C">
        <w:rPr>
          <w:rFonts w:ascii="Arial" w:hAnsi="Arial" w:cs="Arial"/>
        </w:rPr>
        <w:lastRenderedPageBreak/>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CE220C" w:rsidRDefault="00E61194" w:rsidP="00496523">
      <w:pPr>
        <w:pStyle w:val="Tekstprzypisudolnego"/>
        <w:numPr>
          <w:ilvl w:val="0"/>
          <w:numId w:val="40"/>
        </w:numPr>
        <w:jc w:val="both"/>
        <w:rPr>
          <w:rFonts w:ascii="Arial" w:hAnsi="Arial" w:cs="Arial"/>
        </w:rPr>
      </w:pPr>
      <w:r w:rsidRPr="00CE220C">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CE220C" w:rsidRDefault="00E61194" w:rsidP="00496523">
      <w:pPr>
        <w:pStyle w:val="Tekstprzypisudolnego"/>
        <w:numPr>
          <w:ilvl w:val="0"/>
          <w:numId w:val="40"/>
        </w:numPr>
        <w:jc w:val="both"/>
        <w:rPr>
          <w:rFonts w:ascii="Arial" w:hAnsi="Arial" w:cs="Arial"/>
        </w:rPr>
      </w:pPr>
      <w:r w:rsidRPr="00CE220C">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
    <w:p w14:paraId="4C69274F" w14:textId="77777777" w:rsidR="00E61194" w:rsidRPr="00CE220C" w:rsidRDefault="00E61194" w:rsidP="00496523">
      <w:pPr>
        <w:pStyle w:val="Tekstprzypisudolnego"/>
        <w:ind w:left="1069"/>
        <w:jc w:val="both"/>
        <w:rPr>
          <w:rFonts w:ascii="Arial" w:hAnsi="Arial" w:cs="Arial"/>
        </w:rPr>
      </w:pPr>
      <w:r w:rsidRPr="00CE220C">
        <w:rPr>
          <w:rFonts w:ascii="Arial" w:hAnsi="Arial" w:cs="Arial"/>
        </w:rPr>
        <w:t>- lub za odpowiedni czyn zabroniony określony w przepisach prawa obcego;</w:t>
      </w:r>
    </w:p>
    <w:p w14:paraId="236E20B5" w14:textId="77777777" w:rsidR="0037135B" w:rsidRPr="00CE220C" w:rsidRDefault="0037135B" w:rsidP="00496523">
      <w:pPr>
        <w:pStyle w:val="Tekstprzypisudolnego"/>
        <w:jc w:val="both"/>
        <w:rPr>
          <w:rFonts w:ascii="Arial" w:hAnsi="Arial" w:cs="Arial"/>
        </w:rPr>
      </w:pPr>
      <w:r w:rsidRPr="00CE220C">
        <w:rPr>
          <w:rFonts w:ascii="Arial" w:hAnsi="Arial" w:cs="Arial"/>
        </w:rPr>
        <w:t>- lub za odpowiedni czyn zabroniony określony w przepisach prawa obcego;</w:t>
      </w:r>
    </w:p>
    <w:p w14:paraId="52E97733" w14:textId="77777777" w:rsidR="0037135B" w:rsidRPr="00CE220C" w:rsidRDefault="0037135B" w:rsidP="00496523">
      <w:pPr>
        <w:pStyle w:val="Tekstprzypisudolnego"/>
        <w:numPr>
          <w:ilvl w:val="0"/>
          <w:numId w:val="12"/>
        </w:numPr>
        <w:jc w:val="both"/>
        <w:rPr>
          <w:rFonts w:ascii="Arial" w:hAnsi="Arial" w:cs="Arial"/>
        </w:rPr>
      </w:pPr>
      <w:r w:rsidRPr="00CE220C">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CE220C" w:rsidRDefault="0037135B" w:rsidP="00496523">
      <w:pPr>
        <w:pStyle w:val="Tekstprzypisudolnego"/>
        <w:numPr>
          <w:ilvl w:val="0"/>
          <w:numId w:val="12"/>
        </w:numPr>
        <w:jc w:val="both"/>
        <w:rPr>
          <w:rFonts w:ascii="Arial" w:hAnsi="Arial" w:cs="Arial"/>
        </w:rPr>
      </w:pPr>
      <w:r w:rsidRPr="00CE220C">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CE220C" w:rsidRDefault="0037135B" w:rsidP="00496523">
      <w:pPr>
        <w:pStyle w:val="Tekstprzypisudolnego"/>
        <w:numPr>
          <w:ilvl w:val="0"/>
          <w:numId w:val="12"/>
        </w:numPr>
        <w:jc w:val="both"/>
        <w:rPr>
          <w:rFonts w:ascii="Arial" w:hAnsi="Arial" w:cs="Arial"/>
        </w:rPr>
      </w:pPr>
      <w:r w:rsidRPr="00CE220C">
        <w:rPr>
          <w:rFonts w:ascii="Arial" w:hAnsi="Arial" w:cs="Arial"/>
        </w:rPr>
        <w:t>wobec którego prawomocnie orzeczono zakaz ubiegania się o zamówienia publiczne;</w:t>
      </w:r>
    </w:p>
    <w:p w14:paraId="43302E80" w14:textId="63E59072" w:rsidR="0037135B" w:rsidRPr="00CE220C" w:rsidRDefault="0037135B" w:rsidP="00496523">
      <w:pPr>
        <w:pStyle w:val="Tekstprzypisudolnego"/>
        <w:numPr>
          <w:ilvl w:val="0"/>
          <w:numId w:val="12"/>
        </w:numPr>
        <w:jc w:val="both"/>
        <w:rPr>
          <w:rFonts w:ascii="Arial" w:hAnsi="Arial" w:cs="Arial"/>
        </w:rPr>
      </w:pPr>
      <w:r w:rsidRPr="00CE220C">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CE220C">
        <w:rPr>
          <w:rFonts w:ascii="Arial" w:hAnsi="Arial" w:cs="Arial"/>
        </w:rPr>
        <w:t>szczególności,</w:t>
      </w:r>
      <w:r w:rsidRPr="00CE220C">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CE220C" w:rsidRDefault="0037135B" w:rsidP="00496523">
      <w:pPr>
        <w:pStyle w:val="Tekstprzypisudolnego"/>
        <w:numPr>
          <w:ilvl w:val="0"/>
          <w:numId w:val="12"/>
        </w:numPr>
        <w:jc w:val="both"/>
        <w:rPr>
          <w:rFonts w:ascii="Arial" w:hAnsi="Arial" w:cs="Arial"/>
        </w:rPr>
      </w:pPr>
      <w:r w:rsidRPr="00CE220C">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CE220C" w:rsidRDefault="003F76A4" w:rsidP="00496523">
      <w:pPr>
        <w:pStyle w:val="Akapitzlist"/>
        <w:widowControl w:val="0"/>
        <w:numPr>
          <w:ilvl w:val="0"/>
          <w:numId w:val="21"/>
        </w:numPr>
        <w:autoSpaceDE w:val="0"/>
        <w:autoSpaceDN w:val="0"/>
        <w:adjustRightInd w:val="0"/>
        <w:jc w:val="both"/>
        <w:rPr>
          <w:rFonts w:ascii="Arial" w:hAnsi="Arial" w:cs="Arial"/>
        </w:rPr>
      </w:pPr>
      <w:r w:rsidRPr="00CE220C">
        <w:rPr>
          <w:rFonts w:ascii="Arial" w:hAnsi="Arial" w:cs="Arial"/>
        </w:rPr>
        <w:t>Na podstawie art. 7 ust. 1 u</w:t>
      </w:r>
      <w:r w:rsidRPr="00CE220C">
        <w:rPr>
          <w:rFonts w:ascii="Arial" w:hAnsi="Arial" w:cs="Arial"/>
          <w:color w:val="222222"/>
        </w:rPr>
        <w:t>stawy z dnia 13 kwietnia 2022 r. o szczególnych rozwiązaniach w zakresie przeciwdziałania wspieraniu agresji na Ukrainę oraz służących ochronie bezpieczeństwa narodowego</w:t>
      </w:r>
      <w:r w:rsidRPr="00CE220C">
        <w:rPr>
          <w:rFonts w:ascii="Arial" w:hAnsi="Arial" w:cs="Arial"/>
        </w:rPr>
        <w:t>, zwanej dalej „ustawą” wyklucza się również:</w:t>
      </w:r>
    </w:p>
    <w:p w14:paraId="659EAE59" w14:textId="77777777" w:rsidR="00E61194" w:rsidRPr="00CE220C" w:rsidRDefault="00E61194" w:rsidP="00496523">
      <w:pPr>
        <w:pStyle w:val="Tekstprzypisudolnego"/>
        <w:numPr>
          <w:ilvl w:val="0"/>
          <w:numId w:val="41"/>
        </w:numPr>
        <w:jc w:val="both"/>
        <w:rPr>
          <w:rFonts w:ascii="Arial" w:hAnsi="Arial" w:cs="Arial"/>
        </w:rPr>
      </w:pPr>
      <w:bookmarkStart w:id="2" w:name="_Hlk199416444"/>
      <w:r w:rsidRPr="00CE220C">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6CD85FCE" w:rsidR="00E61194" w:rsidRPr="00CE220C" w:rsidRDefault="00E61194" w:rsidP="00496523">
      <w:pPr>
        <w:pStyle w:val="Tekstprzypisudolnego"/>
        <w:numPr>
          <w:ilvl w:val="0"/>
          <w:numId w:val="41"/>
        </w:numPr>
        <w:jc w:val="both"/>
        <w:rPr>
          <w:rFonts w:ascii="Arial" w:hAnsi="Arial" w:cs="Arial"/>
        </w:rPr>
      </w:pPr>
      <w:r w:rsidRPr="00CE220C">
        <w:rPr>
          <w:rFonts w:ascii="Arial" w:hAnsi="Arial" w:cs="Arial"/>
        </w:rPr>
        <w:t xml:space="preserve">wykonawcę, którego beneficjentem rzeczywistym w rozumieniu ustawy z dnia 1 marca 2018 r. o przeciwdziałaniu praniu pieniędzy oraz finansowaniu terroryzmu (Dz. U. z 2023 r. poz. 1124, z późn. </w:t>
      </w:r>
      <w:r w:rsidR="000624A7" w:rsidRPr="00CE220C">
        <w:rPr>
          <w:rFonts w:ascii="Arial" w:hAnsi="Arial" w:cs="Arial"/>
        </w:rPr>
        <w:t>Z</w:t>
      </w:r>
      <w:r w:rsidRPr="00CE220C">
        <w:rPr>
          <w:rFonts w:ascii="Arial" w:hAnsi="Arial" w:cs="Arial"/>
        </w:rPr>
        <w:t>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CE220C" w:rsidRDefault="00E61194" w:rsidP="00496523">
      <w:pPr>
        <w:pStyle w:val="Tekstprzypisudolnego"/>
        <w:numPr>
          <w:ilvl w:val="0"/>
          <w:numId w:val="41"/>
        </w:numPr>
        <w:jc w:val="both"/>
        <w:rPr>
          <w:rFonts w:ascii="Arial" w:hAnsi="Arial" w:cs="Arial"/>
        </w:rPr>
      </w:pPr>
      <w:r w:rsidRPr="00CE220C">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2"/>
    <w:p w14:paraId="251BD5F4" w14:textId="6B551E86" w:rsidR="00BF78A6" w:rsidRPr="00CE220C" w:rsidRDefault="00BF78A6" w:rsidP="00496523">
      <w:pPr>
        <w:pStyle w:val="Akapitzlist"/>
        <w:widowControl w:val="0"/>
        <w:numPr>
          <w:ilvl w:val="0"/>
          <w:numId w:val="21"/>
        </w:numPr>
        <w:autoSpaceDE w:val="0"/>
        <w:autoSpaceDN w:val="0"/>
        <w:adjustRightInd w:val="0"/>
        <w:jc w:val="both"/>
        <w:rPr>
          <w:rFonts w:ascii="Arial" w:hAnsi="Arial" w:cs="Arial"/>
        </w:rPr>
      </w:pPr>
      <w:r w:rsidRPr="00CE220C">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CE220C">
        <w:rPr>
          <w:rFonts w:ascii="Arial" w:hAnsi="Arial" w:cs="Arial"/>
        </w:rPr>
        <w:t>w związku z</w:t>
      </w:r>
      <w:r w:rsidRPr="00CE220C">
        <w:rPr>
          <w:rFonts w:ascii="Arial" w:hAnsi="Arial" w:cs="Arial"/>
        </w:rPr>
        <w:t xml:space="preserve"> </w:t>
      </w:r>
      <w:r w:rsidR="00DB3D1F" w:rsidRPr="00CE220C">
        <w:rPr>
          <w:rFonts w:ascii="Arial" w:hAnsi="Arial" w:cs="Arial"/>
        </w:rPr>
        <w:t>rozporządzeni</w:t>
      </w:r>
      <w:r w:rsidR="00D27EC7" w:rsidRPr="00CE220C">
        <w:rPr>
          <w:rFonts w:ascii="Arial" w:hAnsi="Arial" w:cs="Arial"/>
        </w:rPr>
        <w:t>em</w:t>
      </w:r>
      <w:r w:rsidR="00DB3D1F" w:rsidRPr="00CE220C">
        <w:rPr>
          <w:rFonts w:ascii="Arial" w:hAnsi="Arial" w:cs="Arial"/>
        </w:rPr>
        <w:t xml:space="preserve"> Rady (UE) 2022/576 w sprawie zmiany rozporządzenia (UE) nr 833/2014 (Dz. Urz. UE nr L 111 z 8.4.2022), </w:t>
      </w:r>
      <w:r w:rsidRPr="00CE220C">
        <w:rPr>
          <w:rFonts w:ascii="Arial" w:hAnsi="Arial" w:cs="Arial"/>
        </w:rPr>
        <w:t>wyklucza się również:</w:t>
      </w:r>
    </w:p>
    <w:p w14:paraId="037F03F5" w14:textId="0FC7385A" w:rsidR="00D27EC7" w:rsidRPr="00CE220C" w:rsidRDefault="00D27EC7" w:rsidP="00496523">
      <w:pPr>
        <w:pStyle w:val="Akapitzlist"/>
        <w:numPr>
          <w:ilvl w:val="0"/>
          <w:numId w:val="25"/>
        </w:numPr>
        <w:shd w:val="clear" w:color="auto" w:fill="FFFFFF"/>
        <w:jc w:val="both"/>
        <w:rPr>
          <w:rFonts w:ascii="Arial" w:hAnsi="Arial" w:cs="Arial"/>
          <w:color w:val="000000"/>
        </w:rPr>
      </w:pPr>
      <w:r w:rsidRPr="00CE220C">
        <w:rPr>
          <w:rFonts w:ascii="Arial" w:hAnsi="Arial" w:cs="Arial"/>
          <w:color w:val="000000"/>
        </w:rPr>
        <w:t>obywateli rosyjskich lub osoby fizyczne lub prawne, podmioty lub organy z siedzibą w Rosji;</w:t>
      </w:r>
    </w:p>
    <w:p w14:paraId="7F7676D9" w14:textId="77777777" w:rsidR="00774E5E" w:rsidRPr="00CE220C" w:rsidRDefault="00774E5E" w:rsidP="00496523">
      <w:pPr>
        <w:pStyle w:val="Akapitzlist"/>
        <w:numPr>
          <w:ilvl w:val="0"/>
          <w:numId w:val="25"/>
        </w:numPr>
        <w:shd w:val="clear" w:color="auto" w:fill="FFFFFF"/>
        <w:jc w:val="both"/>
        <w:rPr>
          <w:rFonts w:ascii="Arial" w:hAnsi="Arial" w:cs="Arial"/>
          <w:color w:val="000000"/>
        </w:rPr>
      </w:pPr>
      <w:r w:rsidRPr="00CE220C">
        <w:rPr>
          <w:rFonts w:ascii="Arial" w:hAnsi="Arial" w:cs="Arial"/>
          <w:iCs/>
          <w:lang w:eastAsia="pl-PL"/>
        </w:rPr>
        <w:t>osoby prawne, podmioty lub organy, do których prawa własności bezpośrednio lub pośrednio w ponad 50 % należą do osoby fizycznej lub prawnej, podmiotu lub organu, o których mowa w pkt 1 niniejszego ustępu; lub</w:t>
      </w:r>
    </w:p>
    <w:p w14:paraId="56F18C05" w14:textId="7EBA53BF" w:rsidR="00D27EC7" w:rsidRPr="00CE220C" w:rsidRDefault="00D27EC7" w:rsidP="00496523">
      <w:pPr>
        <w:pStyle w:val="Akapitzlist"/>
        <w:numPr>
          <w:ilvl w:val="0"/>
          <w:numId w:val="25"/>
        </w:numPr>
        <w:shd w:val="clear" w:color="auto" w:fill="FFFFFF"/>
        <w:jc w:val="both"/>
        <w:rPr>
          <w:rFonts w:ascii="Arial" w:hAnsi="Arial" w:cs="Arial"/>
          <w:color w:val="000000"/>
        </w:rPr>
      </w:pPr>
      <w:r w:rsidRPr="00CE220C">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CE220C" w:rsidRDefault="00716E5C" w:rsidP="00496523">
      <w:pPr>
        <w:shd w:val="clear" w:color="auto" w:fill="FFFFFF"/>
        <w:ind w:left="567"/>
        <w:jc w:val="both"/>
        <w:rPr>
          <w:rFonts w:ascii="Arial" w:hAnsi="Arial" w:cs="Arial"/>
          <w:color w:val="000000"/>
        </w:rPr>
      </w:pPr>
      <w:r w:rsidRPr="00CE220C">
        <w:rPr>
          <w:rFonts w:ascii="Arial" w:hAnsi="Arial" w:cs="Arial"/>
          <w:color w:val="000000"/>
        </w:rPr>
        <w:t xml:space="preserve">- </w:t>
      </w:r>
      <w:r w:rsidR="00D27EC7" w:rsidRPr="00CE220C">
        <w:rPr>
          <w:rFonts w:ascii="Arial" w:hAnsi="Arial" w:cs="Arial"/>
          <w:color w:val="000000"/>
        </w:rPr>
        <w:t xml:space="preserve">w tym podwykonawców, dostawców lub podmioty, na których zdolności polega </w:t>
      </w:r>
      <w:r w:rsidRPr="00CE220C">
        <w:rPr>
          <w:rFonts w:ascii="Arial" w:hAnsi="Arial" w:cs="Arial"/>
          <w:color w:val="000000"/>
        </w:rPr>
        <w:t>Wykonawca</w:t>
      </w:r>
      <w:r w:rsidR="00D27EC7" w:rsidRPr="00CE220C">
        <w:rPr>
          <w:rFonts w:ascii="Arial" w:hAnsi="Arial" w:cs="Arial"/>
          <w:color w:val="000000"/>
        </w:rPr>
        <w:t xml:space="preserve"> w rozumieniu dyrektyw w</w:t>
      </w:r>
      <w:r w:rsidRPr="00CE220C">
        <w:rPr>
          <w:rFonts w:ascii="Arial" w:hAnsi="Arial" w:cs="Arial"/>
          <w:color w:val="000000"/>
        </w:rPr>
        <w:t xml:space="preserve"> </w:t>
      </w:r>
      <w:r w:rsidR="00D27EC7" w:rsidRPr="00CE220C">
        <w:rPr>
          <w:rFonts w:ascii="Arial" w:hAnsi="Arial" w:cs="Arial"/>
          <w:color w:val="000000"/>
        </w:rPr>
        <w:t>sprawie zamówień publicznych w</w:t>
      </w:r>
      <w:r w:rsidRPr="00CE220C">
        <w:rPr>
          <w:rFonts w:ascii="Arial" w:hAnsi="Arial" w:cs="Arial"/>
          <w:color w:val="000000"/>
        </w:rPr>
        <w:t xml:space="preserve"> </w:t>
      </w:r>
      <w:r w:rsidR="00D27EC7" w:rsidRPr="00CE220C">
        <w:rPr>
          <w:rFonts w:ascii="Arial" w:hAnsi="Arial" w:cs="Arial"/>
          <w:color w:val="000000"/>
        </w:rPr>
        <w:t>przypadku</w:t>
      </w:r>
      <w:r w:rsidR="00491F3B" w:rsidRPr="00CE220C">
        <w:rPr>
          <w:rFonts w:ascii="Arial" w:hAnsi="Arial" w:cs="Arial"/>
          <w:color w:val="000000"/>
        </w:rPr>
        <w:t>,</w:t>
      </w:r>
      <w:r w:rsidR="00D27EC7" w:rsidRPr="00CE220C">
        <w:rPr>
          <w:rFonts w:ascii="Arial" w:hAnsi="Arial" w:cs="Arial"/>
          <w:color w:val="000000"/>
        </w:rPr>
        <w:t xml:space="preserve"> gdy przypada na</w:t>
      </w:r>
      <w:r w:rsidRPr="00CE220C">
        <w:rPr>
          <w:rFonts w:ascii="Arial" w:hAnsi="Arial" w:cs="Arial"/>
          <w:color w:val="000000"/>
        </w:rPr>
        <w:t xml:space="preserve"> </w:t>
      </w:r>
      <w:r w:rsidR="00D27EC7" w:rsidRPr="00CE220C">
        <w:rPr>
          <w:rFonts w:ascii="Arial" w:hAnsi="Arial" w:cs="Arial"/>
          <w:color w:val="000000"/>
        </w:rPr>
        <w:t>nich ponad 10 % wartości zamówienia.</w:t>
      </w:r>
    </w:p>
    <w:p w14:paraId="37990557" w14:textId="77777777" w:rsidR="00BF78A6" w:rsidRPr="00CE220C" w:rsidRDefault="00BF78A6" w:rsidP="00496523">
      <w:pPr>
        <w:widowControl w:val="0"/>
        <w:autoSpaceDE w:val="0"/>
        <w:autoSpaceDN w:val="0"/>
        <w:adjustRightInd w:val="0"/>
        <w:jc w:val="both"/>
        <w:rPr>
          <w:rFonts w:ascii="Arial" w:hAnsi="Arial" w:cs="Arial"/>
        </w:rPr>
      </w:pPr>
    </w:p>
    <w:p w14:paraId="1BC7B0A7" w14:textId="77777777" w:rsidR="00093738" w:rsidRPr="00CE220C" w:rsidRDefault="00093738" w:rsidP="00496523">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CE220C" w14:paraId="06591C10" w14:textId="77777777" w:rsidTr="00A5519D">
        <w:tc>
          <w:tcPr>
            <w:tcW w:w="9804" w:type="dxa"/>
            <w:shd w:val="clear" w:color="auto" w:fill="F2F2F2" w:themeFill="background1" w:themeFillShade="F2"/>
          </w:tcPr>
          <w:p w14:paraId="68AE6B59" w14:textId="77777777" w:rsidR="0020617A" w:rsidRPr="00CE220C" w:rsidRDefault="0020617A" w:rsidP="00496523">
            <w:pPr>
              <w:rPr>
                <w:rFonts w:ascii="Arial" w:hAnsi="Arial" w:cs="Arial"/>
              </w:rPr>
            </w:pPr>
            <w:r w:rsidRPr="00CE220C">
              <w:rPr>
                <w:rFonts w:ascii="Arial" w:hAnsi="Arial" w:cs="Arial"/>
                <w:color w:val="FF0000"/>
              </w:rPr>
              <w:br w:type="page"/>
            </w:r>
            <w:r w:rsidRPr="00CE220C">
              <w:rPr>
                <w:rFonts w:ascii="Arial" w:hAnsi="Arial" w:cs="Arial"/>
              </w:rPr>
              <w:t>DZIAŁ VIII. WARUNKI UDZIAŁU W POSTĘPOWANIU</w:t>
            </w:r>
          </w:p>
        </w:tc>
      </w:tr>
    </w:tbl>
    <w:p w14:paraId="2396466A" w14:textId="77777777" w:rsidR="0020617A" w:rsidRPr="00CE220C" w:rsidRDefault="0020617A" w:rsidP="00496523">
      <w:pPr>
        <w:widowControl w:val="0"/>
        <w:autoSpaceDE w:val="0"/>
        <w:autoSpaceDN w:val="0"/>
        <w:adjustRightInd w:val="0"/>
        <w:jc w:val="both"/>
        <w:rPr>
          <w:rFonts w:ascii="Arial" w:hAnsi="Arial" w:cs="Arial"/>
        </w:rPr>
      </w:pPr>
    </w:p>
    <w:p w14:paraId="69646F60" w14:textId="77777777" w:rsidR="007513D2" w:rsidRPr="00CE220C" w:rsidRDefault="00C86F66" w:rsidP="00496523">
      <w:pPr>
        <w:widowControl w:val="0"/>
        <w:autoSpaceDE w:val="0"/>
        <w:autoSpaceDN w:val="0"/>
        <w:adjustRightInd w:val="0"/>
        <w:jc w:val="both"/>
        <w:rPr>
          <w:rFonts w:ascii="Arial" w:hAnsi="Arial" w:cs="Arial"/>
        </w:rPr>
      </w:pPr>
      <w:r w:rsidRPr="00CE220C">
        <w:rPr>
          <w:rFonts w:ascii="Arial" w:hAnsi="Arial" w:cs="Arial"/>
        </w:rPr>
        <w:t>O udzielenie zamówienia mogą ubiegać</w:t>
      </w:r>
      <w:r w:rsidR="009B1F5D" w:rsidRPr="00CE220C">
        <w:rPr>
          <w:rFonts w:ascii="Arial" w:hAnsi="Arial" w:cs="Arial"/>
        </w:rPr>
        <w:t xml:space="preserve"> się wykonawcy, którzy</w:t>
      </w:r>
      <w:r w:rsidR="007513D2" w:rsidRPr="00CE220C">
        <w:rPr>
          <w:rFonts w:ascii="Arial" w:hAnsi="Arial" w:cs="Arial"/>
        </w:rPr>
        <w:t>:</w:t>
      </w:r>
    </w:p>
    <w:p w14:paraId="24E70146" w14:textId="77777777" w:rsidR="00230480" w:rsidRPr="00CE220C" w:rsidRDefault="00D601F6" w:rsidP="00496523">
      <w:pPr>
        <w:pStyle w:val="Akapitzlist"/>
        <w:numPr>
          <w:ilvl w:val="0"/>
          <w:numId w:val="392"/>
        </w:numPr>
        <w:ind w:left="851" w:hanging="425"/>
        <w:jc w:val="both"/>
        <w:rPr>
          <w:rFonts w:ascii="Arial" w:hAnsi="Arial" w:cs="Arial"/>
          <w:lang w:eastAsia="pl-PL"/>
        </w:rPr>
      </w:pPr>
      <w:r w:rsidRPr="00CE220C">
        <w:rPr>
          <w:rFonts w:ascii="Arial" w:hAnsi="Arial" w:cs="Arial"/>
          <w:lang w:eastAsia="pl-PL"/>
        </w:rPr>
        <w:t xml:space="preserve">Część </w:t>
      </w:r>
      <w:r w:rsidR="005E73A0" w:rsidRPr="00CE220C">
        <w:rPr>
          <w:rFonts w:ascii="Arial" w:hAnsi="Arial" w:cs="Arial"/>
          <w:lang w:eastAsia="pl-PL"/>
        </w:rPr>
        <w:t>1</w:t>
      </w:r>
      <w:r w:rsidR="00393586" w:rsidRPr="00CE220C">
        <w:rPr>
          <w:rFonts w:ascii="Arial" w:hAnsi="Arial" w:cs="Arial"/>
          <w:lang w:eastAsia="pl-PL"/>
        </w:rPr>
        <w:t>:</w:t>
      </w:r>
    </w:p>
    <w:p w14:paraId="768EB2AC" w14:textId="4ECA2729" w:rsidR="00335AC0" w:rsidRPr="00CE220C" w:rsidRDefault="007513D2" w:rsidP="00496523">
      <w:pPr>
        <w:pStyle w:val="Akapitzlist"/>
        <w:numPr>
          <w:ilvl w:val="0"/>
          <w:numId w:val="439"/>
        </w:numPr>
        <w:jc w:val="both"/>
        <w:rPr>
          <w:rFonts w:ascii="Arial" w:hAnsi="Arial" w:cs="Arial"/>
          <w:lang w:eastAsia="pl-PL"/>
        </w:rPr>
      </w:pPr>
      <w:r w:rsidRPr="00CE220C">
        <w:rPr>
          <w:rFonts w:ascii="Arial" w:hAnsi="Arial" w:cs="Arial"/>
        </w:rPr>
        <w:t>w okresie ostatnich 5 lat przed u</w:t>
      </w:r>
      <w:r w:rsidR="00083386" w:rsidRPr="00CE220C">
        <w:rPr>
          <w:rFonts w:ascii="Arial" w:hAnsi="Arial" w:cs="Arial"/>
        </w:rPr>
        <w:t>pływem terminu składania ofert</w:t>
      </w:r>
      <w:r w:rsidRPr="00CE220C">
        <w:rPr>
          <w:rFonts w:ascii="Arial" w:hAnsi="Arial" w:cs="Arial"/>
        </w:rPr>
        <w:t xml:space="preserve"> </w:t>
      </w:r>
      <w:r w:rsidR="00083386" w:rsidRPr="00CE220C">
        <w:rPr>
          <w:rFonts w:ascii="Arial" w:hAnsi="Arial" w:cs="Arial"/>
        </w:rPr>
        <w:t>wdrożyli i skonfigurowali minimum</w:t>
      </w:r>
      <w:r w:rsidR="00335AC0" w:rsidRPr="00CE220C">
        <w:rPr>
          <w:rFonts w:ascii="Arial" w:hAnsi="Arial" w:cs="Arial"/>
        </w:rPr>
        <w:t xml:space="preserve"> 1 </w:t>
      </w:r>
      <w:r w:rsidR="00393586" w:rsidRPr="00CE220C">
        <w:rPr>
          <w:rFonts w:ascii="Arial" w:hAnsi="Arial" w:cs="Arial"/>
        </w:rPr>
        <w:t>system zapewniający</w:t>
      </w:r>
      <w:r w:rsidR="00335AC0" w:rsidRPr="00CE220C">
        <w:rPr>
          <w:rFonts w:ascii="Arial" w:hAnsi="Arial" w:cs="Arial"/>
        </w:rPr>
        <w:t xml:space="preserve"> wysok</w:t>
      </w:r>
      <w:r w:rsidR="00393586" w:rsidRPr="00CE220C">
        <w:rPr>
          <w:rFonts w:ascii="Arial" w:hAnsi="Arial" w:cs="Arial"/>
        </w:rPr>
        <w:t>ą</w:t>
      </w:r>
      <w:r w:rsidR="00335AC0" w:rsidRPr="00CE220C">
        <w:rPr>
          <w:rFonts w:ascii="Arial" w:hAnsi="Arial" w:cs="Arial"/>
        </w:rPr>
        <w:t xml:space="preserve"> dostępnoś</w:t>
      </w:r>
      <w:r w:rsidR="00393586" w:rsidRPr="00CE220C">
        <w:rPr>
          <w:rFonts w:ascii="Arial" w:hAnsi="Arial" w:cs="Arial"/>
        </w:rPr>
        <w:t>ć</w:t>
      </w:r>
      <w:r w:rsidR="00335AC0" w:rsidRPr="00CE220C">
        <w:rPr>
          <w:rFonts w:ascii="Arial" w:hAnsi="Arial" w:cs="Arial"/>
        </w:rPr>
        <w:t xml:space="preserve"> </w:t>
      </w:r>
      <w:r w:rsidR="00393586" w:rsidRPr="00CE220C">
        <w:rPr>
          <w:rFonts w:ascii="Arial" w:hAnsi="Arial" w:cs="Arial"/>
        </w:rPr>
        <w:t xml:space="preserve">(klaster pamięci masowej typu active-active) </w:t>
      </w:r>
      <w:r w:rsidR="00335AC0" w:rsidRPr="00CE220C">
        <w:rPr>
          <w:rFonts w:ascii="Arial" w:hAnsi="Arial" w:cs="Arial"/>
        </w:rPr>
        <w:t>i redundancj</w:t>
      </w:r>
      <w:r w:rsidR="00393586" w:rsidRPr="00CE220C">
        <w:rPr>
          <w:rFonts w:ascii="Arial" w:hAnsi="Arial" w:cs="Arial"/>
        </w:rPr>
        <w:t>ę</w:t>
      </w:r>
      <w:r w:rsidR="00335AC0" w:rsidRPr="00CE220C">
        <w:rPr>
          <w:rFonts w:ascii="Arial" w:hAnsi="Arial" w:cs="Arial"/>
        </w:rPr>
        <w:t xml:space="preserve"> danych w czasie rzeczywistym</w:t>
      </w:r>
      <w:r w:rsidR="00393586" w:rsidRPr="00CE220C">
        <w:rPr>
          <w:rFonts w:ascii="Arial" w:hAnsi="Arial" w:cs="Arial"/>
        </w:rPr>
        <w:t>,</w:t>
      </w:r>
    </w:p>
    <w:p w14:paraId="30138918" w14:textId="5D55C8F9" w:rsidR="007513D2" w:rsidRPr="00CE220C" w:rsidRDefault="00230480" w:rsidP="00496523">
      <w:pPr>
        <w:pStyle w:val="Akapitzlist"/>
        <w:numPr>
          <w:ilvl w:val="0"/>
          <w:numId w:val="439"/>
        </w:numPr>
        <w:jc w:val="both"/>
        <w:rPr>
          <w:rFonts w:ascii="Arial" w:hAnsi="Arial" w:cs="Arial"/>
          <w:lang w:eastAsia="pl-PL"/>
        </w:rPr>
      </w:pPr>
      <w:r w:rsidRPr="00CE220C">
        <w:rPr>
          <w:rFonts w:ascii="Arial" w:hAnsi="Arial" w:cs="Arial"/>
        </w:rPr>
        <w:t>dysponują</w:t>
      </w:r>
      <w:r w:rsidR="007513D2" w:rsidRPr="00CE220C">
        <w:rPr>
          <w:rFonts w:ascii="Arial" w:hAnsi="Arial" w:cs="Arial"/>
          <w:bCs/>
        </w:rPr>
        <w:t>:</w:t>
      </w:r>
    </w:p>
    <w:p w14:paraId="0EBF2B76" w14:textId="77777777" w:rsidR="007513D2" w:rsidRPr="00CE220C" w:rsidRDefault="007513D2" w:rsidP="00496523">
      <w:pPr>
        <w:pStyle w:val="Akapitzlist"/>
        <w:ind w:left="1080" w:firstLine="0"/>
        <w:jc w:val="both"/>
        <w:rPr>
          <w:rFonts w:ascii="Arial" w:hAnsi="Arial" w:cs="Arial"/>
          <w:bCs/>
        </w:rPr>
      </w:pPr>
      <w:r w:rsidRPr="00CE220C">
        <w:rPr>
          <w:rFonts w:ascii="Arial" w:hAnsi="Arial" w:cs="Arial"/>
          <w:bCs/>
        </w:rPr>
        <w:t>-</w:t>
      </w:r>
      <w:r w:rsidR="005A5313" w:rsidRPr="00CE220C">
        <w:rPr>
          <w:rFonts w:ascii="Arial" w:hAnsi="Arial" w:cs="Arial"/>
          <w:bCs/>
        </w:rPr>
        <w:t xml:space="preserve"> dw</w:t>
      </w:r>
      <w:r w:rsidRPr="00CE220C">
        <w:rPr>
          <w:rFonts w:ascii="Arial" w:hAnsi="Arial" w:cs="Arial"/>
          <w:bCs/>
        </w:rPr>
        <w:t xml:space="preserve">oma osobami audytującymi </w:t>
      </w:r>
      <w:r w:rsidR="00230480" w:rsidRPr="00CE220C">
        <w:rPr>
          <w:rFonts w:ascii="Arial" w:hAnsi="Arial" w:cs="Arial"/>
          <w:bCs/>
        </w:rPr>
        <w:t>posiadającymi</w:t>
      </w:r>
      <w:r w:rsidR="005A5313" w:rsidRPr="00CE220C">
        <w:rPr>
          <w:rFonts w:ascii="Arial" w:hAnsi="Arial" w:cs="Arial"/>
          <w:bCs/>
        </w:rPr>
        <w:t xml:space="preserve"> certyfikaty określone w Rozporządzeniu Ministra Cyfryzacji z dnia 12 października 2018 r. (Dz.U. poz. 1999) w sprawie wykazu certyfikatów uprawniających do przeprowad</w:t>
      </w:r>
      <w:r w:rsidR="00774E5E" w:rsidRPr="00CE220C">
        <w:rPr>
          <w:rFonts w:ascii="Arial" w:hAnsi="Arial" w:cs="Arial"/>
          <w:bCs/>
        </w:rPr>
        <w:t>zenia audytu lub</w:t>
      </w:r>
    </w:p>
    <w:p w14:paraId="3D09F309" w14:textId="77777777" w:rsidR="007513D2" w:rsidRPr="00CE220C" w:rsidRDefault="007513D2" w:rsidP="00496523">
      <w:pPr>
        <w:pStyle w:val="Akapitzlist"/>
        <w:ind w:left="1080" w:firstLine="0"/>
        <w:jc w:val="both"/>
        <w:rPr>
          <w:rFonts w:ascii="Arial" w:hAnsi="Arial" w:cs="Arial"/>
          <w:bCs/>
        </w:rPr>
      </w:pPr>
      <w:r w:rsidRPr="00CE220C">
        <w:rPr>
          <w:rFonts w:ascii="Arial" w:hAnsi="Arial" w:cs="Arial"/>
          <w:bCs/>
        </w:rPr>
        <w:t xml:space="preserve">- </w:t>
      </w:r>
      <w:r w:rsidR="00774E5E" w:rsidRPr="00CE220C">
        <w:rPr>
          <w:rFonts w:ascii="Arial" w:hAnsi="Arial" w:cs="Arial"/>
          <w:bCs/>
        </w:rPr>
        <w:t>dwoma</w:t>
      </w:r>
      <w:r w:rsidR="005A5313" w:rsidRPr="00CE220C">
        <w:rPr>
          <w:rFonts w:ascii="Arial" w:hAnsi="Arial" w:cs="Arial"/>
          <w:bCs/>
        </w:rPr>
        <w:t xml:space="preserve"> </w:t>
      </w:r>
      <w:r w:rsidRPr="00CE220C">
        <w:rPr>
          <w:rFonts w:ascii="Arial" w:hAnsi="Arial" w:cs="Arial"/>
          <w:bCs/>
        </w:rPr>
        <w:t>osobami audytującymi</w:t>
      </w:r>
      <w:r w:rsidR="005A5313" w:rsidRPr="00CE220C">
        <w:rPr>
          <w:rFonts w:ascii="Arial" w:hAnsi="Arial" w:cs="Arial"/>
          <w:bCs/>
        </w:rPr>
        <w:t xml:space="preserve"> posiadający</w:t>
      </w:r>
      <w:r w:rsidR="00774E5E" w:rsidRPr="00CE220C">
        <w:rPr>
          <w:rFonts w:ascii="Arial" w:hAnsi="Arial" w:cs="Arial"/>
          <w:bCs/>
        </w:rPr>
        <w:t>mi</w:t>
      </w:r>
      <w:r w:rsidR="005A5313" w:rsidRPr="00CE220C">
        <w:rPr>
          <w:rFonts w:ascii="Arial" w:hAnsi="Arial" w:cs="Arial"/>
          <w:bCs/>
        </w:rPr>
        <w:t xml:space="preserve"> co najmniej trzyletnią praktykę w zakresie audytu bezpieczeństwa systemów informacyjnych lub</w:t>
      </w:r>
    </w:p>
    <w:p w14:paraId="13C5C0DA" w14:textId="31050717" w:rsidR="005A5313" w:rsidRPr="00CE220C" w:rsidRDefault="007513D2" w:rsidP="00496523">
      <w:pPr>
        <w:pStyle w:val="Akapitzlist"/>
        <w:ind w:left="1080" w:firstLine="0"/>
        <w:jc w:val="both"/>
        <w:rPr>
          <w:rFonts w:ascii="Arial" w:hAnsi="Arial" w:cs="Arial"/>
          <w:lang w:eastAsia="pl-PL"/>
        </w:rPr>
      </w:pPr>
      <w:r w:rsidRPr="00CE220C">
        <w:rPr>
          <w:rFonts w:ascii="Arial" w:hAnsi="Arial" w:cs="Arial"/>
          <w:bCs/>
        </w:rPr>
        <w:t xml:space="preserve">- </w:t>
      </w:r>
      <w:r w:rsidR="005A5313" w:rsidRPr="00CE220C">
        <w:rPr>
          <w:rFonts w:ascii="Arial" w:hAnsi="Arial" w:cs="Arial"/>
          <w:bCs/>
        </w:rPr>
        <w:t>jednostk</w:t>
      </w:r>
      <w:r w:rsidR="00774E5E" w:rsidRPr="00CE220C">
        <w:rPr>
          <w:rFonts w:ascii="Arial" w:hAnsi="Arial" w:cs="Arial"/>
          <w:bCs/>
        </w:rPr>
        <w:t>ą oceniającą zgodność, akredytowaną</w:t>
      </w:r>
      <w:r w:rsidR="005A5313" w:rsidRPr="00CE220C">
        <w:rPr>
          <w:rFonts w:ascii="Arial" w:hAnsi="Arial" w:cs="Arial"/>
          <w:bCs/>
        </w:rPr>
        <w:t xml:space="preserve"> zgodnie z przepisami ustawy z dnia 13 kwietnia 2016 r. o systemach oceny zgodności i nadzoru rynku (Dz. U. z 2022 r. poz. 1854 z późn.zm.), w zakresie właściwym do podejmowanych ocen bezpieczeństwa systemów informacyj</w:t>
      </w:r>
      <w:r w:rsidR="00774E5E" w:rsidRPr="00CE220C">
        <w:rPr>
          <w:rFonts w:ascii="Arial" w:hAnsi="Arial" w:cs="Arial"/>
          <w:bCs/>
        </w:rPr>
        <w:t>nych;</w:t>
      </w:r>
    </w:p>
    <w:p w14:paraId="4EDAC658" w14:textId="77777777" w:rsidR="00230480" w:rsidRPr="00CE220C" w:rsidRDefault="00D601F6" w:rsidP="00496523">
      <w:pPr>
        <w:pStyle w:val="Akapitzlist"/>
        <w:numPr>
          <w:ilvl w:val="0"/>
          <w:numId w:val="392"/>
        </w:numPr>
        <w:ind w:left="851" w:hanging="425"/>
        <w:jc w:val="both"/>
        <w:rPr>
          <w:rFonts w:ascii="Arial" w:hAnsi="Arial" w:cs="Arial"/>
          <w:lang w:eastAsia="pl-PL"/>
        </w:rPr>
      </w:pPr>
      <w:r w:rsidRPr="00CE220C">
        <w:rPr>
          <w:rFonts w:ascii="Arial" w:hAnsi="Arial" w:cs="Arial"/>
          <w:lang w:eastAsia="pl-PL"/>
        </w:rPr>
        <w:t>Część 2:</w:t>
      </w:r>
    </w:p>
    <w:p w14:paraId="1091004B" w14:textId="638B7AE7" w:rsidR="00415382" w:rsidRPr="00FD287E" w:rsidRDefault="007513D2" w:rsidP="001C2765">
      <w:pPr>
        <w:pStyle w:val="Akapitzlist"/>
        <w:numPr>
          <w:ilvl w:val="0"/>
          <w:numId w:val="440"/>
        </w:numPr>
        <w:jc w:val="both"/>
        <w:rPr>
          <w:rFonts w:ascii="Arial" w:hAnsi="Arial" w:cs="Arial"/>
        </w:rPr>
      </w:pPr>
      <w:r w:rsidRPr="00FD287E">
        <w:rPr>
          <w:rFonts w:ascii="Arial" w:hAnsi="Arial" w:cs="Arial"/>
        </w:rPr>
        <w:t>w okresie ostatnich 5 lat przed u</w:t>
      </w:r>
      <w:r w:rsidR="00083386" w:rsidRPr="00FD287E">
        <w:rPr>
          <w:rFonts w:ascii="Arial" w:hAnsi="Arial" w:cs="Arial"/>
        </w:rPr>
        <w:t xml:space="preserve">pływem terminu składania ofert </w:t>
      </w:r>
      <w:r w:rsidR="00415382" w:rsidRPr="00FD287E">
        <w:rPr>
          <w:rFonts w:ascii="Arial" w:hAnsi="Arial" w:cs="Arial"/>
        </w:rPr>
        <w:t>wdrożyli i skonfigurowali system PAC</w:t>
      </w:r>
      <w:r w:rsidR="00083386" w:rsidRPr="00FD287E">
        <w:rPr>
          <w:rFonts w:ascii="Arial" w:hAnsi="Arial" w:cs="Arial"/>
        </w:rPr>
        <w:t>S w minimum</w:t>
      </w:r>
      <w:r w:rsidR="00415382" w:rsidRPr="00FD287E">
        <w:rPr>
          <w:rFonts w:ascii="Arial" w:hAnsi="Arial" w:cs="Arial"/>
        </w:rPr>
        <w:t xml:space="preserve"> 2 podmiotach leczniczych</w:t>
      </w:r>
      <w:r w:rsidR="001C2765" w:rsidRPr="00FD287E">
        <w:rPr>
          <w:rFonts w:ascii="Arial" w:hAnsi="Arial" w:cs="Arial"/>
        </w:rPr>
        <w:t xml:space="preserve"> świadczących stacjonarne i całodobowe świadczenia szpitalne z minimum 5 oddziałami łóżkowymi</w:t>
      </w:r>
      <w:r w:rsidR="00415382" w:rsidRPr="00FD287E">
        <w:rPr>
          <w:rFonts w:ascii="Arial" w:hAnsi="Arial" w:cs="Arial"/>
        </w:rPr>
        <w:t>,</w:t>
      </w:r>
    </w:p>
    <w:p w14:paraId="42003AAC" w14:textId="77777777" w:rsidR="00230480" w:rsidRPr="00FD287E" w:rsidRDefault="00D601F6" w:rsidP="00496523">
      <w:pPr>
        <w:pStyle w:val="Akapitzlist"/>
        <w:numPr>
          <w:ilvl w:val="0"/>
          <w:numId w:val="392"/>
        </w:numPr>
        <w:ind w:left="851" w:hanging="425"/>
        <w:jc w:val="both"/>
        <w:rPr>
          <w:rFonts w:ascii="Arial" w:hAnsi="Arial" w:cs="Arial"/>
          <w:lang w:eastAsia="pl-PL"/>
        </w:rPr>
      </w:pPr>
      <w:r w:rsidRPr="00FD287E">
        <w:rPr>
          <w:rFonts w:ascii="Arial" w:hAnsi="Arial" w:cs="Arial"/>
          <w:lang w:eastAsia="pl-PL"/>
        </w:rPr>
        <w:t>Część 3:</w:t>
      </w:r>
    </w:p>
    <w:p w14:paraId="524ECA56" w14:textId="06F5761A" w:rsidR="0020617A" w:rsidRPr="00FD287E" w:rsidRDefault="007513D2" w:rsidP="001C2765">
      <w:pPr>
        <w:pStyle w:val="Akapitzlist"/>
        <w:numPr>
          <w:ilvl w:val="0"/>
          <w:numId w:val="441"/>
        </w:numPr>
        <w:jc w:val="both"/>
        <w:rPr>
          <w:rFonts w:ascii="Arial" w:hAnsi="Arial" w:cs="Arial"/>
        </w:rPr>
      </w:pPr>
      <w:r w:rsidRPr="00FD287E">
        <w:rPr>
          <w:rFonts w:ascii="Arial" w:hAnsi="Arial" w:cs="Arial"/>
        </w:rPr>
        <w:t>w okresie ostatnich 5 lat przed u</w:t>
      </w:r>
      <w:r w:rsidR="00083386" w:rsidRPr="00FD287E">
        <w:rPr>
          <w:rFonts w:ascii="Arial" w:hAnsi="Arial" w:cs="Arial"/>
        </w:rPr>
        <w:t>pływem terminu składania ofert</w:t>
      </w:r>
      <w:r w:rsidRPr="00FD287E">
        <w:rPr>
          <w:rFonts w:ascii="Arial" w:hAnsi="Arial" w:cs="Arial"/>
        </w:rPr>
        <w:t xml:space="preserve"> </w:t>
      </w:r>
      <w:r w:rsidR="00415382" w:rsidRPr="00FD287E">
        <w:rPr>
          <w:rFonts w:ascii="Arial" w:hAnsi="Arial" w:cs="Arial"/>
        </w:rPr>
        <w:t>wdrożyli i skonfigurowali system HIS w min</w:t>
      </w:r>
      <w:r w:rsidR="00083386" w:rsidRPr="00FD287E">
        <w:rPr>
          <w:rFonts w:ascii="Arial" w:hAnsi="Arial" w:cs="Arial"/>
        </w:rPr>
        <w:t>imum</w:t>
      </w:r>
      <w:r w:rsidR="00415382" w:rsidRPr="00FD287E">
        <w:rPr>
          <w:rFonts w:ascii="Arial" w:hAnsi="Arial" w:cs="Arial"/>
        </w:rPr>
        <w:t xml:space="preserve"> 2 w podmiotach leczniczych</w:t>
      </w:r>
      <w:r w:rsidR="001C2765" w:rsidRPr="00FD287E">
        <w:rPr>
          <w:rFonts w:ascii="Arial" w:hAnsi="Arial" w:cs="Arial"/>
        </w:rPr>
        <w:t xml:space="preserve"> świadczących stacjonarne i całodobowe świadczenia szpitalne z minimum 10 oddziałami łóżkowymi</w:t>
      </w:r>
      <w:r w:rsidR="00415382" w:rsidRPr="00FD287E">
        <w:rPr>
          <w:rFonts w:ascii="Arial" w:hAnsi="Arial" w:cs="Arial"/>
        </w:rPr>
        <w:t>.</w:t>
      </w:r>
    </w:p>
    <w:p w14:paraId="6D9718BD" w14:textId="77777777" w:rsidR="00415382" w:rsidRPr="00CE220C" w:rsidRDefault="00415382" w:rsidP="00496523">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CE220C" w14:paraId="1C9AEB45" w14:textId="77777777" w:rsidTr="00C86F66">
        <w:tc>
          <w:tcPr>
            <w:tcW w:w="9804" w:type="dxa"/>
            <w:shd w:val="clear" w:color="auto" w:fill="F2F2F2" w:themeFill="background1" w:themeFillShade="F2"/>
          </w:tcPr>
          <w:p w14:paraId="04BE8903" w14:textId="77777777" w:rsidR="006216A4" w:rsidRPr="00CE220C" w:rsidRDefault="006216A4" w:rsidP="00496523">
            <w:pPr>
              <w:ind w:left="992" w:hanging="992"/>
              <w:rPr>
                <w:rFonts w:ascii="Arial" w:hAnsi="Arial" w:cs="Arial"/>
                <w:bCs/>
              </w:rPr>
            </w:pPr>
            <w:r w:rsidRPr="00CE220C">
              <w:rPr>
                <w:rFonts w:ascii="Arial" w:hAnsi="Arial" w:cs="Arial"/>
              </w:rPr>
              <w:br w:type="page"/>
              <w:t xml:space="preserve">DZIAŁ </w:t>
            </w:r>
            <w:r w:rsidRPr="00CE220C">
              <w:rPr>
                <w:rFonts w:ascii="Arial" w:hAnsi="Arial" w:cs="Arial"/>
                <w:bCs/>
              </w:rPr>
              <w:t>IX. WYKAZ PODMIOTOWYCH ŚRODKÓW DOWODOWYCH</w:t>
            </w:r>
          </w:p>
        </w:tc>
      </w:tr>
    </w:tbl>
    <w:p w14:paraId="085179A6" w14:textId="77777777" w:rsidR="0037135B" w:rsidRPr="00CE220C" w:rsidRDefault="0037135B" w:rsidP="00496523">
      <w:pPr>
        <w:pStyle w:val="Tekstprzypisudolnego"/>
        <w:rPr>
          <w:rFonts w:ascii="Arial" w:hAnsi="Arial" w:cs="Arial"/>
        </w:rPr>
      </w:pPr>
    </w:p>
    <w:p w14:paraId="38B47D18" w14:textId="78DB3C99" w:rsidR="0037135B" w:rsidRPr="00CE220C" w:rsidRDefault="0037135B" w:rsidP="00496523">
      <w:pPr>
        <w:pStyle w:val="Akapitzlist"/>
        <w:widowControl w:val="0"/>
        <w:numPr>
          <w:ilvl w:val="1"/>
          <w:numId w:val="16"/>
        </w:numPr>
        <w:autoSpaceDE w:val="0"/>
        <w:autoSpaceDN w:val="0"/>
        <w:adjustRightInd w:val="0"/>
        <w:ind w:left="426"/>
        <w:jc w:val="both"/>
        <w:rPr>
          <w:rFonts w:ascii="Arial" w:hAnsi="Arial" w:cs="Arial"/>
        </w:rPr>
      </w:pPr>
      <w:r w:rsidRPr="00CE220C">
        <w:rPr>
          <w:rFonts w:ascii="Arial" w:hAnsi="Arial" w:cs="Arial"/>
        </w:rPr>
        <w:t>Do oferty wykonawca dołącza oświadczeni</w:t>
      </w:r>
      <w:r w:rsidR="003F76A4" w:rsidRPr="00CE220C">
        <w:rPr>
          <w:rFonts w:ascii="Arial" w:hAnsi="Arial" w:cs="Arial"/>
        </w:rPr>
        <w:t>a</w:t>
      </w:r>
      <w:r w:rsidRPr="00CE220C">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CE220C" w:rsidRDefault="0037135B" w:rsidP="00496523">
      <w:pPr>
        <w:pStyle w:val="Akapitzlist"/>
        <w:widowControl w:val="0"/>
        <w:numPr>
          <w:ilvl w:val="1"/>
          <w:numId w:val="16"/>
        </w:numPr>
        <w:autoSpaceDE w:val="0"/>
        <w:autoSpaceDN w:val="0"/>
        <w:adjustRightInd w:val="0"/>
        <w:ind w:left="426"/>
        <w:jc w:val="both"/>
        <w:rPr>
          <w:rFonts w:ascii="Arial" w:hAnsi="Arial" w:cs="Arial"/>
        </w:rPr>
      </w:pPr>
      <w:r w:rsidRPr="00CE220C">
        <w:rPr>
          <w:rFonts w:ascii="Arial" w:hAnsi="Arial" w:cs="Arial"/>
        </w:rPr>
        <w:t>Oświadczeni</w:t>
      </w:r>
      <w:r w:rsidR="003F76A4" w:rsidRPr="00CE220C">
        <w:rPr>
          <w:rFonts w:ascii="Arial" w:hAnsi="Arial" w:cs="Arial"/>
        </w:rPr>
        <w:t>a</w:t>
      </w:r>
      <w:r w:rsidRPr="00CE220C">
        <w:rPr>
          <w:rFonts w:ascii="Arial" w:hAnsi="Arial" w:cs="Arial"/>
        </w:rPr>
        <w:t>, o który</w:t>
      </w:r>
      <w:r w:rsidR="003C0558" w:rsidRPr="00CE220C">
        <w:rPr>
          <w:rFonts w:ascii="Arial" w:hAnsi="Arial" w:cs="Arial"/>
        </w:rPr>
        <w:t>ch</w:t>
      </w:r>
      <w:r w:rsidRPr="00CE220C">
        <w:rPr>
          <w:rFonts w:ascii="Arial" w:hAnsi="Arial" w:cs="Arial"/>
        </w:rPr>
        <w:t xml:space="preserve"> mowa w ust. 1</w:t>
      </w:r>
      <w:r w:rsidR="003C0558" w:rsidRPr="00CE220C">
        <w:rPr>
          <w:rFonts w:ascii="Arial" w:hAnsi="Arial" w:cs="Arial"/>
        </w:rPr>
        <w:t>.1.</w:t>
      </w:r>
      <w:r w:rsidRPr="00CE220C">
        <w:rPr>
          <w:rFonts w:ascii="Arial" w:hAnsi="Arial" w:cs="Arial"/>
        </w:rPr>
        <w:t>, składa się na</w:t>
      </w:r>
      <w:r w:rsidR="003A5CA6" w:rsidRPr="00CE220C">
        <w:rPr>
          <w:rFonts w:ascii="Arial" w:hAnsi="Arial" w:cs="Arial"/>
        </w:rPr>
        <w:t>:</w:t>
      </w:r>
    </w:p>
    <w:p w14:paraId="5142A1D2" w14:textId="70D32E25" w:rsidR="003A5CA6" w:rsidRPr="00CE220C" w:rsidRDefault="0037135B" w:rsidP="00496523">
      <w:pPr>
        <w:pStyle w:val="Akapitzlist"/>
        <w:widowControl w:val="0"/>
        <w:numPr>
          <w:ilvl w:val="0"/>
          <w:numId w:val="26"/>
        </w:numPr>
        <w:autoSpaceDE w:val="0"/>
        <w:autoSpaceDN w:val="0"/>
        <w:adjustRightInd w:val="0"/>
        <w:jc w:val="both"/>
        <w:rPr>
          <w:rFonts w:ascii="Arial" w:hAnsi="Arial" w:cs="Arial"/>
        </w:rPr>
      </w:pPr>
      <w:bookmarkStart w:id="3" w:name="_Hlk115688857"/>
      <w:r w:rsidRPr="00CE220C">
        <w:rPr>
          <w:rFonts w:ascii="Arial" w:hAnsi="Arial" w:cs="Arial"/>
        </w:rPr>
        <w:t xml:space="preserve">formularzu </w:t>
      </w:r>
      <w:r w:rsidR="008A62AC" w:rsidRPr="00CE220C">
        <w:rPr>
          <w:rFonts w:ascii="Arial" w:hAnsi="Arial" w:cs="Arial"/>
        </w:rPr>
        <w:t>Jednolitego Europejskiego Dokumentu Zamówienia</w:t>
      </w:r>
      <w:r w:rsidRPr="00CE220C">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CE220C" w:rsidRDefault="003A5CA6" w:rsidP="00496523">
      <w:pPr>
        <w:pStyle w:val="Akapitzlist"/>
        <w:widowControl w:val="0"/>
        <w:numPr>
          <w:ilvl w:val="0"/>
          <w:numId w:val="26"/>
        </w:numPr>
        <w:autoSpaceDE w:val="0"/>
        <w:autoSpaceDN w:val="0"/>
        <w:adjustRightInd w:val="0"/>
        <w:jc w:val="both"/>
        <w:rPr>
          <w:rFonts w:ascii="Arial" w:hAnsi="Arial" w:cs="Arial"/>
        </w:rPr>
      </w:pPr>
      <w:r w:rsidRPr="00CE220C">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CE220C">
        <w:rPr>
          <w:rFonts w:ascii="Arial" w:hAnsi="Arial" w:cs="Arial"/>
          <w:color w:val="0000FF"/>
          <w:lang w:eastAsia="pl-PL"/>
        </w:rPr>
        <w:t>z</w:t>
      </w:r>
      <w:r w:rsidRPr="00CE220C">
        <w:rPr>
          <w:rFonts w:ascii="Arial" w:hAnsi="Arial" w:cs="Arial"/>
          <w:color w:val="0000FF"/>
          <w:lang w:eastAsia="pl-PL"/>
        </w:rPr>
        <w:t>ałącznik nr 4 do SWZ</w:t>
      </w:r>
      <w:r w:rsidR="00C51E04" w:rsidRPr="00CE220C">
        <w:rPr>
          <w:rFonts w:ascii="Arial" w:hAnsi="Arial" w:cs="Arial"/>
        </w:rPr>
        <w:t>.</w:t>
      </w:r>
    </w:p>
    <w:bookmarkEnd w:id="3"/>
    <w:p w14:paraId="66DF12F6" w14:textId="0B2AE76F" w:rsidR="0037135B" w:rsidRPr="00CE220C" w:rsidRDefault="0037135B" w:rsidP="00496523">
      <w:pPr>
        <w:pStyle w:val="Akapitzlist"/>
        <w:widowControl w:val="0"/>
        <w:numPr>
          <w:ilvl w:val="1"/>
          <w:numId w:val="16"/>
        </w:numPr>
        <w:autoSpaceDE w:val="0"/>
        <w:autoSpaceDN w:val="0"/>
        <w:adjustRightInd w:val="0"/>
        <w:ind w:left="426"/>
        <w:jc w:val="both"/>
        <w:rPr>
          <w:rFonts w:ascii="Arial" w:hAnsi="Arial" w:cs="Arial"/>
        </w:rPr>
      </w:pPr>
      <w:r w:rsidRPr="00CE220C">
        <w:rPr>
          <w:rFonts w:ascii="Arial" w:hAnsi="Arial" w:cs="Arial"/>
        </w:rPr>
        <w:t>Oświadczeni</w:t>
      </w:r>
      <w:r w:rsidR="00E839C7" w:rsidRPr="00CE220C">
        <w:rPr>
          <w:rFonts w:ascii="Arial" w:hAnsi="Arial" w:cs="Arial"/>
        </w:rPr>
        <w:t>a</w:t>
      </w:r>
      <w:r w:rsidRPr="00CE220C">
        <w:rPr>
          <w:rFonts w:ascii="Arial" w:hAnsi="Arial" w:cs="Arial"/>
        </w:rPr>
        <w:t>, o któr</w:t>
      </w:r>
      <w:r w:rsidR="00E839C7" w:rsidRPr="00CE220C">
        <w:rPr>
          <w:rFonts w:ascii="Arial" w:hAnsi="Arial" w:cs="Arial"/>
        </w:rPr>
        <w:t>ych</w:t>
      </w:r>
      <w:r w:rsidRPr="00CE220C">
        <w:rPr>
          <w:rFonts w:ascii="Arial" w:hAnsi="Arial" w:cs="Arial"/>
        </w:rPr>
        <w:t xml:space="preserve"> mowa w ust. 1</w:t>
      </w:r>
      <w:r w:rsidR="002E1D53" w:rsidRPr="00CE220C">
        <w:rPr>
          <w:rFonts w:ascii="Arial" w:hAnsi="Arial" w:cs="Arial"/>
        </w:rPr>
        <w:t>.1.</w:t>
      </w:r>
      <w:r w:rsidRPr="00CE220C">
        <w:rPr>
          <w:rFonts w:ascii="Arial" w:hAnsi="Arial" w:cs="Arial"/>
        </w:rPr>
        <w:t>, stanowi</w:t>
      </w:r>
      <w:r w:rsidR="00E839C7" w:rsidRPr="00CE220C">
        <w:rPr>
          <w:rFonts w:ascii="Arial" w:hAnsi="Arial" w:cs="Arial"/>
        </w:rPr>
        <w:t>ą</w:t>
      </w:r>
      <w:r w:rsidRPr="00CE220C">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CE220C" w:rsidRDefault="0037135B" w:rsidP="00496523">
      <w:pPr>
        <w:pStyle w:val="Akapitzlist"/>
        <w:widowControl w:val="0"/>
        <w:numPr>
          <w:ilvl w:val="1"/>
          <w:numId w:val="16"/>
        </w:numPr>
        <w:autoSpaceDE w:val="0"/>
        <w:autoSpaceDN w:val="0"/>
        <w:adjustRightInd w:val="0"/>
        <w:ind w:left="426"/>
        <w:jc w:val="both"/>
        <w:rPr>
          <w:rFonts w:ascii="Arial" w:hAnsi="Arial" w:cs="Arial"/>
        </w:rPr>
      </w:pPr>
      <w:r w:rsidRPr="00CE220C">
        <w:rPr>
          <w:rFonts w:ascii="Arial" w:hAnsi="Arial" w:cs="Arial"/>
        </w:rPr>
        <w:t>W przypadku wspólnego ubiegania się o zamówienie przez wykonawców, oświadczeni</w:t>
      </w:r>
      <w:r w:rsidR="005552CD" w:rsidRPr="00CE220C">
        <w:rPr>
          <w:rFonts w:ascii="Arial" w:hAnsi="Arial" w:cs="Arial"/>
        </w:rPr>
        <w:t>a</w:t>
      </w:r>
      <w:r w:rsidRPr="00CE220C">
        <w:rPr>
          <w:rFonts w:ascii="Arial" w:hAnsi="Arial" w:cs="Arial"/>
        </w:rPr>
        <w:t>, o który</w:t>
      </w:r>
      <w:r w:rsidR="005552CD" w:rsidRPr="00CE220C">
        <w:rPr>
          <w:rFonts w:ascii="Arial" w:hAnsi="Arial" w:cs="Arial"/>
        </w:rPr>
        <w:t>ch</w:t>
      </w:r>
      <w:r w:rsidRPr="00CE220C">
        <w:rPr>
          <w:rFonts w:ascii="Arial" w:hAnsi="Arial" w:cs="Arial"/>
        </w:rPr>
        <w:t xml:space="preserve"> mowa w ust. 1</w:t>
      </w:r>
      <w:r w:rsidR="002E1D53" w:rsidRPr="00CE220C">
        <w:rPr>
          <w:rFonts w:ascii="Arial" w:hAnsi="Arial" w:cs="Arial"/>
        </w:rPr>
        <w:t>.1.</w:t>
      </w:r>
      <w:r w:rsidRPr="00CE220C">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CE220C" w:rsidRDefault="0037135B" w:rsidP="00496523">
      <w:pPr>
        <w:pStyle w:val="Akapitzlist"/>
        <w:widowControl w:val="0"/>
        <w:numPr>
          <w:ilvl w:val="1"/>
          <w:numId w:val="16"/>
        </w:numPr>
        <w:autoSpaceDE w:val="0"/>
        <w:autoSpaceDN w:val="0"/>
        <w:adjustRightInd w:val="0"/>
        <w:ind w:left="426"/>
        <w:jc w:val="both"/>
        <w:rPr>
          <w:rFonts w:ascii="Arial" w:hAnsi="Arial" w:cs="Arial"/>
        </w:rPr>
      </w:pPr>
      <w:r w:rsidRPr="00CE220C">
        <w:rPr>
          <w:rFonts w:ascii="Arial" w:hAnsi="Arial" w:cs="Arial"/>
        </w:rPr>
        <w:t>Wykonawca, w przypadku polegania na zdolnościach lub sytuacji podmiotów udostępniających zasoby, przedstawia, wraz z oświadczeniem, o którym mowa w ust. 1</w:t>
      </w:r>
      <w:r w:rsidR="002E1D53" w:rsidRPr="00CE220C">
        <w:rPr>
          <w:rFonts w:ascii="Arial" w:hAnsi="Arial" w:cs="Arial"/>
        </w:rPr>
        <w:t>.1.</w:t>
      </w:r>
      <w:r w:rsidRPr="00CE220C">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CE220C" w:rsidRDefault="0037135B" w:rsidP="00496523">
      <w:pPr>
        <w:pStyle w:val="Akapitzlist"/>
        <w:widowControl w:val="0"/>
        <w:numPr>
          <w:ilvl w:val="1"/>
          <w:numId w:val="16"/>
        </w:numPr>
        <w:autoSpaceDE w:val="0"/>
        <w:autoSpaceDN w:val="0"/>
        <w:adjustRightInd w:val="0"/>
        <w:ind w:left="426"/>
        <w:jc w:val="both"/>
        <w:rPr>
          <w:rFonts w:ascii="Arial" w:hAnsi="Arial" w:cs="Arial"/>
        </w:rPr>
      </w:pPr>
      <w:r w:rsidRPr="00CE220C">
        <w:rPr>
          <w:rFonts w:ascii="Arial" w:hAnsi="Arial" w:cs="Arial"/>
        </w:rPr>
        <w:t xml:space="preserve">Wykonawca może wykorzystać </w:t>
      </w:r>
      <w:r w:rsidR="008A62AC" w:rsidRPr="00CE220C">
        <w:rPr>
          <w:rFonts w:ascii="Arial" w:hAnsi="Arial" w:cs="Arial"/>
        </w:rPr>
        <w:t>Jednolity Europejski D</w:t>
      </w:r>
      <w:r w:rsidRPr="00CE220C">
        <w:rPr>
          <w:rFonts w:ascii="Arial" w:hAnsi="Arial" w:cs="Arial"/>
        </w:rPr>
        <w:t xml:space="preserve">okument </w:t>
      </w:r>
      <w:r w:rsidR="008A62AC" w:rsidRPr="00CE220C">
        <w:rPr>
          <w:rFonts w:ascii="Arial" w:hAnsi="Arial" w:cs="Arial"/>
        </w:rPr>
        <w:t xml:space="preserve">Zamówienia </w:t>
      </w:r>
      <w:r w:rsidRPr="00CE220C">
        <w:rPr>
          <w:rFonts w:ascii="Arial" w:hAnsi="Arial" w:cs="Arial"/>
        </w:rPr>
        <w:t>złożony w odrębnym postępowaniu o udzielenie zamówienia, jeżeli potwierdzi, że informacje w nim zawarte pozostają prawidłowe.</w:t>
      </w:r>
    </w:p>
    <w:p w14:paraId="57261BE2" w14:textId="77777777" w:rsidR="0037135B" w:rsidRPr="00CE220C" w:rsidRDefault="0037135B" w:rsidP="00496523">
      <w:pPr>
        <w:widowControl w:val="0"/>
        <w:autoSpaceDE w:val="0"/>
        <w:autoSpaceDN w:val="0"/>
        <w:adjustRightInd w:val="0"/>
        <w:jc w:val="both"/>
        <w:rPr>
          <w:rFonts w:ascii="Arial" w:hAnsi="Arial" w:cs="Arial"/>
        </w:rPr>
      </w:pPr>
    </w:p>
    <w:p w14:paraId="6C08952D" w14:textId="77777777" w:rsidR="0037135B" w:rsidRPr="00CE220C" w:rsidRDefault="0037135B" w:rsidP="00496523">
      <w:pPr>
        <w:pStyle w:val="Akapitzlist"/>
        <w:widowControl w:val="0"/>
        <w:numPr>
          <w:ilvl w:val="0"/>
          <w:numId w:val="39"/>
        </w:numPr>
        <w:autoSpaceDE w:val="0"/>
        <w:autoSpaceDN w:val="0"/>
        <w:adjustRightInd w:val="0"/>
        <w:jc w:val="both"/>
        <w:rPr>
          <w:rFonts w:ascii="Arial" w:hAnsi="Arial" w:cs="Arial"/>
        </w:rPr>
      </w:pPr>
      <w:r w:rsidRPr="00CE220C">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CE220C" w:rsidRDefault="0037135B" w:rsidP="00496523">
      <w:pPr>
        <w:pStyle w:val="Akapitzlist"/>
        <w:widowControl w:val="0"/>
        <w:numPr>
          <w:ilvl w:val="0"/>
          <w:numId w:val="13"/>
        </w:numPr>
        <w:autoSpaceDE w:val="0"/>
        <w:autoSpaceDN w:val="0"/>
        <w:adjustRightInd w:val="0"/>
        <w:jc w:val="both"/>
        <w:rPr>
          <w:rFonts w:ascii="Arial" w:hAnsi="Arial" w:cs="Arial"/>
        </w:rPr>
      </w:pPr>
      <w:r w:rsidRPr="00CE220C">
        <w:rPr>
          <w:rFonts w:ascii="Arial" w:hAnsi="Arial" w:cs="Arial"/>
        </w:rPr>
        <w:t>informacji z Krajowego Rejestru Karnego w zakresie:</w:t>
      </w:r>
    </w:p>
    <w:p w14:paraId="30EFD09D" w14:textId="77777777" w:rsidR="0037135B" w:rsidRPr="00CE220C" w:rsidRDefault="0037135B" w:rsidP="00496523">
      <w:pPr>
        <w:pStyle w:val="Akapitzlist"/>
        <w:widowControl w:val="0"/>
        <w:numPr>
          <w:ilvl w:val="0"/>
          <w:numId w:val="14"/>
        </w:numPr>
        <w:autoSpaceDE w:val="0"/>
        <w:autoSpaceDN w:val="0"/>
        <w:adjustRightInd w:val="0"/>
        <w:ind w:left="1134"/>
        <w:jc w:val="both"/>
        <w:rPr>
          <w:rFonts w:ascii="Arial" w:hAnsi="Arial" w:cs="Arial"/>
        </w:rPr>
      </w:pPr>
      <w:r w:rsidRPr="00CE220C">
        <w:rPr>
          <w:rFonts w:ascii="Arial" w:hAnsi="Arial" w:cs="Arial"/>
        </w:rPr>
        <w:t>art. 108 ust. 1 pkt 1 i 2 ustawy Pzp,</w:t>
      </w:r>
    </w:p>
    <w:p w14:paraId="7B22D5F9" w14:textId="77777777" w:rsidR="0037135B" w:rsidRPr="00CE220C" w:rsidRDefault="0037135B" w:rsidP="00496523">
      <w:pPr>
        <w:pStyle w:val="Akapitzlist"/>
        <w:widowControl w:val="0"/>
        <w:numPr>
          <w:ilvl w:val="0"/>
          <w:numId w:val="14"/>
        </w:numPr>
        <w:autoSpaceDE w:val="0"/>
        <w:autoSpaceDN w:val="0"/>
        <w:adjustRightInd w:val="0"/>
        <w:ind w:left="1134"/>
        <w:jc w:val="both"/>
        <w:rPr>
          <w:rFonts w:ascii="Arial" w:hAnsi="Arial" w:cs="Arial"/>
        </w:rPr>
      </w:pPr>
      <w:r w:rsidRPr="00CE220C">
        <w:rPr>
          <w:rFonts w:ascii="Arial" w:hAnsi="Arial" w:cs="Arial"/>
        </w:rPr>
        <w:t>art. 108 ust. 1 pkt 4 ustawy Pzp, dotyczącej orzeczenia zakazu ubiegania się o zamówienie publiczne tytułem środka karnego,</w:t>
      </w:r>
    </w:p>
    <w:p w14:paraId="0277A17B" w14:textId="77777777" w:rsidR="0037135B" w:rsidRPr="00CE220C" w:rsidRDefault="0037135B" w:rsidP="00496523">
      <w:pPr>
        <w:widowControl w:val="0"/>
        <w:autoSpaceDE w:val="0"/>
        <w:autoSpaceDN w:val="0"/>
        <w:adjustRightInd w:val="0"/>
        <w:jc w:val="both"/>
        <w:rPr>
          <w:rFonts w:ascii="Arial" w:hAnsi="Arial" w:cs="Arial"/>
        </w:rPr>
      </w:pPr>
      <w:r w:rsidRPr="00CE220C">
        <w:rPr>
          <w:rFonts w:ascii="Arial" w:hAnsi="Arial" w:cs="Arial"/>
        </w:rPr>
        <w:t>- sporządzonej nie wcześniej niż 6 miesięcy przed jej złożeniem;</w:t>
      </w:r>
    </w:p>
    <w:p w14:paraId="427A8E13" w14:textId="6D826197" w:rsidR="0037135B" w:rsidRPr="00CE220C" w:rsidRDefault="0037135B" w:rsidP="00496523">
      <w:pPr>
        <w:pStyle w:val="Akapitzlist"/>
        <w:widowControl w:val="0"/>
        <w:numPr>
          <w:ilvl w:val="0"/>
          <w:numId w:val="13"/>
        </w:numPr>
        <w:autoSpaceDE w:val="0"/>
        <w:autoSpaceDN w:val="0"/>
        <w:adjustRightInd w:val="0"/>
        <w:jc w:val="both"/>
        <w:rPr>
          <w:rFonts w:ascii="Arial" w:hAnsi="Arial" w:cs="Arial"/>
        </w:rPr>
      </w:pPr>
      <w:r w:rsidRPr="00CE220C">
        <w:rPr>
          <w:rFonts w:ascii="Arial" w:hAnsi="Arial" w:cs="Arial"/>
        </w:rPr>
        <w:lastRenderedPageBreak/>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CE220C" w:rsidRDefault="0037135B" w:rsidP="00496523">
      <w:pPr>
        <w:pStyle w:val="Akapitzlist"/>
        <w:widowControl w:val="0"/>
        <w:numPr>
          <w:ilvl w:val="0"/>
          <w:numId w:val="13"/>
        </w:numPr>
        <w:autoSpaceDE w:val="0"/>
        <w:autoSpaceDN w:val="0"/>
        <w:adjustRightInd w:val="0"/>
        <w:jc w:val="both"/>
        <w:rPr>
          <w:rFonts w:ascii="Arial" w:hAnsi="Arial" w:cs="Arial"/>
        </w:rPr>
      </w:pPr>
      <w:r w:rsidRPr="00CE220C">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CE220C" w:rsidRDefault="0037135B" w:rsidP="00496523">
      <w:pPr>
        <w:pStyle w:val="Akapitzlist"/>
        <w:widowControl w:val="0"/>
        <w:numPr>
          <w:ilvl w:val="0"/>
          <w:numId w:val="15"/>
        </w:numPr>
        <w:autoSpaceDE w:val="0"/>
        <w:autoSpaceDN w:val="0"/>
        <w:adjustRightInd w:val="0"/>
        <w:ind w:left="1134"/>
        <w:jc w:val="both"/>
        <w:rPr>
          <w:rFonts w:ascii="Arial" w:hAnsi="Arial" w:cs="Arial"/>
        </w:rPr>
      </w:pPr>
      <w:bookmarkStart w:id="4" w:name="_Hlk114652851"/>
      <w:r w:rsidRPr="00CE220C">
        <w:rPr>
          <w:rFonts w:ascii="Arial" w:hAnsi="Arial" w:cs="Arial"/>
        </w:rPr>
        <w:t>art. 108 ust. 1 pkt 3 ustawy Pzp,</w:t>
      </w:r>
    </w:p>
    <w:p w14:paraId="0D5A3BF2" w14:textId="77777777" w:rsidR="00245C2B" w:rsidRPr="00CE220C" w:rsidRDefault="00245C2B" w:rsidP="00496523">
      <w:pPr>
        <w:pStyle w:val="Akapitzlist"/>
        <w:widowControl w:val="0"/>
        <w:numPr>
          <w:ilvl w:val="0"/>
          <w:numId w:val="15"/>
        </w:numPr>
        <w:autoSpaceDE w:val="0"/>
        <w:autoSpaceDN w:val="0"/>
        <w:adjustRightInd w:val="0"/>
        <w:ind w:left="1134"/>
        <w:jc w:val="both"/>
        <w:rPr>
          <w:rFonts w:ascii="Arial" w:hAnsi="Arial" w:cs="Arial"/>
        </w:rPr>
      </w:pPr>
      <w:r w:rsidRPr="00CE220C">
        <w:rPr>
          <w:rFonts w:ascii="Arial" w:hAnsi="Arial" w:cs="Arial"/>
        </w:rPr>
        <w:t>art. 108 ust. 1 pkt 4 ustawy Pzp dotyczących orzeczenia zakazu ubiegania się o zamówienie publiczne tytułem środka zapobiegawczego,</w:t>
      </w:r>
    </w:p>
    <w:p w14:paraId="59BA5C7F" w14:textId="77777777" w:rsidR="00245C2B" w:rsidRPr="00CE220C" w:rsidRDefault="00245C2B" w:rsidP="00496523">
      <w:pPr>
        <w:pStyle w:val="Akapitzlist"/>
        <w:widowControl w:val="0"/>
        <w:numPr>
          <w:ilvl w:val="0"/>
          <w:numId w:val="15"/>
        </w:numPr>
        <w:autoSpaceDE w:val="0"/>
        <w:autoSpaceDN w:val="0"/>
        <w:adjustRightInd w:val="0"/>
        <w:ind w:left="1134"/>
        <w:jc w:val="both"/>
        <w:rPr>
          <w:rFonts w:ascii="Arial" w:hAnsi="Arial" w:cs="Arial"/>
        </w:rPr>
      </w:pPr>
      <w:r w:rsidRPr="00CE220C">
        <w:rPr>
          <w:rFonts w:ascii="Arial" w:hAnsi="Arial" w:cs="Arial"/>
        </w:rPr>
        <w:t>art. 108 ust. 1 pkt 5 ustawy Pzp dotyczących zawarcia z innymi wykonawcami porozumienia mającego na celu zakłócenie konkurencji,</w:t>
      </w:r>
    </w:p>
    <w:p w14:paraId="1D306978" w14:textId="61730D17" w:rsidR="0037135B" w:rsidRPr="00CE220C" w:rsidRDefault="0037135B" w:rsidP="00496523">
      <w:pPr>
        <w:pStyle w:val="Akapitzlist"/>
        <w:widowControl w:val="0"/>
        <w:numPr>
          <w:ilvl w:val="0"/>
          <w:numId w:val="15"/>
        </w:numPr>
        <w:autoSpaceDE w:val="0"/>
        <w:autoSpaceDN w:val="0"/>
        <w:adjustRightInd w:val="0"/>
        <w:ind w:left="1134"/>
        <w:jc w:val="both"/>
        <w:rPr>
          <w:rFonts w:ascii="Arial" w:hAnsi="Arial" w:cs="Arial"/>
        </w:rPr>
      </w:pPr>
      <w:r w:rsidRPr="00CE220C">
        <w:rPr>
          <w:rFonts w:ascii="Arial" w:hAnsi="Arial" w:cs="Arial"/>
        </w:rPr>
        <w:t>art. 108 ust. 1 pkt 6 ustawy Pzp</w:t>
      </w:r>
      <w:r w:rsidR="00716E5C" w:rsidRPr="00CE220C">
        <w:rPr>
          <w:rFonts w:ascii="Arial" w:hAnsi="Arial" w:cs="Arial"/>
        </w:rPr>
        <w:t>,</w:t>
      </w:r>
    </w:p>
    <w:p w14:paraId="5911A3F8" w14:textId="6ADB64C5" w:rsidR="00DD54E5" w:rsidRPr="00CE220C" w:rsidRDefault="00DD54E5" w:rsidP="00496523">
      <w:pPr>
        <w:pStyle w:val="Akapitzlist"/>
        <w:widowControl w:val="0"/>
        <w:numPr>
          <w:ilvl w:val="0"/>
          <w:numId w:val="15"/>
        </w:numPr>
        <w:autoSpaceDE w:val="0"/>
        <w:autoSpaceDN w:val="0"/>
        <w:adjustRightInd w:val="0"/>
        <w:ind w:left="1134"/>
        <w:jc w:val="both"/>
        <w:rPr>
          <w:rFonts w:ascii="Arial" w:hAnsi="Arial" w:cs="Arial"/>
        </w:rPr>
      </w:pPr>
      <w:r w:rsidRPr="00CE220C">
        <w:rPr>
          <w:rFonts w:ascii="Arial" w:hAnsi="Arial" w:cs="Arial"/>
        </w:rPr>
        <w:t>art. 7 ust. 1 u</w:t>
      </w:r>
      <w:r w:rsidRPr="00CE220C">
        <w:rPr>
          <w:rFonts w:ascii="Arial" w:hAnsi="Arial" w:cs="Arial"/>
          <w:color w:val="222222"/>
        </w:rPr>
        <w:t xml:space="preserve">stawy z dnia 13 kwietnia 2022 r. o szczególnych rozwiązaniach w zakresie przeciwdziałania wspieraniu agresji na Ukrainę oraz służących ochronie bezpieczeństwa </w:t>
      </w:r>
      <w:r w:rsidRPr="00CE220C">
        <w:rPr>
          <w:rFonts w:ascii="Arial" w:hAnsi="Arial" w:cs="Arial"/>
        </w:rPr>
        <w:t>narodowego</w:t>
      </w:r>
      <w:r w:rsidR="00716E5C" w:rsidRPr="00CE220C">
        <w:rPr>
          <w:rFonts w:ascii="Arial" w:hAnsi="Arial" w:cs="Arial"/>
        </w:rPr>
        <w:t>,</w:t>
      </w:r>
    </w:p>
    <w:p w14:paraId="7DB5B906" w14:textId="23D8C194" w:rsidR="00716E5C" w:rsidRPr="00CE220C" w:rsidRDefault="00716E5C" w:rsidP="00496523">
      <w:pPr>
        <w:pStyle w:val="Akapitzlist"/>
        <w:widowControl w:val="0"/>
        <w:numPr>
          <w:ilvl w:val="0"/>
          <w:numId w:val="15"/>
        </w:numPr>
        <w:autoSpaceDE w:val="0"/>
        <w:autoSpaceDN w:val="0"/>
        <w:adjustRightInd w:val="0"/>
        <w:ind w:left="1134"/>
        <w:jc w:val="both"/>
        <w:rPr>
          <w:rFonts w:ascii="Arial" w:hAnsi="Arial" w:cs="Arial"/>
        </w:rPr>
      </w:pPr>
      <w:r w:rsidRPr="00CE220C">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4"/>
    <w:p w14:paraId="0612018C" w14:textId="77777777" w:rsidR="0037135B" w:rsidRPr="00CE220C" w:rsidRDefault="0037135B" w:rsidP="00496523">
      <w:pPr>
        <w:widowControl w:val="0"/>
        <w:autoSpaceDE w:val="0"/>
        <w:autoSpaceDN w:val="0"/>
        <w:adjustRightInd w:val="0"/>
        <w:jc w:val="both"/>
        <w:rPr>
          <w:rFonts w:ascii="Arial" w:hAnsi="Arial" w:cs="Arial"/>
        </w:rPr>
      </w:pPr>
    </w:p>
    <w:p w14:paraId="7BD20650" w14:textId="11D8EE7D" w:rsidR="0037135B" w:rsidRPr="00CE220C" w:rsidRDefault="0037135B" w:rsidP="00496523">
      <w:pPr>
        <w:widowControl w:val="0"/>
        <w:autoSpaceDE w:val="0"/>
        <w:autoSpaceDN w:val="0"/>
        <w:adjustRightInd w:val="0"/>
        <w:ind w:left="426" w:hanging="426"/>
        <w:jc w:val="both"/>
        <w:rPr>
          <w:rFonts w:ascii="Arial" w:hAnsi="Arial" w:cs="Arial"/>
        </w:rPr>
      </w:pPr>
      <w:r w:rsidRPr="00CE220C">
        <w:rPr>
          <w:rFonts w:ascii="Arial" w:hAnsi="Arial" w:cs="Arial"/>
        </w:rPr>
        <w:t xml:space="preserve">3.1. </w:t>
      </w:r>
      <w:r w:rsidR="007D6C6E" w:rsidRPr="00CE220C">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w:t>
      </w:r>
      <w:r w:rsidR="000624A7" w:rsidRPr="00CE220C">
        <w:rPr>
          <w:rFonts w:ascii="Arial" w:hAnsi="Arial" w:cs="Arial"/>
        </w:rPr>
        <w:t>–</w:t>
      </w:r>
      <w:r w:rsidR="007D6C6E" w:rsidRPr="00CE220C">
        <w:rPr>
          <w:rFonts w:ascii="Arial" w:hAnsi="Arial" w:cs="Arial"/>
        </w:rPr>
        <w:t xml:space="preserve">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rozporządzenia.</w:t>
      </w:r>
    </w:p>
    <w:p w14:paraId="43491C94" w14:textId="18D6ECF6" w:rsidR="0037135B" w:rsidRPr="00CE220C" w:rsidRDefault="0037135B" w:rsidP="00496523">
      <w:pPr>
        <w:widowControl w:val="0"/>
        <w:autoSpaceDE w:val="0"/>
        <w:autoSpaceDN w:val="0"/>
        <w:adjustRightInd w:val="0"/>
        <w:ind w:left="426" w:hanging="426"/>
        <w:jc w:val="both"/>
        <w:rPr>
          <w:rFonts w:ascii="Arial" w:hAnsi="Arial" w:cs="Arial"/>
        </w:rPr>
      </w:pPr>
      <w:r w:rsidRPr="00CE220C">
        <w:rPr>
          <w:rFonts w:ascii="Arial" w:hAnsi="Arial" w:cs="Arial"/>
        </w:rPr>
        <w:t xml:space="preserve">3.2. Dokument, o którym mowa w ust. </w:t>
      </w:r>
      <w:r w:rsidR="00241D84" w:rsidRPr="00CE220C">
        <w:rPr>
          <w:rFonts w:ascii="Arial" w:hAnsi="Arial" w:cs="Arial"/>
        </w:rPr>
        <w:t>3.1.</w:t>
      </w:r>
      <w:r w:rsidRPr="00CE220C">
        <w:rPr>
          <w:rFonts w:ascii="Arial" w:hAnsi="Arial" w:cs="Arial"/>
        </w:rPr>
        <w:t>, powinien być wystawiony nie wcześniej niż 6 miesięcy przed jego złożeniem.</w:t>
      </w:r>
    </w:p>
    <w:p w14:paraId="66DA3ACC" w14:textId="5E717228" w:rsidR="0037135B" w:rsidRPr="00CE220C" w:rsidRDefault="0037135B" w:rsidP="00496523">
      <w:pPr>
        <w:widowControl w:val="0"/>
        <w:autoSpaceDE w:val="0"/>
        <w:autoSpaceDN w:val="0"/>
        <w:adjustRightInd w:val="0"/>
        <w:ind w:left="426" w:hanging="426"/>
        <w:jc w:val="both"/>
        <w:rPr>
          <w:rFonts w:ascii="Arial" w:hAnsi="Arial" w:cs="Arial"/>
        </w:rPr>
      </w:pPr>
      <w:r w:rsidRPr="00CE220C">
        <w:rPr>
          <w:rFonts w:ascii="Arial" w:hAnsi="Arial" w:cs="Arial"/>
        </w:rPr>
        <w:t xml:space="preserve">3.3. </w:t>
      </w:r>
      <w:r w:rsidR="007D6C6E" w:rsidRPr="00CE220C">
        <w:rPr>
          <w:rFonts w:ascii="Arial" w:hAnsi="Arial" w:cs="Arial"/>
        </w:rPr>
        <w:t xml:space="preserve">Jeżeli w kraju, w którym wykonawca ma siedzibę lub miejsce zamieszkania lub miejsce zamieszkania ma osoba, której dokument dotyczy, nie wydaje się dokumentów, o których mowa w ust. </w:t>
      </w:r>
      <w:r w:rsidR="00241D84" w:rsidRPr="00CE220C">
        <w:rPr>
          <w:rFonts w:ascii="Arial" w:hAnsi="Arial" w:cs="Arial"/>
        </w:rPr>
        <w:t>3.1.</w:t>
      </w:r>
      <w:r w:rsidR="007D6C6E" w:rsidRPr="00CE220C">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p>
    <w:p w14:paraId="5D0E8690" w14:textId="77777777" w:rsidR="0037135B" w:rsidRPr="00CE220C" w:rsidRDefault="0037135B" w:rsidP="00496523">
      <w:pPr>
        <w:widowControl w:val="0"/>
        <w:autoSpaceDE w:val="0"/>
        <w:autoSpaceDN w:val="0"/>
        <w:adjustRightInd w:val="0"/>
        <w:ind w:left="426" w:hanging="426"/>
        <w:jc w:val="both"/>
        <w:rPr>
          <w:rFonts w:ascii="Arial" w:hAnsi="Arial" w:cs="Arial"/>
        </w:rPr>
      </w:pPr>
    </w:p>
    <w:p w14:paraId="7DB9D130" w14:textId="77777777" w:rsidR="001E68DA" w:rsidRPr="00CE220C" w:rsidRDefault="007D6C6E" w:rsidP="00496523">
      <w:pPr>
        <w:pStyle w:val="Akapitzlist"/>
        <w:widowControl w:val="0"/>
        <w:numPr>
          <w:ilvl w:val="0"/>
          <w:numId w:val="401"/>
        </w:numPr>
        <w:autoSpaceDE w:val="0"/>
        <w:autoSpaceDN w:val="0"/>
        <w:adjustRightInd w:val="0"/>
        <w:jc w:val="both"/>
        <w:rPr>
          <w:rFonts w:ascii="Arial" w:hAnsi="Arial" w:cs="Arial"/>
        </w:rPr>
      </w:pPr>
      <w:r w:rsidRPr="00CE220C">
        <w:rPr>
          <w:rFonts w:ascii="Arial" w:hAnsi="Arial" w:cs="Arial"/>
        </w:rPr>
        <w:t>W celu potwierdzenia spełnienia warunków udziału w postępowaniu, Wykonawca na wezwanie Zamawiającego przedstawi</w:t>
      </w:r>
      <w:r w:rsidR="0092758E" w:rsidRPr="00CE220C">
        <w:rPr>
          <w:rFonts w:ascii="Arial" w:hAnsi="Arial" w:cs="Arial"/>
        </w:rPr>
        <w:t>:</w:t>
      </w:r>
    </w:p>
    <w:p w14:paraId="46C2636D" w14:textId="77777777" w:rsidR="001E68DA" w:rsidRPr="00CE220C" w:rsidRDefault="001E68DA" w:rsidP="00496523">
      <w:pPr>
        <w:pStyle w:val="Akapitzlist"/>
        <w:numPr>
          <w:ilvl w:val="0"/>
          <w:numId w:val="396"/>
        </w:numPr>
        <w:ind w:left="851" w:hanging="425"/>
        <w:jc w:val="both"/>
        <w:rPr>
          <w:rFonts w:ascii="Arial" w:hAnsi="Arial" w:cs="Arial"/>
          <w:lang w:eastAsia="pl-PL"/>
        </w:rPr>
      </w:pPr>
      <w:r w:rsidRPr="00CE220C">
        <w:rPr>
          <w:rFonts w:ascii="Arial" w:hAnsi="Arial" w:cs="Arial"/>
          <w:lang w:eastAsia="pl-PL"/>
        </w:rPr>
        <w:t>Część 1:</w:t>
      </w:r>
    </w:p>
    <w:p w14:paraId="63CA7301" w14:textId="1498F4DA" w:rsidR="002E4AF7" w:rsidRPr="00CE220C" w:rsidRDefault="002E4AF7" w:rsidP="002E4AF7">
      <w:pPr>
        <w:pStyle w:val="Akapitzlist"/>
        <w:numPr>
          <w:ilvl w:val="0"/>
          <w:numId w:val="397"/>
        </w:numPr>
        <w:ind w:left="1134" w:hanging="283"/>
        <w:jc w:val="both"/>
        <w:rPr>
          <w:rFonts w:ascii="Arial" w:hAnsi="Arial" w:cs="Arial"/>
          <w:lang w:eastAsia="pl-PL"/>
        </w:rPr>
      </w:pPr>
      <w:r w:rsidRPr="00CE220C">
        <w:rPr>
          <w:rFonts w:ascii="Arial" w:hAnsi="Arial" w:cs="Arial"/>
          <w:lang w:eastAsia="pl-PL"/>
        </w:rPr>
        <w:t xml:space="preserve">wykaz wykonanej usługi, w okresie ostatnich 5 lat, wraz z podaniem przedmiotu, daty wykonania i podmiotu, na rzecz którego usługa została wykonana, oraz załączeniem dowodów określających, czy ta usługa została wykonana należycie, przy czym dowodami, o których mowa, są referencje bądź inne dokumenty sporządzone przez podmiot, na rzecz którego usługa została wykonana, a jeżeli wykonawca z przyczyn niezależnych od niego nie jest w stanie uzyskać tych dokumentów – oświadczenie wykonawcy. Wzór wykazu stanowi </w:t>
      </w:r>
      <w:r w:rsidRPr="00CE220C">
        <w:rPr>
          <w:rFonts w:ascii="Arial" w:hAnsi="Arial" w:cs="Arial"/>
          <w:color w:val="0000FF"/>
        </w:rPr>
        <w:t>załącznik nr 7 do SWZ</w:t>
      </w:r>
      <w:r w:rsidRPr="00CE220C">
        <w:rPr>
          <w:rFonts w:ascii="Arial" w:hAnsi="Arial" w:cs="Arial"/>
          <w:lang w:eastAsia="pl-PL"/>
        </w:rPr>
        <w:t>;</w:t>
      </w:r>
    </w:p>
    <w:p w14:paraId="4AF61301" w14:textId="2A066DDD" w:rsidR="002E4AF7" w:rsidRPr="00CE220C" w:rsidRDefault="002E4AF7" w:rsidP="002E4AF7">
      <w:pPr>
        <w:pStyle w:val="Akapitzlist"/>
        <w:numPr>
          <w:ilvl w:val="0"/>
          <w:numId w:val="397"/>
        </w:numPr>
        <w:ind w:left="1134" w:hanging="283"/>
        <w:jc w:val="both"/>
        <w:rPr>
          <w:rFonts w:ascii="Arial" w:hAnsi="Arial" w:cs="Arial"/>
          <w:lang w:eastAsia="pl-PL"/>
        </w:rPr>
      </w:pPr>
      <w:r w:rsidRPr="00CE220C">
        <w:rPr>
          <w:rFonts w:ascii="Arial" w:hAnsi="Arial" w:cs="Arial"/>
          <w:lang w:eastAsia="pl-PL"/>
        </w:rPr>
        <w:t>oświadczenie Wykonawcy o tym, że dysponuje lub będzie dysponował niezbędną ilością osób lub jednostką oceniającą zgodność posiadającą kwalifikacje zawodowe, doświadczenie i wykształcenie niezbędne do wykonania zamówienia.</w:t>
      </w:r>
    </w:p>
    <w:p w14:paraId="7CFE262A" w14:textId="77777777" w:rsidR="001E68DA" w:rsidRPr="00CE220C" w:rsidRDefault="001E68DA" w:rsidP="00496523">
      <w:pPr>
        <w:pStyle w:val="Akapitzlist"/>
        <w:numPr>
          <w:ilvl w:val="0"/>
          <w:numId w:val="396"/>
        </w:numPr>
        <w:ind w:left="851" w:hanging="425"/>
        <w:jc w:val="both"/>
        <w:rPr>
          <w:rFonts w:ascii="Arial" w:hAnsi="Arial" w:cs="Arial"/>
          <w:lang w:eastAsia="pl-PL"/>
        </w:rPr>
      </w:pPr>
      <w:r w:rsidRPr="00CE220C">
        <w:rPr>
          <w:rFonts w:ascii="Arial" w:hAnsi="Arial" w:cs="Arial"/>
          <w:lang w:eastAsia="pl-PL"/>
        </w:rPr>
        <w:t>Część 2:</w:t>
      </w:r>
    </w:p>
    <w:p w14:paraId="3B2343C9" w14:textId="1A0F14E1" w:rsidR="002E4AF7" w:rsidRPr="00CE220C" w:rsidRDefault="002E4AF7" w:rsidP="002E4AF7">
      <w:pPr>
        <w:pStyle w:val="Akapitzlist"/>
        <w:numPr>
          <w:ilvl w:val="0"/>
          <w:numId w:val="398"/>
        </w:numPr>
        <w:jc w:val="both"/>
        <w:rPr>
          <w:rFonts w:ascii="Arial" w:hAnsi="Arial" w:cs="Arial"/>
          <w:lang w:eastAsia="pl-PL"/>
        </w:rPr>
      </w:pPr>
      <w:r w:rsidRPr="00CE220C">
        <w:rPr>
          <w:rFonts w:ascii="Arial" w:hAnsi="Arial" w:cs="Arial"/>
        </w:rPr>
        <w:t xml:space="preserve">wykaz </w:t>
      </w:r>
      <w:r w:rsidRPr="00CE220C">
        <w:rPr>
          <w:rFonts w:ascii="Arial" w:hAnsi="Arial" w:cs="Arial"/>
          <w:lang w:eastAsia="pl-PL"/>
        </w:rPr>
        <w:t xml:space="preserve">wykonanych usług, w okresie ostatnich 5 lat, wraz z podaniem przedmiotu, dat wykonania i podmiotów, na rzecz których usługi zostały wykonane, oraz załączeniem dowodów określających, czy te usługi zostały wykonane należycie, przy czym dowodami, o których mowa, są referencje bądź inne dokumenty sporządzone przez podmiot, na rzecz którego usługi zostały wykonane, a jeżeli wykonawca z przyczyn niezależnych od niego nie jest w stanie uzyskać tych dokumentów – oświadczenie wykonawcy. Wzór wykazu stanowi </w:t>
      </w:r>
      <w:r w:rsidRPr="00CE220C">
        <w:rPr>
          <w:rFonts w:ascii="Arial" w:hAnsi="Arial" w:cs="Arial"/>
          <w:color w:val="0000FF"/>
        </w:rPr>
        <w:t>załącznik nr 7 do SWZ;</w:t>
      </w:r>
    </w:p>
    <w:p w14:paraId="6F1E8720" w14:textId="77777777" w:rsidR="001E68DA" w:rsidRPr="00CE220C" w:rsidRDefault="001E68DA" w:rsidP="00496523">
      <w:pPr>
        <w:pStyle w:val="Akapitzlist"/>
        <w:numPr>
          <w:ilvl w:val="0"/>
          <w:numId w:val="396"/>
        </w:numPr>
        <w:ind w:left="851" w:hanging="425"/>
        <w:jc w:val="both"/>
        <w:rPr>
          <w:rFonts w:ascii="Arial" w:hAnsi="Arial" w:cs="Arial"/>
          <w:lang w:eastAsia="pl-PL"/>
        </w:rPr>
      </w:pPr>
      <w:r w:rsidRPr="00CE220C">
        <w:rPr>
          <w:rFonts w:ascii="Arial" w:hAnsi="Arial" w:cs="Arial"/>
          <w:lang w:eastAsia="pl-PL"/>
        </w:rPr>
        <w:t>Część 3:</w:t>
      </w:r>
    </w:p>
    <w:p w14:paraId="62BE7C56" w14:textId="60EA812B" w:rsidR="002E4AF7" w:rsidRPr="00CE220C" w:rsidRDefault="002E4AF7" w:rsidP="002E4AF7">
      <w:pPr>
        <w:pStyle w:val="Akapitzlist"/>
        <w:numPr>
          <w:ilvl w:val="0"/>
          <w:numId w:val="399"/>
        </w:numPr>
        <w:jc w:val="both"/>
        <w:rPr>
          <w:rFonts w:ascii="Arial" w:hAnsi="Arial" w:cs="Arial"/>
          <w:lang w:eastAsia="pl-PL"/>
        </w:rPr>
      </w:pPr>
      <w:r w:rsidRPr="00CE220C">
        <w:rPr>
          <w:rFonts w:ascii="Arial" w:hAnsi="Arial" w:cs="Arial"/>
          <w:lang w:eastAsia="pl-PL"/>
        </w:rPr>
        <w:t xml:space="preserve">wykaz wykonanych usług, w okresie ostatnich 5 lat wraz z podaniem przedmiotu, dat wykonania i podmiotów, na rzecz których usługi zostały wykonane, oraz załączeniem dowodów określających, czy te usługi zostały wykonane należycie, przy czym dowodami, o których mowa, są referencje bądź inne dokumenty sporządzone przez podmiot, na rzecz którego usługi zostały wykonane, a jeżeli wykonawca z przyczyn niezależnych od niego nie jest w stanie uzyskać tych dokumentów – oświadczenie wykonawcy. Wzór wykazu stanowi </w:t>
      </w:r>
      <w:r w:rsidRPr="00CE220C">
        <w:rPr>
          <w:rFonts w:ascii="Arial" w:hAnsi="Arial" w:cs="Arial"/>
          <w:color w:val="0000FF"/>
        </w:rPr>
        <w:t>załącznik nr 7 do SWZ.</w:t>
      </w:r>
    </w:p>
    <w:p w14:paraId="42B7FC04" w14:textId="77777777" w:rsidR="0092758E" w:rsidRPr="00CE220C" w:rsidRDefault="0092758E" w:rsidP="00496523">
      <w:pPr>
        <w:widowControl w:val="0"/>
        <w:autoSpaceDE w:val="0"/>
        <w:autoSpaceDN w:val="0"/>
        <w:adjustRightInd w:val="0"/>
        <w:ind w:left="426" w:hanging="426"/>
        <w:jc w:val="both"/>
        <w:rPr>
          <w:rFonts w:ascii="Arial" w:hAnsi="Arial" w:cs="Arial"/>
        </w:rPr>
      </w:pPr>
    </w:p>
    <w:p w14:paraId="114D3614" w14:textId="47271687" w:rsidR="0037135B" w:rsidRPr="00CE220C" w:rsidRDefault="007D6C6E" w:rsidP="00496523">
      <w:pPr>
        <w:widowControl w:val="0"/>
        <w:autoSpaceDE w:val="0"/>
        <w:autoSpaceDN w:val="0"/>
        <w:adjustRightInd w:val="0"/>
        <w:ind w:left="426" w:hanging="426"/>
        <w:jc w:val="both"/>
        <w:rPr>
          <w:rFonts w:ascii="Arial" w:hAnsi="Arial" w:cs="Arial"/>
        </w:rPr>
      </w:pPr>
      <w:r w:rsidRPr="00CE220C">
        <w:rPr>
          <w:rFonts w:ascii="Arial" w:hAnsi="Arial" w:cs="Arial"/>
        </w:rPr>
        <w:t>5</w:t>
      </w:r>
      <w:r w:rsidR="0037135B" w:rsidRPr="00CE220C">
        <w:rPr>
          <w:rFonts w:ascii="Arial" w:hAnsi="Arial" w:cs="Arial"/>
        </w:rPr>
        <w:t>.</w:t>
      </w:r>
      <w:r w:rsidRPr="00CE220C">
        <w:rPr>
          <w:rFonts w:ascii="Arial" w:hAnsi="Arial" w:cs="Arial"/>
        </w:rPr>
        <w:t>1</w:t>
      </w:r>
      <w:r w:rsidR="0037135B" w:rsidRPr="00CE220C">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CE220C" w:rsidRDefault="007D6C6E" w:rsidP="00496523">
      <w:pPr>
        <w:widowControl w:val="0"/>
        <w:autoSpaceDE w:val="0"/>
        <w:autoSpaceDN w:val="0"/>
        <w:adjustRightInd w:val="0"/>
        <w:ind w:left="426" w:hanging="426"/>
        <w:jc w:val="both"/>
        <w:rPr>
          <w:rFonts w:ascii="Arial" w:hAnsi="Arial" w:cs="Arial"/>
        </w:rPr>
      </w:pPr>
      <w:r w:rsidRPr="00CE220C">
        <w:rPr>
          <w:rFonts w:ascii="Arial" w:hAnsi="Arial" w:cs="Arial"/>
        </w:rPr>
        <w:t>5</w:t>
      </w:r>
      <w:r w:rsidR="0037135B" w:rsidRPr="00CE220C">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CE220C" w:rsidRDefault="007D6C6E" w:rsidP="00496523">
      <w:pPr>
        <w:widowControl w:val="0"/>
        <w:autoSpaceDE w:val="0"/>
        <w:autoSpaceDN w:val="0"/>
        <w:adjustRightInd w:val="0"/>
        <w:ind w:left="426" w:hanging="426"/>
        <w:jc w:val="both"/>
        <w:rPr>
          <w:rFonts w:ascii="Arial" w:hAnsi="Arial" w:cs="Arial"/>
        </w:rPr>
      </w:pPr>
      <w:r w:rsidRPr="00CE220C">
        <w:rPr>
          <w:rFonts w:ascii="Arial" w:hAnsi="Arial" w:cs="Arial"/>
        </w:rPr>
        <w:t>5</w:t>
      </w:r>
      <w:r w:rsidR="0037135B" w:rsidRPr="00CE220C">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CE220C" w:rsidRDefault="0037135B" w:rsidP="00496523">
      <w:pPr>
        <w:widowControl w:val="0"/>
        <w:autoSpaceDE w:val="0"/>
        <w:autoSpaceDN w:val="0"/>
        <w:adjustRightInd w:val="0"/>
        <w:ind w:left="426" w:hanging="426"/>
        <w:jc w:val="both"/>
        <w:rPr>
          <w:rFonts w:ascii="Arial" w:hAnsi="Arial" w:cs="Arial"/>
        </w:rPr>
      </w:pPr>
    </w:p>
    <w:p w14:paraId="7C5F1135" w14:textId="244845D8" w:rsidR="0037135B" w:rsidRPr="00CE220C" w:rsidRDefault="007D6C6E" w:rsidP="00496523">
      <w:pPr>
        <w:widowControl w:val="0"/>
        <w:autoSpaceDE w:val="0"/>
        <w:autoSpaceDN w:val="0"/>
        <w:adjustRightInd w:val="0"/>
        <w:ind w:left="426" w:hanging="426"/>
        <w:jc w:val="both"/>
        <w:rPr>
          <w:rFonts w:ascii="Arial" w:hAnsi="Arial" w:cs="Arial"/>
        </w:rPr>
      </w:pPr>
      <w:r w:rsidRPr="00CE220C">
        <w:rPr>
          <w:rFonts w:ascii="Arial" w:hAnsi="Arial" w:cs="Arial"/>
        </w:rPr>
        <w:t>6</w:t>
      </w:r>
      <w:r w:rsidR="0037135B" w:rsidRPr="00CE220C">
        <w:rPr>
          <w:rFonts w:ascii="Arial" w:hAnsi="Arial" w:cs="Arial"/>
        </w:rPr>
        <w:t>.1. Wykonawcy mogą wspólnie ubiegać się o udzielenie zamówienia.</w:t>
      </w:r>
    </w:p>
    <w:p w14:paraId="662416BD" w14:textId="0149271C" w:rsidR="0037135B" w:rsidRPr="00CE220C" w:rsidRDefault="007D6C6E" w:rsidP="00496523">
      <w:pPr>
        <w:widowControl w:val="0"/>
        <w:autoSpaceDE w:val="0"/>
        <w:autoSpaceDN w:val="0"/>
        <w:adjustRightInd w:val="0"/>
        <w:ind w:left="426" w:hanging="426"/>
        <w:jc w:val="both"/>
        <w:rPr>
          <w:rFonts w:ascii="Arial" w:hAnsi="Arial" w:cs="Arial"/>
        </w:rPr>
      </w:pPr>
      <w:r w:rsidRPr="00CE220C">
        <w:rPr>
          <w:rFonts w:ascii="Arial" w:hAnsi="Arial" w:cs="Arial"/>
        </w:rPr>
        <w:t>6</w:t>
      </w:r>
      <w:r w:rsidR="0037135B" w:rsidRPr="00CE220C">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CE220C" w:rsidRDefault="0037135B" w:rsidP="00496523">
      <w:pPr>
        <w:widowControl w:val="0"/>
        <w:autoSpaceDE w:val="0"/>
        <w:autoSpaceDN w:val="0"/>
        <w:adjustRightInd w:val="0"/>
        <w:ind w:left="426" w:hanging="426"/>
        <w:jc w:val="both"/>
        <w:rPr>
          <w:rFonts w:ascii="Arial" w:hAnsi="Arial" w:cs="Arial"/>
        </w:rPr>
      </w:pPr>
    </w:p>
    <w:p w14:paraId="56A33CFF" w14:textId="77777777" w:rsidR="0037135B" w:rsidRPr="00CE220C" w:rsidRDefault="0037135B" w:rsidP="00496523">
      <w:pPr>
        <w:pStyle w:val="Akapitzlist"/>
        <w:widowControl w:val="0"/>
        <w:numPr>
          <w:ilvl w:val="0"/>
          <w:numId w:val="23"/>
        </w:numPr>
        <w:autoSpaceDE w:val="0"/>
        <w:autoSpaceDN w:val="0"/>
        <w:adjustRightInd w:val="0"/>
        <w:jc w:val="both"/>
        <w:rPr>
          <w:rFonts w:ascii="Arial" w:hAnsi="Arial" w:cs="Arial"/>
        </w:rPr>
      </w:pPr>
      <w:r w:rsidRPr="00CE220C">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CE220C" w:rsidRDefault="0037135B" w:rsidP="00496523">
      <w:pPr>
        <w:widowControl w:val="0"/>
        <w:autoSpaceDE w:val="0"/>
        <w:autoSpaceDN w:val="0"/>
        <w:adjustRightInd w:val="0"/>
        <w:jc w:val="both"/>
        <w:rPr>
          <w:rFonts w:ascii="Arial" w:hAnsi="Arial" w:cs="Arial"/>
        </w:rPr>
      </w:pPr>
    </w:p>
    <w:p w14:paraId="627B9836" w14:textId="77777777" w:rsidR="0037135B" w:rsidRPr="00CE220C" w:rsidRDefault="0037135B" w:rsidP="00496523">
      <w:pPr>
        <w:pStyle w:val="Akapitzlist"/>
        <w:widowControl w:val="0"/>
        <w:numPr>
          <w:ilvl w:val="0"/>
          <w:numId w:val="23"/>
        </w:numPr>
        <w:autoSpaceDE w:val="0"/>
        <w:autoSpaceDN w:val="0"/>
        <w:adjustRightInd w:val="0"/>
        <w:jc w:val="both"/>
        <w:rPr>
          <w:rFonts w:ascii="Arial" w:hAnsi="Arial" w:cs="Arial"/>
        </w:rPr>
      </w:pPr>
      <w:r w:rsidRPr="00CE220C">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CE220C" w:rsidRDefault="0037135B" w:rsidP="00496523">
      <w:pPr>
        <w:widowControl w:val="0"/>
        <w:autoSpaceDE w:val="0"/>
        <w:autoSpaceDN w:val="0"/>
        <w:adjustRightInd w:val="0"/>
        <w:jc w:val="both"/>
        <w:rPr>
          <w:rFonts w:ascii="Arial" w:hAnsi="Arial" w:cs="Arial"/>
        </w:rPr>
      </w:pPr>
    </w:p>
    <w:p w14:paraId="0788C1C4" w14:textId="77777777" w:rsidR="0037135B" w:rsidRPr="00CE220C" w:rsidRDefault="0037135B" w:rsidP="00496523">
      <w:pPr>
        <w:pStyle w:val="Akapitzlist"/>
        <w:widowControl w:val="0"/>
        <w:numPr>
          <w:ilvl w:val="0"/>
          <w:numId w:val="23"/>
        </w:numPr>
        <w:autoSpaceDE w:val="0"/>
        <w:autoSpaceDN w:val="0"/>
        <w:adjustRightInd w:val="0"/>
        <w:jc w:val="both"/>
        <w:rPr>
          <w:rFonts w:ascii="Arial" w:hAnsi="Arial" w:cs="Arial"/>
        </w:rPr>
      </w:pPr>
      <w:r w:rsidRPr="00CE220C">
        <w:rPr>
          <w:rFonts w:ascii="Arial" w:hAnsi="Arial" w:cs="Arial"/>
        </w:rPr>
        <w:t>Dokumenty, składane są w oryginale lub kopii poświadczonej za zgodność z oryginałem.</w:t>
      </w:r>
    </w:p>
    <w:p w14:paraId="247E34ED" w14:textId="77777777" w:rsidR="0037135B" w:rsidRPr="00CE220C" w:rsidRDefault="0037135B" w:rsidP="00496523">
      <w:pPr>
        <w:widowControl w:val="0"/>
        <w:autoSpaceDE w:val="0"/>
        <w:autoSpaceDN w:val="0"/>
        <w:adjustRightInd w:val="0"/>
        <w:jc w:val="both"/>
        <w:rPr>
          <w:rFonts w:ascii="Arial" w:hAnsi="Arial" w:cs="Arial"/>
        </w:rPr>
      </w:pPr>
    </w:p>
    <w:p w14:paraId="18C12ED5" w14:textId="77777777" w:rsidR="0037135B" w:rsidRPr="00CE220C" w:rsidRDefault="0037135B" w:rsidP="00496523">
      <w:pPr>
        <w:pStyle w:val="Akapitzlist"/>
        <w:widowControl w:val="0"/>
        <w:numPr>
          <w:ilvl w:val="0"/>
          <w:numId w:val="23"/>
        </w:numPr>
        <w:autoSpaceDE w:val="0"/>
        <w:autoSpaceDN w:val="0"/>
        <w:adjustRightInd w:val="0"/>
        <w:jc w:val="both"/>
        <w:rPr>
          <w:rFonts w:ascii="Arial" w:hAnsi="Arial" w:cs="Arial"/>
        </w:rPr>
      </w:pPr>
      <w:r w:rsidRPr="00CE220C">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CE220C" w:rsidRDefault="0037135B" w:rsidP="00496523">
      <w:pPr>
        <w:widowControl w:val="0"/>
        <w:autoSpaceDE w:val="0"/>
        <w:autoSpaceDN w:val="0"/>
        <w:adjustRightInd w:val="0"/>
        <w:jc w:val="both"/>
        <w:rPr>
          <w:rFonts w:ascii="Arial" w:hAnsi="Arial" w:cs="Arial"/>
        </w:rPr>
      </w:pPr>
    </w:p>
    <w:p w14:paraId="7D2C0830" w14:textId="77777777" w:rsidR="0037135B" w:rsidRPr="00CE220C" w:rsidRDefault="0037135B" w:rsidP="00496523">
      <w:pPr>
        <w:pStyle w:val="Akapitzlist"/>
        <w:widowControl w:val="0"/>
        <w:numPr>
          <w:ilvl w:val="0"/>
          <w:numId w:val="23"/>
        </w:numPr>
        <w:autoSpaceDE w:val="0"/>
        <w:autoSpaceDN w:val="0"/>
        <w:adjustRightInd w:val="0"/>
        <w:jc w:val="both"/>
        <w:rPr>
          <w:rFonts w:ascii="Arial" w:hAnsi="Arial" w:cs="Arial"/>
        </w:rPr>
      </w:pPr>
      <w:r w:rsidRPr="00CE220C">
        <w:rPr>
          <w:rFonts w:ascii="Arial" w:hAnsi="Arial" w:cs="Arial"/>
        </w:rPr>
        <w:t>Poświadczenie za zgodność z oryginałem następuje w formie elektronicznej.</w:t>
      </w:r>
    </w:p>
    <w:p w14:paraId="1D432196" w14:textId="77777777" w:rsidR="0037135B" w:rsidRPr="00CE220C" w:rsidRDefault="0037135B" w:rsidP="00496523">
      <w:pPr>
        <w:widowControl w:val="0"/>
        <w:autoSpaceDE w:val="0"/>
        <w:autoSpaceDN w:val="0"/>
        <w:adjustRightInd w:val="0"/>
        <w:jc w:val="both"/>
        <w:rPr>
          <w:rFonts w:ascii="Arial" w:hAnsi="Arial" w:cs="Arial"/>
        </w:rPr>
      </w:pPr>
    </w:p>
    <w:p w14:paraId="336C2C9E" w14:textId="77777777" w:rsidR="0037135B" w:rsidRPr="00CE220C" w:rsidRDefault="0037135B" w:rsidP="00496523">
      <w:pPr>
        <w:pStyle w:val="Akapitzlist"/>
        <w:widowControl w:val="0"/>
        <w:numPr>
          <w:ilvl w:val="0"/>
          <w:numId w:val="23"/>
        </w:numPr>
        <w:autoSpaceDE w:val="0"/>
        <w:autoSpaceDN w:val="0"/>
        <w:adjustRightInd w:val="0"/>
        <w:jc w:val="both"/>
        <w:rPr>
          <w:rFonts w:ascii="Arial" w:hAnsi="Arial" w:cs="Arial"/>
        </w:rPr>
      </w:pPr>
      <w:r w:rsidRPr="00CE220C">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4739DCCE" w14:textId="77777777" w:rsidR="000624A7" w:rsidRPr="00CE220C" w:rsidRDefault="000624A7" w:rsidP="00496523">
      <w:pPr>
        <w:pStyle w:val="Akapitzlist"/>
        <w:rPr>
          <w:rFonts w:ascii="Arial" w:hAnsi="Arial" w:cs="Arial"/>
        </w:rPr>
      </w:pPr>
    </w:p>
    <w:p w14:paraId="313382E9" w14:textId="77777777" w:rsidR="002F2559" w:rsidRPr="00CE220C" w:rsidRDefault="002F2559" w:rsidP="00496523">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CE220C" w14:paraId="3661CAB9" w14:textId="77777777" w:rsidTr="007E6A0B">
        <w:tc>
          <w:tcPr>
            <w:tcW w:w="9923" w:type="dxa"/>
            <w:shd w:val="clear" w:color="auto" w:fill="F2F2F2" w:themeFill="background1" w:themeFillShade="F2"/>
          </w:tcPr>
          <w:p w14:paraId="2031ED1A" w14:textId="3AA4675C" w:rsidR="002F2559" w:rsidRPr="00CE220C" w:rsidRDefault="002F2559" w:rsidP="00496523">
            <w:pPr>
              <w:ind w:left="992" w:hanging="992"/>
              <w:rPr>
                <w:rFonts w:ascii="Arial" w:hAnsi="Arial" w:cs="Arial"/>
                <w:bCs/>
              </w:rPr>
            </w:pPr>
            <w:r w:rsidRPr="00CE220C">
              <w:rPr>
                <w:rFonts w:ascii="Arial" w:hAnsi="Arial" w:cs="Arial"/>
              </w:rPr>
              <w:br w:type="page"/>
              <w:t xml:space="preserve">DZIAŁ </w:t>
            </w:r>
            <w:r w:rsidRPr="00CE220C">
              <w:rPr>
                <w:rFonts w:ascii="Arial" w:hAnsi="Arial" w:cs="Arial"/>
                <w:bCs/>
              </w:rPr>
              <w:t xml:space="preserve">X. </w:t>
            </w:r>
            <w:r w:rsidR="00E41056" w:rsidRPr="00CE220C">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CE220C" w:rsidRDefault="006C5235" w:rsidP="00496523">
      <w:pPr>
        <w:autoSpaceDE w:val="0"/>
        <w:autoSpaceDN w:val="0"/>
        <w:adjustRightInd w:val="0"/>
        <w:jc w:val="both"/>
        <w:rPr>
          <w:rFonts w:ascii="Arial" w:hAnsi="Arial" w:cs="Arial"/>
        </w:rPr>
      </w:pPr>
    </w:p>
    <w:p w14:paraId="671E4651" w14:textId="408AA3C8"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 xml:space="preserve">W postępowaniu o udzielenie zamówienia publicznego komunikacja między Zamawiającym a wykonawcami odbywa się przy użyciu Platformy e-Zamówienia, która jest dostępna pod adresem </w:t>
      </w:r>
      <w:hyperlink r:id="rId13" w:history="1">
        <w:r w:rsidR="000624A7" w:rsidRPr="00CE220C">
          <w:rPr>
            <w:rStyle w:val="Hipercze"/>
            <w:rFonts w:ascii="Arial" w:hAnsi="Arial" w:cs="Arial"/>
          </w:rPr>
          <w:t>https://ezamowienia</w:t>
        </w:r>
      </w:hyperlink>
      <w:r w:rsidRPr="00CE220C">
        <w:rPr>
          <w:rFonts w:ascii="Arial" w:hAnsi="Arial" w:cs="Arial"/>
        </w:rPr>
        <w:t>.gov.pl.</w:t>
      </w:r>
    </w:p>
    <w:p w14:paraId="0F7C7EF9"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Korzystanie z Platformy e-Zamówienia jest bezpłatne.</w:t>
      </w:r>
    </w:p>
    <w:p w14:paraId="361FDF5D"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Zamawiający wyznacza następujące osoby do kontaktu z wykonawcami:</w:t>
      </w:r>
    </w:p>
    <w:p w14:paraId="774AA386" w14:textId="51A1CFE0" w:rsidR="0079592D" w:rsidRPr="00CE220C" w:rsidRDefault="0079592D" w:rsidP="00496523">
      <w:pPr>
        <w:pStyle w:val="Tekstprzypisudolnego"/>
        <w:ind w:left="360"/>
        <w:jc w:val="both"/>
        <w:rPr>
          <w:rFonts w:ascii="Arial" w:hAnsi="Arial" w:cs="Arial"/>
        </w:rPr>
      </w:pPr>
      <w:r w:rsidRPr="00CE220C">
        <w:rPr>
          <w:rFonts w:ascii="Arial" w:hAnsi="Arial" w:cs="Arial"/>
        </w:rPr>
        <w:t xml:space="preserve">Pani Justyna Kałwińska-Kawa, tel. 94 34-88-415, e-mail: </w:t>
      </w:r>
      <w:hyperlink r:id="rId14" w:history="1">
        <w:r w:rsidRPr="00CE220C">
          <w:rPr>
            <w:rStyle w:val="Hipercze"/>
            <w:rFonts w:ascii="Arial" w:hAnsi="Arial" w:cs="Arial"/>
          </w:rPr>
          <w:t>justyna@swk.med.pl</w:t>
        </w:r>
      </w:hyperlink>
    </w:p>
    <w:p w14:paraId="1F9ACF3A" w14:textId="3A7E0483"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CE220C">
        <w:rPr>
          <w:rFonts w:ascii="Arial" w:hAnsi="Arial" w:cs="Arial"/>
          <w:i/>
          <w:iCs/>
        </w:rPr>
        <w:t>Regulamin Platformy e-Zamówienia</w:t>
      </w:r>
      <w:r w:rsidRPr="00CE220C">
        <w:rPr>
          <w:rFonts w:ascii="Arial" w:hAnsi="Arial" w:cs="Arial"/>
        </w:rPr>
        <w:t xml:space="preserve">, dostępny na stronie internetowej </w:t>
      </w:r>
      <w:hyperlink r:id="rId15" w:history="1">
        <w:r w:rsidR="000624A7" w:rsidRPr="00CE220C">
          <w:rPr>
            <w:rStyle w:val="Hipercze"/>
            <w:rFonts w:ascii="Arial" w:hAnsi="Arial" w:cs="Arial"/>
          </w:rPr>
          <w:t>https://ezamowienia</w:t>
        </w:r>
      </w:hyperlink>
      <w:r w:rsidRPr="00CE220C">
        <w:rPr>
          <w:rFonts w:ascii="Arial" w:hAnsi="Arial" w:cs="Arial"/>
        </w:rPr>
        <w:t>.gov.pl oraz informacje zamieszczone w zakładce „Centrum Pomocy”.</w:t>
      </w:r>
    </w:p>
    <w:p w14:paraId="110C9467"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Przeglądanie i pobieranie publicznej treści dokumentacji postępowania nie wymaga posiadania konta na Platformie e-Zamówienia ani logowania.</w:t>
      </w:r>
    </w:p>
    <w:p w14:paraId="2AA5ECF7"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CE220C" w:rsidRDefault="00C04138" w:rsidP="00496523">
      <w:pPr>
        <w:pStyle w:val="Tekstprzypisudolnego"/>
        <w:ind w:left="357"/>
        <w:jc w:val="both"/>
        <w:rPr>
          <w:rFonts w:ascii="Arial" w:hAnsi="Arial" w:cs="Arial"/>
        </w:rPr>
      </w:pPr>
      <w:r w:rsidRPr="00CE220C">
        <w:rPr>
          <w:rFonts w:ascii="Arial" w:hAnsi="Arial" w:cs="Arial"/>
        </w:rPr>
        <w:t>W przypadku formatów, o których mowa w art. 66 ust. 1 ustawy Pzp, ww. regulacje nie będą miały bezpośredniego zastosowania.</w:t>
      </w:r>
    </w:p>
    <w:p w14:paraId="5DB2067F"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CE220C" w:rsidRDefault="00C04138" w:rsidP="00496523">
      <w:pPr>
        <w:pStyle w:val="Tekstprzypisudolnego"/>
        <w:numPr>
          <w:ilvl w:val="0"/>
          <w:numId w:val="30"/>
        </w:numPr>
        <w:jc w:val="both"/>
        <w:rPr>
          <w:rFonts w:ascii="Arial" w:hAnsi="Arial" w:cs="Arial"/>
        </w:rPr>
      </w:pPr>
      <w:r w:rsidRPr="00CE220C">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CE220C" w:rsidRDefault="00C04138" w:rsidP="00496523">
      <w:pPr>
        <w:pStyle w:val="Tekstprzypisudolnego"/>
        <w:numPr>
          <w:ilvl w:val="0"/>
          <w:numId w:val="30"/>
        </w:numPr>
        <w:jc w:val="both"/>
        <w:rPr>
          <w:rFonts w:ascii="Arial" w:hAnsi="Arial" w:cs="Arial"/>
        </w:rPr>
      </w:pPr>
      <w:r w:rsidRPr="00CE220C">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 xml:space="preserve">Minimalne wymagania techniczne dotyczące sprzętu używanego w celu korzystania z usług Platformy e-Zamówienia oraz informacje dotyczące specyfikacji połączenia określa </w:t>
      </w:r>
      <w:r w:rsidRPr="00CE220C">
        <w:rPr>
          <w:rFonts w:ascii="Arial" w:hAnsi="Arial" w:cs="Arial"/>
          <w:i/>
          <w:iCs/>
        </w:rPr>
        <w:t>Regulamin Platformy e-Zamówienia</w:t>
      </w:r>
      <w:r w:rsidRPr="00CE220C">
        <w:rPr>
          <w:rFonts w:ascii="Arial" w:hAnsi="Arial" w:cs="Arial"/>
        </w:rPr>
        <w:t>.</w:t>
      </w:r>
    </w:p>
    <w:p w14:paraId="141DB7A0" w14:textId="77777777" w:rsidR="00C04138" w:rsidRPr="00CE220C" w:rsidRDefault="00C04138" w:rsidP="00496523">
      <w:pPr>
        <w:pStyle w:val="Tekstprzypisudolnego"/>
        <w:numPr>
          <w:ilvl w:val="0"/>
          <w:numId w:val="31"/>
        </w:numPr>
        <w:jc w:val="both"/>
        <w:rPr>
          <w:rFonts w:ascii="Arial" w:hAnsi="Arial" w:cs="Arial"/>
        </w:rPr>
      </w:pPr>
      <w:r w:rsidRPr="00CE220C">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6" w:history="1">
        <w:r w:rsidRPr="00CE220C">
          <w:rPr>
            <w:rFonts w:ascii="Arial" w:hAnsi="Arial" w:cs="Arial"/>
          </w:rPr>
          <w:t>https://ezamowienia.gov.pl</w:t>
        </w:r>
      </w:hyperlink>
      <w:r w:rsidRPr="00CE220C">
        <w:rPr>
          <w:rFonts w:ascii="Arial" w:hAnsi="Arial" w:cs="Arial"/>
        </w:rPr>
        <w:t xml:space="preserve"> w zakładce „Zgłoś problem”.</w:t>
      </w:r>
    </w:p>
    <w:p w14:paraId="2258FC9E" w14:textId="1522FF96" w:rsidR="004D16BD" w:rsidRPr="00CE220C" w:rsidRDefault="004D16BD" w:rsidP="00496523">
      <w:pPr>
        <w:pStyle w:val="Tekstprzypisudolnego"/>
        <w:numPr>
          <w:ilvl w:val="0"/>
          <w:numId w:val="31"/>
        </w:numPr>
        <w:jc w:val="both"/>
        <w:rPr>
          <w:rFonts w:ascii="Arial" w:hAnsi="Arial" w:cs="Arial"/>
        </w:rPr>
      </w:pPr>
      <w:r w:rsidRPr="00CE220C">
        <w:rPr>
          <w:rFonts w:ascii="Arial" w:hAnsi="Arial" w:cs="Arial"/>
        </w:rPr>
        <w:t xml:space="preserve">W przypadku problemów technicznych i awarii związanych z funkcjonowaniem Platformy e-Zamówienia Zamawiający dopuszcza komunikację za pomocą poczty elektronicznej na adres e-mail: </w:t>
      </w:r>
      <w:r w:rsidR="00D5359D" w:rsidRPr="00CE220C">
        <w:rPr>
          <w:rFonts w:ascii="Arial" w:hAnsi="Arial" w:cs="Arial"/>
        </w:rPr>
        <w:t>justyna</w:t>
      </w:r>
      <w:r w:rsidRPr="00CE220C">
        <w:rPr>
          <w:rFonts w:ascii="Arial" w:hAnsi="Arial" w:cs="Arial"/>
        </w:rPr>
        <w:t>@swk.med.pl (nie dotyczy składania ofert).</w:t>
      </w:r>
    </w:p>
    <w:p w14:paraId="557E3E06" w14:textId="77777777" w:rsidR="00C04138" w:rsidRPr="00CE220C" w:rsidRDefault="00C04138" w:rsidP="00496523">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CE220C" w14:paraId="2E7E1F1B" w14:textId="77777777" w:rsidTr="005E565C">
        <w:tc>
          <w:tcPr>
            <w:tcW w:w="9923" w:type="dxa"/>
            <w:shd w:val="clear" w:color="auto" w:fill="F2F2F2" w:themeFill="background1" w:themeFillShade="F2"/>
          </w:tcPr>
          <w:p w14:paraId="37A7769C" w14:textId="77777777" w:rsidR="006C5235" w:rsidRPr="00CE220C" w:rsidRDefault="006C5235" w:rsidP="00496523">
            <w:pPr>
              <w:ind w:left="992" w:hanging="992"/>
              <w:rPr>
                <w:rFonts w:ascii="Arial" w:hAnsi="Arial" w:cs="Arial"/>
                <w:bCs/>
              </w:rPr>
            </w:pPr>
            <w:r w:rsidRPr="00CE220C">
              <w:rPr>
                <w:rFonts w:ascii="Arial" w:hAnsi="Arial" w:cs="Arial"/>
              </w:rPr>
              <w:br w:type="page"/>
              <w:t xml:space="preserve">DZIAŁ </w:t>
            </w:r>
            <w:r w:rsidRPr="00CE220C">
              <w:rPr>
                <w:rFonts w:ascii="Arial" w:hAnsi="Arial" w:cs="Arial"/>
                <w:bCs/>
              </w:rPr>
              <w:t>XI. INFORMACJE O SPOSOBIE KOMUNIKOWANIA SIĘ ZAMAWIAJĄCEGO Z WYKONAWCAMI W INNY SPOSÓB NIŻ PRZY UŻYCIU ŚRODKÓW KOMUNIKACJI ELEKTRONICZN</w:t>
            </w:r>
            <w:r w:rsidR="00516747" w:rsidRPr="00CE220C">
              <w:rPr>
                <w:rFonts w:ascii="Arial" w:hAnsi="Arial" w:cs="Arial"/>
                <w:bCs/>
              </w:rPr>
              <w:t>E</w:t>
            </w:r>
            <w:r w:rsidRPr="00CE220C">
              <w:rPr>
                <w:rFonts w:ascii="Arial" w:hAnsi="Arial" w:cs="Arial"/>
                <w:bCs/>
              </w:rPr>
              <w:t>J</w:t>
            </w:r>
          </w:p>
        </w:tc>
      </w:tr>
    </w:tbl>
    <w:p w14:paraId="0E685EF6" w14:textId="77777777" w:rsidR="00C04138" w:rsidRPr="00CE220C" w:rsidRDefault="00C04138" w:rsidP="00496523">
      <w:pPr>
        <w:pStyle w:val="Tekstprzypisudolnego"/>
        <w:rPr>
          <w:rFonts w:ascii="Arial" w:hAnsi="Arial" w:cs="Arial"/>
          <w:highlight w:val="cyan"/>
        </w:rPr>
      </w:pPr>
    </w:p>
    <w:p w14:paraId="550FC7B4" w14:textId="77777777" w:rsidR="00C04138" w:rsidRPr="00CE220C" w:rsidRDefault="00C04138" w:rsidP="00496523">
      <w:pPr>
        <w:pStyle w:val="Tekstprzypisudolnego"/>
        <w:jc w:val="both"/>
        <w:rPr>
          <w:rFonts w:ascii="Arial" w:hAnsi="Arial" w:cs="Arial"/>
        </w:rPr>
      </w:pPr>
      <w:r w:rsidRPr="00CE220C">
        <w:rPr>
          <w:rFonts w:ascii="Arial" w:hAnsi="Arial" w:cs="Arial"/>
        </w:rPr>
        <w:t xml:space="preserve">Zamawiający nie przewiduje </w:t>
      </w:r>
      <w:r w:rsidRPr="00CE220C">
        <w:rPr>
          <w:rFonts w:ascii="Arial" w:hAnsi="Arial" w:cs="Arial"/>
          <w:bCs/>
        </w:rPr>
        <w:t>komunikowania się z Wykonawcami w inny sposób niż przy użyciu środków komunikacji elektronicznej.</w:t>
      </w:r>
    </w:p>
    <w:p w14:paraId="5A9232DE" w14:textId="77777777" w:rsidR="001054F3" w:rsidRPr="00CE220C" w:rsidRDefault="001054F3" w:rsidP="00496523">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CE220C" w14:paraId="2F85D85F" w14:textId="77777777" w:rsidTr="005E565C">
        <w:tc>
          <w:tcPr>
            <w:tcW w:w="9923" w:type="dxa"/>
            <w:shd w:val="clear" w:color="auto" w:fill="F2F2F2" w:themeFill="background1" w:themeFillShade="F2"/>
          </w:tcPr>
          <w:p w14:paraId="35B6591F" w14:textId="77777777" w:rsidR="001054F3" w:rsidRPr="00CE220C" w:rsidRDefault="001054F3" w:rsidP="00496523">
            <w:pPr>
              <w:ind w:left="992" w:hanging="992"/>
              <w:rPr>
                <w:rFonts w:ascii="Arial" w:hAnsi="Arial" w:cs="Arial"/>
                <w:bCs/>
              </w:rPr>
            </w:pPr>
            <w:r w:rsidRPr="00CE220C">
              <w:rPr>
                <w:rFonts w:ascii="Arial" w:hAnsi="Arial" w:cs="Arial"/>
              </w:rPr>
              <w:br w:type="page"/>
              <w:t xml:space="preserve">DZIAŁ </w:t>
            </w:r>
            <w:r w:rsidR="00036EE2" w:rsidRPr="00CE220C">
              <w:rPr>
                <w:rFonts w:ascii="Arial" w:hAnsi="Arial" w:cs="Arial"/>
                <w:bCs/>
              </w:rPr>
              <w:t>XII</w:t>
            </w:r>
            <w:r w:rsidRPr="00CE220C">
              <w:rPr>
                <w:rFonts w:ascii="Arial" w:hAnsi="Arial" w:cs="Arial"/>
                <w:bCs/>
              </w:rPr>
              <w:t>. TERMIN ZWIĄZANIA OFERTĄ</w:t>
            </w:r>
          </w:p>
        </w:tc>
      </w:tr>
    </w:tbl>
    <w:p w14:paraId="3CCA93BF" w14:textId="77777777" w:rsidR="001054F3" w:rsidRPr="00CE220C" w:rsidRDefault="001054F3" w:rsidP="00496523">
      <w:pPr>
        <w:pStyle w:val="Tekstprzypisudolnego"/>
        <w:rPr>
          <w:rFonts w:ascii="Arial" w:hAnsi="Arial" w:cs="Arial"/>
        </w:rPr>
      </w:pPr>
    </w:p>
    <w:p w14:paraId="4C99BC99" w14:textId="5B70B461" w:rsidR="00C04138" w:rsidRPr="00CE220C" w:rsidRDefault="00C04138" w:rsidP="00496523">
      <w:pPr>
        <w:widowControl w:val="0"/>
        <w:autoSpaceDE w:val="0"/>
        <w:autoSpaceDN w:val="0"/>
        <w:adjustRightInd w:val="0"/>
        <w:jc w:val="both"/>
        <w:rPr>
          <w:rFonts w:ascii="Arial" w:hAnsi="Arial" w:cs="Arial"/>
        </w:rPr>
      </w:pPr>
      <w:r w:rsidRPr="00CE220C">
        <w:rPr>
          <w:rFonts w:ascii="Arial" w:hAnsi="Arial" w:cs="Arial"/>
        </w:rPr>
        <w:t xml:space="preserve">Wykonawca jest związany ofertą do dnia </w:t>
      </w:r>
      <w:r w:rsidR="0097595E" w:rsidRPr="00CE220C">
        <w:rPr>
          <w:rFonts w:ascii="Arial" w:hAnsi="Arial" w:cs="Arial"/>
        </w:rPr>
        <w:t>22.03.2026</w:t>
      </w:r>
      <w:r w:rsidRPr="00CE220C">
        <w:rPr>
          <w:rFonts w:ascii="Arial" w:hAnsi="Arial" w:cs="Arial"/>
        </w:rPr>
        <w:t xml:space="preserve"> r. </w:t>
      </w:r>
    </w:p>
    <w:p w14:paraId="3EFCE1F5" w14:textId="77777777" w:rsidR="005E565C" w:rsidRPr="00CE220C" w:rsidRDefault="005E565C" w:rsidP="00496523">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CE220C" w14:paraId="5D5AA796" w14:textId="77777777" w:rsidTr="005E565C">
        <w:tc>
          <w:tcPr>
            <w:tcW w:w="9923" w:type="dxa"/>
            <w:shd w:val="clear" w:color="auto" w:fill="F2F2F2" w:themeFill="background1" w:themeFillShade="F2"/>
          </w:tcPr>
          <w:p w14:paraId="06754EBF" w14:textId="77777777" w:rsidR="005E565C" w:rsidRPr="00CE220C" w:rsidRDefault="005E565C" w:rsidP="00496523">
            <w:pPr>
              <w:rPr>
                <w:rFonts w:ascii="Arial" w:hAnsi="Arial" w:cs="Arial"/>
              </w:rPr>
            </w:pPr>
            <w:r w:rsidRPr="00CE220C">
              <w:rPr>
                <w:rFonts w:ascii="Arial" w:hAnsi="Arial" w:cs="Arial"/>
              </w:rPr>
              <w:t>DZIAŁ X</w:t>
            </w:r>
            <w:r w:rsidR="00036EE2" w:rsidRPr="00CE220C">
              <w:rPr>
                <w:rFonts w:ascii="Arial" w:hAnsi="Arial" w:cs="Arial"/>
              </w:rPr>
              <w:t>III</w:t>
            </w:r>
            <w:r w:rsidRPr="00CE220C">
              <w:rPr>
                <w:rFonts w:ascii="Arial" w:hAnsi="Arial" w:cs="Arial"/>
              </w:rPr>
              <w:t>. OPIS SPOSOBU PRZYGOTOWANIA OFERTY</w:t>
            </w:r>
          </w:p>
        </w:tc>
      </w:tr>
    </w:tbl>
    <w:p w14:paraId="79DC1A27" w14:textId="77777777" w:rsidR="005E565C" w:rsidRPr="00CE220C" w:rsidRDefault="005E565C" w:rsidP="00496523">
      <w:pPr>
        <w:tabs>
          <w:tab w:val="left" w:pos="1418"/>
        </w:tabs>
        <w:rPr>
          <w:rFonts w:ascii="Arial" w:hAnsi="Arial" w:cs="Arial"/>
        </w:rPr>
      </w:pPr>
    </w:p>
    <w:p w14:paraId="0BE44341" w14:textId="77777777" w:rsidR="005E565C" w:rsidRPr="00CE220C" w:rsidRDefault="005E565C" w:rsidP="00496523">
      <w:pPr>
        <w:widowControl w:val="0"/>
        <w:numPr>
          <w:ilvl w:val="0"/>
          <w:numId w:val="3"/>
        </w:numPr>
        <w:autoSpaceDE w:val="0"/>
        <w:autoSpaceDN w:val="0"/>
        <w:adjustRightInd w:val="0"/>
        <w:rPr>
          <w:rFonts w:ascii="Arial" w:hAnsi="Arial" w:cs="Arial"/>
          <w:bCs/>
        </w:rPr>
      </w:pPr>
      <w:r w:rsidRPr="00CE220C">
        <w:rPr>
          <w:rFonts w:ascii="Arial" w:hAnsi="Arial" w:cs="Arial"/>
          <w:bCs/>
        </w:rPr>
        <w:t>Przygotowanie oferty:</w:t>
      </w:r>
    </w:p>
    <w:p w14:paraId="4EF4DC78" w14:textId="77777777" w:rsidR="005E565C" w:rsidRPr="00CE220C" w:rsidRDefault="005E565C" w:rsidP="00496523">
      <w:pPr>
        <w:pStyle w:val="TableText"/>
        <w:tabs>
          <w:tab w:val="clear" w:pos="0"/>
        </w:tabs>
        <w:rPr>
          <w:rFonts w:ascii="Arial" w:hAnsi="Arial" w:cs="Arial"/>
          <w:bCs/>
          <w:sz w:val="20"/>
        </w:rPr>
      </w:pPr>
    </w:p>
    <w:p w14:paraId="22BAC8DA" w14:textId="7F5D94D7" w:rsidR="005E565C" w:rsidRPr="00CE220C" w:rsidRDefault="005E565C" w:rsidP="00496523">
      <w:pPr>
        <w:numPr>
          <w:ilvl w:val="0"/>
          <w:numId w:val="4"/>
        </w:numPr>
        <w:tabs>
          <w:tab w:val="clear" w:pos="567"/>
        </w:tabs>
        <w:ind w:left="527" w:hanging="357"/>
        <w:jc w:val="both"/>
        <w:rPr>
          <w:rFonts w:ascii="Arial" w:hAnsi="Arial" w:cs="Arial"/>
        </w:rPr>
      </w:pPr>
      <w:r w:rsidRPr="00CE220C">
        <w:rPr>
          <w:rFonts w:ascii="Arial" w:hAnsi="Arial" w:cs="Arial"/>
        </w:rPr>
        <w:t xml:space="preserve">Wraz z </w:t>
      </w:r>
      <w:r w:rsidR="00491F3B" w:rsidRPr="00CE220C">
        <w:rPr>
          <w:rFonts w:ascii="Arial" w:hAnsi="Arial" w:cs="Arial"/>
        </w:rPr>
        <w:t>ofertą,</w:t>
      </w:r>
      <w:r w:rsidR="00AE462E" w:rsidRPr="00CE220C">
        <w:rPr>
          <w:rFonts w:ascii="Arial" w:hAnsi="Arial" w:cs="Arial"/>
        </w:rPr>
        <w:t xml:space="preserve"> której wzór stanowi </w:t>
      </w:r>
      <w:r w:rsidR="00AE462E" w:rsidRPr="00CE220C">
        <w:rPr>
          <w:rFonts w:ascii="Arial" w:hAnsi="Arial" w:cs="Arial"/>
          <w:color w:val="0000FF"/>
        </w:rPr>
        <w:t>załącznik nr 1 do SWZ</w:t>
      </w:r>
      <w:r w:rsidR="00261FC8" w:rsidRPr="00CE220C">
        <w:rPr>
          <w:rFonts w:ascii="Arial" w:hAnsi="Arial" w:cs="Arial"/>
        </w:rPr>
        <w:t xml:space="preserve"> </w:t>
      </w:r>
      <w:r w:rsidRPr="00CE220C">
        <w:rPr>
          <w:rFonts w:ascii="Arial" w:hAnsi="Arial" w:cs="Arial"/>
        </w:rPr>
        <w:t>wykonawca składa:</w:t>
      </w:r>
    </w:p>
    <w:p w14:paraId="0B97D3CC" w14:textId="0F7FEEC2" w:rsidR="00F63368" w:rsidRPr="00CE220C" w:rsidRDefault="00F63368" w:rsidP="003E3765">
      <w:pPr>
        <w:pStyle w:val="Akapitzlist"/>
        <w:numPr>
          <w:ilvl w:val="0"/>
          <w:numId w:val="446"/>
        </w:numPr>
        <w:jc w:val="both"/>
        <w:rPr>
          <w:rFonts w:ascii="Arial" w:hAnsi="Arial" w:cs="Arial"/>
        </w:rPr>
      </w:pPr>
      <w:r w:rsidRPr="00CE220C">
        <w:rPr>
          <w:rFonts w:ascii="Arial" w:hAnsi="Arial" w:cs="Arial"/>
        </w:rPr>
        <w:t>Część 1:</w:t>
      </w:r>
    </w:p>
    <w:p w14:paraId="2EE8AA00" w14:textId="7A2DAFB3"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deklaracja zgodności z załącznikami – dotyczy </w:t>
      </w:r>
      <w:r w:rsidR="00BF15EF" w:rsidRPr="00CE220C">
        <w:rPr>
          <w:rFonts w:ascii="Arial" w:hAnsi="Arial" w:cs="Arial"/>
        </w:rPr>
        <w:t>komputerów (</w:t>
      </w:r>
      <w:r w:rsidRPr="00CE220C">
        <w:rPr>
          <w:rFonts w:ascii="Arial" w:hAnsi="Arial" w:cs="Arial"/>
        </w:rPr>
        <w:t>stacj</w:t>
      </w:r>
      <w:r w:rsidR="00BF15EF" w:rsidRPr="00CE220C">
        <w:rPr>
          <w:rFonts w:ascii="Arial" w:hAnsi="Arial" w:cs="Arial"/>
        </w:rPr>
        <w:t>a robocza</w:t>
      </w:r>
      <w:r w:rsidRPr="00CE220C">
        <w:rPr>
          <w:rFonts w:ascii="Arial" w:hAnsi="Arial" w:cs="Arial"/>
        </w:rPr>
        <w:t xml:space="preserve"> dla użytkowników, stacj</w:t>
      </w:r>
      <w:r w:rsidR="00BF15EF" w:rsidRPr="00CE220C">
        <w:rPr>
          <w:rFonts w:ascii="Arial" w:hAnsi="Arial" w:cs="Arial"/>
        </w:rPr>
        <w:t>a</w:t>
      </w:r>
      <w:r w:rsidR="008F1403" w:rsidRPr="00CE220C">
        <w:rPr>
          <w:rFonts w:ascii="Arial" w:hAnsi="Arial" w:cs="Arial"/>
        </w:rPr>
        <w:t xml:space="preserve"> dla administratorów</w:t>
      </w:r>
      <w:r w:rsidR="00BF15EF" w:rsidRPr="00CE220C">
        <w:rPr>
          <w:rFonts w:ascii="Arial" w:hAnsi="Arial" w:cs="Arial"/>
        </w:rPr>
        <w:t>)</w:t>
      </w:r>
      <w:r w:rsidRPr="00CE220C">
        <w:rPr>
          <w:rFonts w:ascii="Arial" w:hAnsi="Arial" w:cs="Arial"/>
        </w:rPr>
        <w:t>;</w:t>
      </w:r>
    </w:p>
    <w:p w14:paraId="2ECE9BEA" w14:textId="2A1B1EA5"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wydruk ze strony </w:t>
      </w:r>
      <w:hyperlink r:id="rId17" w:history="1">
        <w:r w:rsidR="000624A7" w:rsidRPr="00CE220C">
          <w:rPr>
            <w:rStyle w:val="Hipercze"/>
            <w:rFonts w:ascii="Arial" w:hAnsi="Arial" w:cs="Arial"/>
          </w:rPr>
          <w:t>http://www</w:t>
        </w:r>
      </w:hyperlink>
      <w:r w:rsidRPr="00CE220C">
        <w:rPr>
          <w:rFonts w:ascii="Arial" w:hAnsi="Arial" w:cs="Arial"/>
        </w:rPr>
        <w:t xml:space="preserve">.cpubenchmark.net/ (lub równoważnej) wyników testu Average CPU Performance Test w teście dla systemów z pojedynczym CPU (lub teście równoważnym) potwierdzający wydajność procesora o minimalnej ilości 32100 punktów – dotyczy </w:t>
      </w:r>
      <w:r w:rsidR="00BF15EF" w:rsidRPr="00CE220C">
        <w:rPr>
          <w:rFonts w:ascii="Arial" w:hAnsi="Arial" w:cs="Arial"/>
        </w:rPr>
        <w:t>komputerów (stacja</w:t>
      </w:r>
      <w:r w:rsidRPr="00CE220C">
        <w:rPr>
          <w:rFonts w:ascii="Arial" w:hAnsi="Arial" w:cs="Arial"/>
        </w:rPr>
        <w:t xml:space="preserve"> robocz</w:t>
      </w:r>
      <w:r w:rsidR="00BF15EF" w:rsidRPr="00CE220C">
        <w:rPr>
          <w:rFonts w:ascii="Arial" w:hAnsi="Arial" w:cs="Arial"/>
        </w:rPr>
        <w:t>a</w:t>
      </w:r>
      <w:r w:rsidRPr="00CE220C">
        <w:rPr>
          <w:rFonts w:ascii="Arial" w:hAnsi="Arial" w:cs="Arial"/>
        </w:rPr>
        <w:t xml:space="preserve"> dla użytkowników </w:t>
      </w:r>
      <w:r w:rsidR="000624A7" w:rsidRPr="00CE220C">
        <w:rPr>
          <w:rFonts w:ascii="Arial" w:hAnsi="Arial" w:cs="Arial"/>
        </w:rPr>
        <w:t>–</w:t>
      </w:r>
      <w:r w:rsidRPr="00CE220C">
        <w:rPr>
          <w:rFonts w:ascii="Arial" w:hAnsi="Arial" w:cs="Arial"/>
        </w:rPr>
        <w:t xml:space="preserve"> procesor);</w:t>
      </w:r>
    </w:p>
    <w:p w14:paraId="474038A6" w14:textId="7808B5E8"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dokument techniczny producenta lub autoryzowanego dystrybutora potwierdzający spełnienie wymaganych parametrów oferowanego wyrobu – </w:t>
      </w:r>
      <w:r w:rsidR="00BF15EF" w:rsidRPr="00CE220C">
        <w:rPr>
          <w:rFonts w:ascii="Arial" w:hAnsi="Arial" w:cs="Arial"/>
        </w:rPr>
        <w:t>dotyczy komputerów (stacja robocza dla użytkowników, stacja dla administratorów)</w:t>
      </w:r>
      <w:r w:rsidRPr="00CE220C">
        <w:rPr>
          <w:rFonts w:ascii="Arial" w:hAnsi="Arial" w:cs="Arial"/>
        </w:rPr>
        <w:t>;</w:t>
      </w:r>
    </w:p>
    <w:p w14:paraId="05CA0D94" w14:textId="53F72449"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wydruk ze strony </w:t>
      </w:r>
      <w:hyperlink r:id="rId18" w:history="1">
        <w:r w:rsidR="000624A7" w:rsidRPr="00CE220C">
          <w:rPr>
            <w:rStyle w:val="Hipercze"/>
            <w:rFonts w:ascii="Arial" w:hAnsi="Arial" w:cs="Arial"/>
          </w:rPr>
          <w:t>http://www</w:t>
        </w:r>
      </w:hyperlink>
      <w:r w:rsidRPr="00CE220C">
        <w:rPr>
          <w:rFonts w:ascii="Arial" w:hAnsi="Arial" w:cs="Arial"/>
        </w:rPr>
        <w:t xml:space="preserve">.cpubenchmark.net/ (lub równoważnej) wyników testu Average CPU Performance Test w teście dla systemów z pojedynczym CPU (lub teście równoważnym) potwierdzający wydajność procesora o minimalnej ilości 58000 punktów </w:t>
      </w:r>
      <w:r w:rsidR="000624A7" w:rsidRPr="00CE220C">
        <w:rPr>
          <w:rFonts w:ascii="Arial" w:hAnsi="Arial" w:cs="Arial"/>
        </w:rPr>
        <w:t>–</w:t>
      </w:r>
      <w:r w:rsidRPr="00CE220C">
        <w:rPr>
          <w:rFonts w:ascii="Arial" w:hAnsi="Arial" w:cs="Arial"/>
        </w:rPr>
        <w:t xml:space="preserve"> dotyczy </w:t>
      </w:r>
      <w:r w:rsidR="00BF15EF" w:rsidRPr="00CE220C">
        <w:rPr>
          <w:rFonts w:ascii="Arial" w:hAnsi="Arial" w:cs="Arial"/>
        </w:rPr>
        <w:t>komputerów (stacja</w:t>
      </w:r>
      <w:r w:rsidRPr="00CE220C">
        <w:rPr>
          <w:rFonts w:ascii="Arial" w:hAnsi="Arial" w:cs="Arial"/>
        </w:rPr>
        <w:t xml:space="preserve"> dla administratorów </w:t>
      </w:r>
      <w:r w:rsidR="000624A7" w:rsidRPr="00CE220C">
        <w:rPr>
          <w:rFonts w:ascii="Arial" w:hAnsi="Arial" w:cs="Arial"/>
        </w:rPr>
        <w:t>–</w:t>
      </w:r>
      <w:r w:rsidRPr="00CE220C">
        <w:rPr>
          <w:rFonts w:ascii="Arial" w:hAnsi="Arial" w:cs="Arial"/>
        </w:rPr>
        <w:t xml:space="preserve"> procesor);</w:t>
      </w:r>
    </w:p>
    <w:p w14:paraId="33778F01" w14:textId="2ACC98B4"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wydruk ze strony </w:t>
      </w:r>
      <w:hyperlink r:id="rId19" w:history="1">
        <w:r w:rsidR="000624A7" w:rsidRPr="00CE220C">
          <w:rPr>
            <w:rStyle w:val="Hipercze"/>
            <w:rFonts w:ascii="Arial" w:hAnsi="Arial" w:cs="Arial"/>
          </w:rPr>
          <w:t>www.videocardbenchmark</w:t>
        </w:r>
      </w:hyperlink>
      <w:r w:rsidRPr="00CE220C">
        <w:rPr>
          <w:rFonts w:ascii="Arial" w:hAnsi="Arial" w:cs="Arial"/>
        </w:rPr>
        <w:t xml:space="preserve">.net: (lub równoważnej) wyników testu Average G3D Mark potwierdzający uzyskanie minimalnej ilości 26000 punktów </w:t>
      </w:r>
      <w:r w:rsidR="000624A7" w:rsidRPr="00CE220C">
        <w:rPr>
          <w:rFonts w:ascii="Arial" w:hAnsi="Arial" w:cs="Arial"/>
        </w:rPr>
        <w:t>–</w:t>
      </w:r>
      <w:r w:rsidRPr="00CE220C">
        <w:rPr>
          <w:rFonts w:ascii="Arial" w:hAnsi="Arial" w:cs="Arial"/>
        </w:rPr>
        <w:t xml:space="preserve"> dotyczy </w:t>
      </w:r>
      <w:r w:rsidR="00BF15EF" w:rsidRPr="00CE220C">
        <w:rPr>
          <w:rFonts w:ascii="Arial" w:hAnsi="Arial" w:cs="Arial"/>
        </w:rPr>
        <w:t>komputerów (stacja</w:t>
      </w:r>
      <w:r w:rsidRPr="00CE220C">
        <w:rPr>
          <w:rFonts w:ascii="Arial" w:hAnsi="Arial" w:cs="Arial"/>
        </w:rPr>
        <w:t xml:space="preserve"> dla administratorów – karta graficzna);</w:t>
      </w:r>
    </w:p>
    <w:p w14:paraId="654B486C" w14:textId="77777777"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Jednolity Europejski Dokument Zamówienia, którego wzór stanowi </w:t>
      </w:r>
      <w:r w:rsidRPr="00CE220C">
        <w:rPr>
          <w:rFonts w:ascii="Arial" w:hAnsi="Arial" w:cs="Arial"/>
          <w:color w:val="0000FF"/>
        </w:rPr>
        <w:t>załącznik nr 4 do SWZ</w:t>
      </w:r>
      <w:r w:rsidRPr="00CE220C">
        <w:rPr>
          <w:rFonts w:ascii="Arial" w:hAnsi="Arial" w:cs="Arial"/>
        </w:rPr>
        <w:t>;</w:t>
      </w:r>
    </w:p>
    <w:p w14:paraId="142636C5" w14:textId="77777777"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220C">
        <w:rPr>
          <w:rFonts w:ascii="Arial" w:hAnsi="Arial" w:cs="Arial"/>
          <w:color w:val="0000FF"/>
        </w:rPr>
        <w:t>załącznik nr 5 do SWZ</w:t>
      </w:r>
      <w:r w:rsidRPr="00CE220C">
        <w:rPr>
          <w:rFonts w:ascii="Arial" w:hAnsi="Arial" w:cs="Arial"/>
        </w:rPr>
        <w:t>;</w:t>
      </w:r>
    </w:p>
    <w:p w14:paraId="190FEDC0" w14:textId="702DCE71"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pełnomocnictwo osoby lub osób podpisujących ofertę </w:t>
      </w:r>
      <w:r w:rsidR="000624A7" w:rsidRPr="00CE220C">
        <w:rPr>
          <w:rFonts w:ascii="Arial" w:hAnsi="Arial" w:cs="Arial"/>
        </w:rPr>
        <w:t>–</w:t>
      </w:r>
      <w:r w:rsidRPr="00CE220C">
        <w:rPr>
          <w:rFonts w:ascii="Arial" w:hAnsi="Arial" w:cs="Arial"/>
        </w:rPr>
        <w:t xml:space="preserve">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3208B7C" w14:textId="793031D0"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Style w:val="Teksttreci"/>
          <w:rFonts w:ascii="Arial" w:hAnsi="Arial" w:cs="Arial"/>
          <w:bCs/>
          <w:sz w:val="20"/>
          <w:szCs w:val="20"/>
        </w:rPr>
        <w:t xml:space="preserve">oświadczenie Wykonawców wspólnie ubiegających się o udzielenie zamówienia </w:t>
      </w:r>
      <w:r w:rsidRPr="00CE220C">
        <w:rPr>
          <w:rStyle w:val="Teksttreci"/>
          <w:rFonts w:ascii="Arial" w:hAnsi="Arial" w:cs="Arial"/>
          <w:sz w:val="20"/>
          <w:szCs w:val="20"/>
        </w:rPr>
        <w:t xml:space="preserve">składane na podstawie art. 117 ust. 4 ustawy Pzp </w:t>
      </w:r>
      <w:r w:rsidR="000624A7" w:rsidRPr="00CE220C">
        <w:rPr>
          <w:rStyle w:val="Teksttreci"/>
          <w:rFonts w:ascii="Arial" w:hAnsi="Arial" w:cs="Arial"/>
          <w:bCs/>
          <w:sz w:val="20"/>
          <w:szCs w:val="20"/>
        </w:rPr>
        <w:t>–</w:t>
      </w:r>
      <w:r w:rsidRPr="00CE220C">
        <w:rPr>
          <w:rStyle w:val="Teksttreci"/>
          <w:rFonts w:ascii="Arial" w:hAnsi="Arial" w:cs="Arial"/>
          <w:bCs/>
          <w:sz w:val="20"/>
          <w:szCs w:val="20"/>
        </w:rPr>
        <w:t xml:space="preserve"> </w:t>
      </w:r>
      <w:r w:rsidRPr="00CE220C">
        <w:rPr>
          <w:rFonts w:ascii="Arial" w:hAnsi="Arial" w:cs="Arial"/>
          <w:color w:val="0000FF"/>
          <w:lang w:eastAsia="ar-SA"/>
        </w:rPr>
        <w:t>załącznik nr 6 do SWZ;</w:t>
      </w:r>
    </w:p>
    <w:p w14:paraId="6293D861" w14:textId="77777777" w:rsidR="00F63368" w:rsidRPr="00CE220C" w:rsidRDefault="00F63368" w:rsidP="00496523">
      <w:pPr>
        <w:pStyle w:val="Akapitzlist"/>
        <w:numPr>
          <w:ilvl w:val="0"/>
          <w:numId w:val="400"/>
        </w:numPr>
        <w:tabs>
          <w:tab w:val="clear" w:pos="567"/>
          <w:tab w:val="num" w:pos="1134"/>
        </w:tabs>
        <w:ind w:left="1134" w:hanging="283"/>
        <w:jc w:val="both"/>
        <w:rPr>
          <w:rFonts w:ascii="Arial" w:hAnsi="Arial" w:cs="Arial"/>
          <w:lang w:eastAsia="pl-PL"/>
        </w:rPr>
      </w:pPr>
      <w:r w:rsidRPr="00CE220C">
        <w:rPr>
          <w:rFonts w:ascii="Arial" w:hAnsi="Arial" w:cs="Arial"/>
          <w:lang w:eastAsia="pl-PL"/>
        </w:rPr>
        <w:t>elektroniczny dokument wystawiony przez Gwaranta potwierdzający wniesienie wadium w formie niepieniężnej (nie dotyczy wadium wniesionego w formie pieniężnej).</w:t>
      </w:r>
    </w:p>
    <w:p w14:paraId="3F432630" w14:textId="48F3FDC9" w:rsidR="00F63368" w:rsidRPr="00CE220C" w:rsidRDefault="00F63368" w:rsidP="003E3765">
      <w:pPr>
        <w:pStyle w:val="Akapitzlist"/>
        <w:numPr>
          <w:ilvl w:val="0"/>
          <w:numId w:val="446"/>
        </w:numPr>
        <w:jc w:val="both"/>
        <w:rPr>
          <w:rFonts w:ascii="Arial" w:hAnsi="Arial" w:cs="Arial"/>
        </w:rPr>
      </w:pPr>
      <w:r w:rsidRPr="00CE220C">
        <w:rPr>
          <w:rFonts w:ascii="Arial" w:hAnsi="Arial" w:cs="Arial"/>
        </w:rPr>
        <w:t>Część 2:</w:t>
      </w:r>
    </w:p>
    <w:p w14:paraId="1327A3A0" w14:textId="77777777"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poświadczony przez Wykonawcę opis przedmiotu zamówienia – </w:t>
      </w:r>
      <w:r w:rsidRPr="00CE220C">
        <w:rPr>
          <w:rFonts w:ascii="Arial" w:hAnsi="Arial" w:cs="Arial"/>
          <w:color w:val="0000FF"/>
        </w:rPr>
        <w:t>załącznik nr 2 do SWZ;</w:t>
      </w:r>
    </w:p>
    <w:p w14:paraId="5AB77834" w14:textId="5732903B"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Jednolity Europejski Dokument Zamówienia, którego wzór stanowi </w:t>
      </w:r>
      <w:r w:rsidRPr="00CE220C">
        <w:rPr>
          <w:rFonts w:ascii="Arial" w:hAnsi="Arial" w:cs="Arial"/>
          <w:color w:val="0000FF"/>
        </w:rPr>
        <w:t>załącznik nr 4 do SWZ</w:t>
      </w:r>
      <w:r w:rsidRPr="00CE220C">
        <w:rPr>
          <w:rFonts w:ascii="Arial" w:hAnsi="Arial" w:cs="Arial"/>
        </w:rPr>
        <w:t>;</w:t>
      </w:r>
    </w:p>
    <w:p w14:paraId="4B8B39A8" w14:textId="77777777"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220C">
        <w:rPr>
          <w:rFonts w:ascii="Arial" w:hAnsi="Arial" w:cs="Arial"/>
          <w:color w:val="0000FF"/>
        </w:rPr>
        <w:t>załącznik nr 5 do SWZ</w:t>
      </w:r>
      <w:r w:rsidRPr="00CE220C">
        <w:rPr>
          <w:rFonts w:ascii="Arial" w:hAnsi="Arial" w:cs="Arial"/>
        </w:rPr>
        <w:t>;</w:t>
      </w:r>
    </w:p>
    <w:p w14:paraId="372FC8E9" w14:textId="06BB092F"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pełnomocnictwo osoby lub osób podpisujących ofertę </w:t>
      </w:r>
      <w:r w:rsidR="000624A7" w:rsidRPr="00CE220C">
        <w:rPr>
          <w:rFonts w:ascii="Arial" w:hAnsi="Arial" w:cs="Arial"/>
        </w:rPr>
        <w:t>–</w:t>
      </w:r>
      <w:r w:rsidRPr="00CE220C">
        <w:rPr>
          <w:rFonts w:ascii="Arial" w:hAnsi="Arial" w:cs="Arial"/>
        </w:rPr>
        <w:t xml:space="preserve">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3B552E" w14:textId="75CA40D7"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Style w:val="Teksttreci"/>
          <w:rFonts w:ascii="Arial" w:hAnsi="Arial" w:cs="Arial"/>
          <w:bCs/>
          <w:sz w:val="20"/>
          <w:szCs w:val="20"/>
        </w:rPr>
        <w:t xml:space="preserve">oświadczenie Wykonawców wspólnie ubiegających się o udzielenie zamówienia </w:t>
      </w:r>
      <w:r w:rsidRPr="00CE220C">
        <w:rPr>
          <w:rStyle w:val="Teksttreci"/>
          <w:rFonts w:ascii="Arial" w:hAnsi="Arial" w:cs="Arial"/>
          <w:sz w:val="20"/>
          <w:szCs w:val="20"/>
        </w:rPr>
        <w:t xml:space="preserve">składane na podstawie art. 117 ust. 4 ustawy Pzp </w:t>
      </w:r>
      <w:r w:rsidR="000624A7" w:rsidRPr="00CE220C">
        <w:rPr>
          <w:rStyle w:val="Teksttreci"/>
          <w:rFonts w:ascii="Arial" w:hAnsi="Arial" w:cs="Arial"/>
          <w:bCs/>
          <w:sz w:val="20"/>
          <w:szCs w:val="20"/>
        </w:rPr>
        <w:t>–</w:t>
      </w:r>
      <w:r w:rsidRPr="00CE220C">
        <w:rPr>
          <w:rStyle w:val="Teksttreci"/>
          <w:rFonts w:ascii="Arial" w:hAnsi="Arial" w:cs="Arial"/>
          <w:bCs/>
          <w:sz w:val="20"/>
          <w:szCs w:val="20"/>
        </w:rPr>
        <w:t xml:space="preserve"> </w:t>
      </w:r>
      <w:r w:rsidRPr="00CE220C">
        <w:rPr>
          <w:rFonts w:ascii="Arial" w:hAnsi="Arial" w:cs="Arial"/>
          <w:color w:val="0000FF"/>
          <w:lang w:eastAsia="ar-SA"/>
        </w:rPr>
        <w:t>załącznik nr 6 do SWZ;</w:t>
      </w:r>
    </w:p>
    <w:p w14:paraId="623FAAF0" w14:textId="77777777" w:rsidR="00F63368" w:rsidRPr="00CE220C" w:rsidRDefault="00F63368" w:rsidP="00496523">
      <w:pPr>
        <w:pStyle w:val="Akapitzlist"/>
        <w:numPr>
          <w:ilvl w:val="0"/>
          <w:numId w:val="400"/>
        </w:numPr>
        <w:tabs>
          <w:tab w:val="clear" w:pos="567"/>
          <w:tab w:val="num" w:pos="1134"/>
        </w:tabs>
        <w:ind w:left="1134" w:hanging="283"/>
        <w:jc w:val="both"/>
        <w:rPr>
          <w:rFonts w:ascii="Arial" w:hAnsi="Arial" w:cs="Arial"/>
          <w:lang w:eastAsia="pl-PL"/>
        </w:rPr>
      </w:pPr>
      <w:r w:rsidRPr="00CE220C">
        <w:rPr>
          <w:rFonts w:ascii="Arial" w:hAnsi="Arial" w:cs="Arial"/>
          <w:lang w:eastAsia="pl-PL"/>
        </w:rPr>
        <w:t>elektroniczny dokument wystawiony przez Gwaranta potwierdzający wniesienie wadium w formie niepieniężnej (nie dotyczy wadium wniesionego w formie pieniężnej).</w:t>
      </w:r>
    </w:p>
    <w:p w14:paraId="3B744990" w14:textId="6B2663ED" w:rsidR="00F63368" w:rsidRPr="00CE220C" w:rsidRDefault="00F63368" w:rsidP="003E3765">
      <w:pPr>
        <w:pStyle w:val="Akapitzlist"/>
        <w:numPr>
          <w:ilvl w:val="0"/>
          <w:numId w:val="446"/>
        </w:numPr>
        <w:jc w:val="both"/>
        <w:rPr>
          <w:rFonts w:ascii="Arial" w:hAnsi="Arial" w:cs="Arial"/>
        </w:rPr>
      </w:pPr>
      <w:r w:rsidRPr="00CE220C">
        <w:rPr>
          <w:rFonts w:ascii="Arial" w:hAnsi="Arial" w:cs="Arial"/>
        </w:rPr>
        <w:t>Część 3:</w:t>
      </w:r>
    </w:p>
    <w:p w14:paraId="1276ECB4" w14:textId="77777777"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Jednolity Europejski Dokument Zamówienia, którego wzór stanowi </w:t>
      </w:r>
      <w:r w:rsidRPr="00CE220C">
        <w:rPr>
          <w:rFonts w:ascii="Arial" w:hAnsi="Arial" w:cs="Arial"/>
          <w:color w:val="0000FF"/>
        </w:rPr>
        <w:t>załącznik nr 4 do SWZ</w:t>
      </w:r>
      <w:r w:rsidRPr="00CE220C">
        <w:rPr>
          <w:rFonts w:ascii="Arial" w:hAnsi="Arial" w:cs="Arial"/>
        </w:rPr>
        <w:t>;</w:t>
      </w:r>
    </w:p>
    <w:p w14:paraId="77637E25" w14:textId="77777777"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E220C">
        <w:rPr>
          <w:rFonts w:ascii="Arial" w:hAnsi="Arial" w:cs="Arial"/>
          <w:color w:val="0000FF"/>
        </w:rPr>
        <w:t>załącznik nr 5 do SWZ</w:t>
      </w:r>
      <w:r w:rsidRPr="00CE220C">
        <w:rPr>
          <w:rFonts w:ascii="Arial" w:hAnsi="Arial" w:cs="Arial"/>
        </w:rPr>
        <w:t>;</w:t>
      </w:r>
    </w:p>
    <w:p w14:paraId="3EEB3998" w14:textId="00FEB397"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Fonts w:ascii="Arial" w:hAnsi="Arial" w:cs="Arial"/>
        </w:rPr>
        <w:t xml:space="preserve">pełnomocnictwo osoby lub osób podpisujących ofertę </w:t>
      </w:r>
      <w:r w:rsidR="000624A7" w:rsidRPr="00CE220C">
        <w:rPr>
          <w:rFonts w:ascii="Arial" w:hAnsi="Arial" w:cs="Arial"/>
        </w:rPr>
        <w:t>–</w:t>
      </w:r>
      <w:r w:rsidRPr="00CE220C">
        <w:rPr>
          <w:rFonts w:ascii="Arial" w:hAnsi="Arial" w:cs="Arial"/>
        </w:rPr>
        <w:t xml:space="preserve">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610D4246" w14:textId="153235ED" w:rsidR="00F63368" w:rsidRPr="00CE220C" w:rsidRDefault="00F63368" w:rsidP="00496523">
      <w:pPr>
        <w:widowControl w:val="0"/>
        <w:numPr>
          <w:ilvl w:val="0"/>
          <w:numId w:val="400"/>
        </w:numPr>
        <w:tabs>
          <w:tab w:val="clear" w:pos="567"/>
          <w:tab w:val="num" w:pos="1134"/>
        </w:tabs>
        <w:autoSpaceDE w:val="0"/>
        <w:autoSpaceDN w:val="0"/>
        <w:adjustRightInd w:val="0"/>
        <w:ind w:left="1134" w:hanging="283"/>
        <w:jc w:val="both"/>
        <w:rPr>
          <w:rFonts w:ascii="Arial" w:hAnsi="Arial" w:cs="Arial"/>
        </w:rPr>
      </w:pPr>
      <w:r w:rsidRPr="00CE220C">
        <w:rPr>
          <w:rStyle w:val="Teksttreci"/>
          <w:rFonts w:ascii="Arial" w:hAnsi="Arial" w:cs="Arial"/>
          <w:bCs/>
          <w:sz w:val="20"/>
          <w:szCs w:val="20"/>
        </w:rPr>
        <w:t xml:space="preserve">oświadczenie Wykonawców wspólnie ubiegających się o udzielenie zamówienia </w:t>
      </w:r>
      <w:r w:rsidRPr="00CE220C">
        <w:rPr>
          <w:rStyle w:val="Teksttreci"/>
          <w:rFonts w:ascii="Arial" w:hAnsi="Arial" w:cs="Arial"/>
          <w:sz w:val="20"/>
          <w:szCs w:val="20"/>
        </w:rPr>
        <w:t xml:space="preserve">składane na podstawie art. 117 ust. 4 ustawy Pzp </w:t>
      </w:r>
      <w:r w:rsidR="000624A7" w:rsidRPr="00CE220C">
        <w:rPr>
          <w:rStyle w:val="Teksttreci"/>
          <w:rFonts w:ascii="Arial" w:hAnsi="Arial" w:cs="Arial"/>
          <w:bCs/>
          <w:sz w:val="20"/>
          <w:szCs w:val="20"/>
        </w:rPr>
        <w:t>–</w:t>
      </w:r>
      <w:r w:rsidRPr="00CE220C">
        <w:rPr>
          <w:rStyle w:val="Teksttreci"/>
          <w:rFonts w:ascii="Arial" w:hAnsi="Arial" w:cs="Arial"/>
          <w:bCs/>
          <w:sz w:val="20"/>
          <w:szCs w:val="20"/>
        </w:rPr>
        <w:t xml:space="preserve"> </w:t>
      </w:r>
      <w:r w:rsidRPr="00CE220C">
        <w:rPr>
          <w:rFonts w:ascii="Arial" w:hAnsi="Arial" w:cs="Arial"/>
          <w:color w:val="0000FF"/>
          <w:lang w:eastAsia="ar-SA"/>
        </w:rPr>
        <w:t>załącznik nr 6 do SWZ;</w:t>
      </w:r>
    </w:p>
    <w:p w14:paraId="54B47143" w14:textId="77777777" w:rsidR="00F63368" w:rsidRPr="00CE220C" w:rsidRDefault="00F63368" w:rsidP="00496523">
      <w:pPr>
        <w:pStyle w:val="Akapitzlist"/>
        <w:numPr>
          <w:ilvl w:val="0"/>
          <w:numId w:val="400"/>
        </w:numPr>
        <w:tabs>
          <w:tab w:val="clear" w:pos="567"/>
          <w:tab w:val="num" w:pos="1134"/>
        </w:tabs>
        <w:ind w:left="1134" w:hanging="283"/>
        <w:jc w:val="both"/>
        <w:rPr>
          <w:rFonts w:ascii="Arial" w:hAnsi="Arial" w:cs="Arial"/>
          <w:lang w:eastAsia="pl-PL"/>
        </w:rPr>
      </w:pPr>
      <w:r w:rsidRPr="00CE220C">
        <w:rPr>
          <w:rFonts w:ascii="Arial" w:hAnsi="Arial" w:cs="Arial"/>
          <w:lang w:eastAsia="pl-PL"/>
        </w:rPr>
        <w:t>elektroniczny dokument wystawiony przez Gwaranta potwierdzający wniesienie wadium w formie niepieniężnej (nie dotyczy wadium wniesionego w formie pieniężnej).</w:t>
      </w:r>
    </w:p>
    <w:p w14:paraId="5C7A924C" w14:textId="77777777" w:rsidR="00F63368" w:rsidRPr="00CE220C" w:rsidRDefault="00F63368" w:rsidP="00496523">
      <w:pPr>
        <w:jc w:val="both"/>
        <w:rPr>
          <w:rFonts w:ascii="Arial" w:hAnsi="Arial" w:cs="Arial"/>
        </w:rPr>
      </w:pPr>
    </w:p>
    <w:p w14:paraId="5B9EE240" w14:textId="77777777" w:rsidR="00815995" w:rsidRPr="00CE220C" w:rsidRDefault="00815995" w:rsidP="00496523">
      <w:pPr>
        <w:jc w:val="both"/>
        <w:rPr>
          <w:rFonts w:ascii="Arial" w:hAnsi="Arial" w:cs="Arial"/>
        </w:rPr>
      </w:pPr>
    </w:p>
    <w:p w14:paraId="524C6C81" w14:textId="77777777" w:rsidR="005E565C" w:rsidRPr="00CE220C" w:rsidRDefault="005E565C" w:rsidP="00496523">
      <w:pPr>
        <w:numPr>
          <w:ilvl w:val="0"/>
          <w:numId w:val="4"/>
        </w:numPr>
        <w:tabs>
          <w:tab w:val="clear" w:pos="567"/>
        </w:tabs>
        <w:ind w:left="527" w:hanging="357"/>
        <w:jc w:val="both"/>
        <w:rPr>
          <w:rFonts w:ascii="Arial" w:hAnsi="Arial" w:cs="Arial"/>
        </w:rPr>
      </w:pPr>
      <w:r w:rsidRPr="00CE220C">
        <w:rPr>
          <w:rFonts w:ascii="Arial" w:hAnsi="Arial" w:cs="Arial"/>
        </w:rPr>
        <w:t>Oferta musi być sporządzona w języku polskim.</w:t>
      </w:r>
    </w:p>
    <w:p w14:paraId="58EB6B73" w14:textId="61A40885" w:rsidR="005E565C" w:rsidRPr="00CE220C" w:rsidRDefault="005E565C" w:rsidP="00496523">
      <w:pPr>
        <w:numPr>
          <w:ilvl w:val="0"/>
          <w:numId w:val="4"/>
        </w:numPr>
        <w:tabs>
          <w:tab w:val="clear" w:pos="567"/>
        </w:tabs>
        <w:ind w:left="527" w:hanging="357"/>
        <w:jc w:val="both"/>
        <w:rPr>
          <w:rFonts w:ascii="Arial" w:hAnsi="Arial" w:cs="Arial"/>
        </w:rPr>
      </w:pPr>
      <w:r w:rsidRPr="00CE220C">
        <w:rPr>
          <w:rFonts w:ascii="Arial" w:hAnsi="Arial" w:cs="Arial"/>
        </w:rPr>
        <w:t>Dokumenty sporządzone w języku obcym należy złożyć wraz z tłumaczeniem na język polski, poświadczonym przez wykonawcę</w:t>
      </w:r>
      <w:r w:rsidR="00D01734" w:rsidRPr="00CE220C">
        <w:rPr>
          <w:rFonts w:ascii="Arial" w:hAnsi="Arial" w:cs="Arial"/>
        </w:rPr>
        <w:t>, pod rygorem odrzucenia oferty.</w:t>
      </w:r>
    </w:p>
    <w:p w14:paraId="5A860BC5" w14:textId="77777777" w:rsidR="005E565C" w:rsidRPr="00CE220C" w:rsidRDefault="005E565C" w:rsidP="00496523">
      <w:pPr>
        <w:numPr>
          <w:ilvl w:val="0"/>
          <w:numId w:val="4"/>
        </w:numPr>
        <w:tabs>
          <w:tab w:val="clear" w:pos="567"/>
        </w:tabs>
        <w:ind w:left="527" w:hanging="357"/>
        <w:jc w:val="both"/>
        <w:rPr>
          <w:rFonts w:ascii="Arial" w:hAnsi="Arial" w:cs="Arial"/>
        </w:rPr>
      </w:pPr>
      <w:r w:rsidRPr="00CE220C">
        <w:rPr>
          <w:rFonts w:ascii="Arial" w:hAnsi="Arial" w:cs="Arial"/>
        </w:rPr>
        <w:t>Koszty związane z przygotowaniem oferty ponosi Wykonawca.</w:t>
      </w:r>
    </w:p>
    <w:p w14:paraId="017A1326" w14:textId="3C09F3E8" w:rsidR="005E565C" w:rsidRPr="00CE220C" w:rsidRDefault="005E565C" w:rsidP="00496523">
      <w:pPr>
        <w:numPr>
          <w:ilvl w:val="0"/>
          <w:numId w:val="4"/>
        </w:numPr>
        <w:tabs>
          <w:tab w:val="clear" w:pos="567"/>
        </w:tabs>
        <w:ind w:left="527" w:hanging="357"/>
        <w:jc w:val="both"/>
        <w:rPr>
          <w:rFonts w:ascii="Arial" w:hAnsi="Arial" w:cs="Arial"/>
        </w:rPr>
      </w:pPr>
      <w:r w:rsidRPr="00CE220C">
        <w:rPr>
          <w:rFonts w:ascii="Arial" w:hAnsi="Arial" w:cs="Arial"/>
        </w:rPr>
        <w:t>Oferta oraz wszystkie załączniki wymagają</w:t>
      </w:r>
      <w:r w:rsidR="0033031E" w:rsidRPr="00CE220C">
        <w:rPr>
          <w:rFonts w:ascii="Arial" w:hAnsi="Arial" w:cs="Arial"/>
        </w:rPr>
        <w:t>, pod rygorem nieważności,</w:t>
      </w:r>
      <w:r w:rsidRPr="00CE220C">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CE220C" w:rsidRDefault="0033031E" w:rsidP="00496523">
      <w:pPr>
        <w:pStyle w:val="Akapitzlist"/>
        <w:numPr>
          <w:ilvl w:val="0"/>
          <w:numId w:val="4"/>
        </w:numPr>
        <w:jc w:val="both"/>
        <w:rPr>
          <w:rFonts w:ascii="Arial" w:hAnsi="Arial" w:cs="Arial"/>
          <w:lang w:eastAsia="pl-PL"/>
        </w:rPr>
      </w:pPr>
      <w:r w:rsidRPr="00CE220C">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CE220C" w:rsidRDefault="005E565C" w:rsidP="00496523">
      <w:pPr>
        <w:numPr>
          <w:ilvl w:val="0"/>
          <w:numId w:val="4"/>
        </w:numPr>
        <w:tabs>
          <w:tab w:val="clear" w:pos="567"/>
        </w:tabs>
        <w:ind w:left="527" w:hanging="357"/>
        <w:jc w:val="both"/>
        <w:rPr>
          <w:rFonts w:ascii="Arial" w:hAnsi="Arial" w:cs="Arial"/>
        </w:rPr>
      </w:pPr>
      <w:r w:rsidRPr="00CE220C">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6412B46F" w:rsidR="005E565C" w:rsidRPr="00CE220C" w:rsidRDefault="005E565C" w:rsidP="00496523">
      <w:pPr>
        <w:numPr>
          <w:ilvl w:val="0"/>
          <w:numId w:val="4"/>
        </w:numPr>
        <w:tabs>
          <w:tab w:val="clear" w:pos="567"/>
        </w:tabs>
        <w:ind w:left="527" w:hanging="357"/>
        <w:jc w:val="both"/>
        <w:rPr>
          <w:rFonts w:ascii="Arial" w:hAnsi="Arial" w:cs="Arial"/>
        </w:rPr>
      </w:pPr>
      <w:r w:rsidRPr="00CE220C">
        <w:rPr>
          <w:rFonts w:ascii="Arial" w:hAnsi="Arial" w:cs="Arial"/>
        </w:rPr>
        <w:t xml:space="preserve">Dokumenty powinny być sporządzone zgodnie z zaleceniami oraz przedstawionymi przez Zamawiającego wzorcami </w:t>
      </w:r>
      <w:r w:rsidR="000624A7" w:rsidRPr="00CE220C">
        <w:rPr>
          <w:rFonts w:ascii="Arial" w:hAnsi="Arial" w:cs="Arial"/>
        </w:rPr>
        <w:t>–</w:t>
      </w:r>
      <w:r w:rsidRPr="00CE220C">
        <w:rPr>
          <w:rFonts w:ascii="Arial" w:hAnsi="Arial" w:cs="Arial"/>
        </w:rPr>
        <w:t xml:space="preserve"> załącznikami, a w szczególności zawierać wszystkie informacje oraz dane.</w:t>
      </w:r>
    </w:p>
    <w:p w14:paraId="6982079D" w14:textId="77777777" w:rsidR="005E565C" w:rsidRPr="00CE220C" w:rsidRDefault="005E565C" w:rsidP="00496523">
      <w:pPr>
        <w:widowControl w:val="0"/>
        <w:autoSpaceDE w:val="0"/>
        <w:autoSpaceDN w:val="0"/>
        <w:adjustRightInd w:val="0"/>
        <w:jc w:val="both"/>
        <w:rPr>
          <w:rFonts w:ascii="Arial" w:hAnsi="Arial" w:cs="Arial"/>
        </w:rPr>
      </w:pPr>
    </w:p>
    <w:p w14:paraId="77C8562D" w14:textId="77777777" w:rsidR="00815995" w:rsidRPr="00CE220C" w:rsidRDefault="00815995" w:rsidP="00496523">
      <w:pPr>
        <w:widowControl w:val="0"/>
        <w:autoSpaceDE w:val="0"/>
        <w:autoSpaceDN w:val="0"/>
        <w:adjustRightInd w:val="0"/>
        <w:jc w:val="both"/>
        <w:rPr>
          <w:rFonts w:ascii="Arial" w:hAnsi="Arial" w:cs="Arial"/>
        </w:rPr>
      </w:pPr>
    </w:p>
    <w:p w14:paraId="3C6B02E1" w14:textId="77777777" w:rsidR="005E565C" w:rsidRPr="00CE220C" w:rsidRDefault="005E565C" w:rsidP="00496523">
      <w:pPr>
        <w:widowControl w:val="0"/>
        <w:numPr>
          <w:ilvl w:val="1"/>
          <w:numId w:val="4"/>
        </w:numPr>
        <w:autoSpaceDE w:val="0"/>
        <w:autoSpaceDN w:val="0"/>
        <w:adjustRightInd w:val="0"/>
        <w:jc w:val="both"/>
        <w:rPr>
          <w:rFonts w:ascii="Arial" w:hAnsi="Arial" w:cs="Arial"/>
          <w:bCs/>
        </w:rPr>
      </w:pPr>
      <w:r w:rsidRPr="00CE220C">
        <w:rPr>
          <w:rFonts w:ascii="Arial" w:hAnsi="Arial" w:cs="Arial"/>
          <w:bCs/>
        </w:rPr>
        <w:t xml:space="preserve">Oferta wspólna. </w:t>
      </w:r>
      <w:r w:rsidRPr="00CE220C">
        <w:rPr>
          <w:rFonts w:ascii="Arial" w:hAnsi="Arial" w:cs="Arial"/>
        </w:rPr>
        <w:t xml:space="preserve">W przypadku, kiedy ofertę składa kilka podmiotów, oferta musi spełniać następujące warunki: </w:t>
      </w:r>
    </w:p>
    <w:p w14:paraId="705A3A57" w14:textId="77777777" w:rsidR="005E565C" w:rsidRPr="00CE220C" w:rsidRDefault="005E565C" w:rsidP="00496523">
      <w:pPr>
        <w:widowControl w:val="0"/>
        <w:numPr>
          <w:ilvl w:val="0"/>
          <w:numId w:val="11"/>
        </w:numPr>
        <w:tabs>
          <w:tab w:val="clear" w:pos="737"/>
        </w:tabs>
        <w:autoSpaceDE w:val="0"/>
        <w:autoSpaceDN w:val="0"/>
        <w:adjustRightInd w:val="0"/>
        <w:ind w:left="527" w:hanging="357"/>
        <w:jc w:val="both"/>
        <w:rPr>
          <w:rFonts w:ascii="Arial" w:hAnsi="Arial" w:cs="Arial"/>
        </w:rPr>
      </w:pPr>
      <w:r w:rsidRPr="00CE220C">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CE220C" w:rsidRDefault="005E565C" w:rsidP="00496523">
      <w:pPr>
        <w:widowControl w:val="0"/>
        <w:numPr>
          <w:ilvl w:val="0"/>
          <w:numId w:val="11"/>
        </w:numPr>
        <w:tabs>
          <w:tab w:val="clear" w:pos="737"/>
        </w:tabs>
        <w:autoSpaceDE w:val="0"/>
        <w:autoSpaceDN w:val="0"/>
        <w:adjustRightInd w:val="0"/>
        <w:ind w:left="527" w:hanging="357"/>
        <w:jc w:val="both"/>
        <w:rPr>
          <w:rFonts w:ascii="Arial" w:hAnsi="Arial" w:cs="Arial"/>
        </w:rPr>
      </w:pPr>
      <w:r w:rsidRPr="00CE220C">
        <w:rPr>
          <w:rFonts w:ascii="Arial" w:hAnsi="Arial" w:cs="Arial"/>
        </w:rPr>
        <w:t>Oferta winna być podpisana przez ustanowionego pełnomocnika.</w:t>
      </w:r>
    </w:p>
    <w:p w14:paraId="6AAF0539" w14:textId="07424934" w:rsidR="005E565C" w:rsidRPr="00CE220C" w:rsidRDefault="005E565C" w:rsidP="00496523">
      <w:pPr>
        <w:widowControl w:val="0"/>
        <w:numPr>
          <w:ilvl w:val="0"/>
          <w:numId w:val="11"/>
        </w:numPr>
        <w:tabs>
          <w:tab w:val="clear" w:pos="737"/>
        </w:tabs>
        <w:autoSpaceDE w:val="0"/>
        <w:autoSpaceDN w:val="0"/>
        <w:adjustRightInd w:val="0"/>
        <w:ind w:left="527" w:hanging="357"/>
        <w:jc w:val="both"/>
        <w:rPr>
          <w:rFonts w:ascii="Arial" w:hAnsi="Arial" w:cs="Arial"/>
        </w:rPr>
      </w:pPr>
      <w:r w:rsidRPr="00CE220C">
        <w:rPr>
          <w:rFonts w:ascii="Arial" w:hAnsi="Arial" w:cs="Arial"/>
        </w:rPr>
        <w:t xml:space="preserve">Upoważnienie do pełnienia funkcji pełnomocnika wymaga podpisu prawnie upoważnionych przedstawicieli każdego z partnerów </w:t>
      </w:r>
      <w:r w:rsidR="000624A7" w:rsidRPr="00CE220C">
        <w:rPr>
          <w:rFonts w:ascii="Arial" w:hAnsi="Arial" w:cs="Arial"/>
        </w:rPr>
        <w:t>–</w:t>
      </w:r>
      <w:r w:rsidRPr="00CE220C">
        <w:rPr>
          <w:rFonts w:ascii="Arial" w:hAnsi="Arial" w:cs="Arial"/>
        </w:rPr>
        <w:t xml:space="preserve"> należy załączyć je do oferty.</w:t>
      </w:r>
    </w:p>
    <w:p w14:paraId="576846DA" w14:textId="38EB6A07" w:rsidR="005E565C" w:rsidRPr="00CE220C" w:rsidRDefault="005E565C" w:rsidP="00496523">
      <w:pPr>
        <w:widowControl w:val="0"/>
        <w:numPr>
          <w:ilvl w:val="0"/>
          <w:numId w:val="11"/>
        </w:numPr>
        <w:tabs>
          <w:tab w:val="clear" w:pos="737"/>
        </w:tabs>
        <w:autoSpaceDE w:val="0"/>
        <w:autoSpaceDN w:val="0"/>
        <w:adjustRightInd w:val="0"/>
        <w:ind w:left="527" w:hanging="357"/>
        <w:jc w:val="both"/>
        <w:rPr>
          <w:rFonts w:ascii="Arial" w:hAnsi="Arial" w:cs="Arial"/>
        </w:rPr>
      </w:pPr>
      <w:r w:rsidRPr="00CE220C">
        <w:rPr>
          <w:rFonts w:ascii="Arial" w:eastAsia="Calibri" w:hAnsi="Arial" w:cs="Arial"/>
          <w:color w:val="000000"/>
        </w:rPr>
        <w:t>J</w:t>
      </w:r>
      <w:r w:rsidR="00F4620E" w:rsidRPr="00CE220C">
        <w:rPr>
          <w:rFonts w:ascii="Arial" w:eastAsia="Calibri" w:hAnsi="Arial" w:cs="Arial"/>
          <w:color w:val="000000"/>
        </w:rPr>
        <w:t xml:space="preserve">ednolity </w:t>
      </w:r>
      <w:r w:rsidRPr="00CE220C">
        <w:rPr>
          <w:rFonts w:ascii="Arial" w:eastAsia="Calibri" w:hAnsi="Arial" w:cs="Arial"/>
          <w:color w:val="000000"/>
        </w:rPr>
        <w:t>E</w:t>
      </w:r>
      <w:r w:rsidR="00F4620E" w:rsidRPr="00CE220C">
        <w:rPr>
          <w:rFonts w:ascii="Arial" w:eastAsia="Calibri" w:hAnsi="Arial" w:cs="Arial"/>
          <w:color w:val="000000"/>
        </w:rPr>
        <w:t xml:space="preserve">uropejski </w:t>
      </w:r>
      <w:r w:rsidRPr="00CE220C">
        <w:rPr>
          <w:rFonts w:ascii="Arial" w:eastAsia="Calibri" w:hAnsi="Arial" w:cs="Arial"/>
          <w:color w:val="000000"/>
        </w:rPr>
        <w:t>D</w:t>
      </w:r>
      <w:r w:rsidR="00F4620E" w:rsidRPr="00CE220C">
        <w:rPr>
          <w:rFonts w:ascii="Arial" w:eastAsia="Calibri" w:hAnsi="Arial" w:cs="Arial"/>
          <w:color w:val="000000"/>
        </w:rPr>
        <w:t xml:space="preserve">okument </w:t>
      </w:r>
      <w:r w:rsidRPr="00CE220C">
        <w:rPr>
          <w:rFonts w:ascii="Arial" w:eastAsia="Calibri" w:hAnsi="Arial" w:cs="Arial"/>
          <w:color w:val="000000"/>
        </w:rPr>
        <w:t>Z</w:t>
      </w:r>
      <w:r w:rsidR="00F4620E" w:rsidRPr="00CE220C">
        <w:rPr>
          <w:rFonts w:ascii="Arial" w:eastAsia="Calibri" w:hAnsi="Arial" w:cs="Arial"/>
          <w:color w:val="000000"/>
        </w:rPr>
        <w:t>amówienia</w:t>
      </w:r>
      <w:r w:rsidRPr="00CE220C">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CE220C">
        <w:rPr>
          <w:rFonts w:ascii="Arial" w:eastAsia="Calibri" w:hAnsi="Arial" w:cs="Arial"/>
          <w:color w:val="000000"/>
        </w:rPr>
        <w:t>wykluczenia,</w:t>
      </w:r>
      <w:r w:rsidRPr="00CE220C">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CE220C" w:rsidRDefault="005E565C" w:rsidP="00496523">
      <w:pPr>
        <w:widowControl w:val="0"/>
        <w:numPr>
          <w:ilvl w:val="0"/>
          <w:numId w:val="11"/>
        </w:numPr>
        <w:tabs>
          <w:tab w:val="clear" w:pos="737"/>
        </w:tabs>
        <w:autoSpaceDE w:val="0"/>
        <w:autoSpaceDN w:val="0"/>
        <w:adjustRightInd w:val="0"/>
        <w:ind w:left="527" w:hanging="357"/>
        <w:jc w:val="both"/>
        <w:rPr>
          <w:rFonts w:ascii="Arial" w:hAnsi="Arial" w:cs="Arial"/>
        </w:rPr>
      </w:pPr>
      <w:r w:rsidRPr="00CE220C">
        <w:rPr>
          <w:rFonts w:ascii="Arial" w:hAnsi="Arial" w:cs="Arial"/>
        </w:rPr>
        <w:t>Podmioty występujące wspólnie ponoszą solidarną odpowiedzialność za niewykonanie lub nienależyte wykonanie zobowiązań.</w:t>
      </w:r>
    </w:p>
    <w:p w14:paraId="214C062D" w14:textId="77777777" w:rsidR="00192F04" w:rsidRPr="00CE220C" w:rsidRDefault="00192F04" w:rsidP="00496523">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CE220C" w14:paraId="1596B701" w14:textId="77777777" w:rsidTr="00E333A0">
        <w:tc>
          <w:tcPr>
            <w:tcW w:w="9923" w:type="dxa"/>
            <w:shd w:val="clear" w:color="auto" w:fill="F2F2F2" w:themeFill="background1" w:themeFillShade="F2"/>
          </w:tcPr>
          <w:p w14:paraId="7C95B03B" w14:textId="0A3A02B4" w:rsidR="00192F04" w:rsidRPr="00CE220C" w:rsidRDefault="00192F04" w:rsidP="00496523">
            <w:pPr>
              <w:rPr>
                <w:rFonts w:ascii="Arial" w:hAnsi="Arial" w:cs="Arial"/>
              </w:rPr>
            </w:pPr>
            <w:r w:rsidRPr="00CE220C">
              <w:rPr>
                <w:rFonts w:ascii="Arial" w:hAnsi="Arial" w:cs="Arial"/>
              </w:rPr>
              <w:t>DZIAŁ X</w:t>
            </w:r>
            <w:r w:rsidR="00036EE2" w:rsidRPr="00CE220C">
              <w:rPr>
                <w:rFonts w:ascii="Arial" w:hAnsi="Arial" w:cs="Arial"/>
              </w:rPr>
              <w:t>I</w:t>
            </w:r>
            <w:r w:rsidRPr="00CE220C">
              <w:rPr>
                <w:rFonts w:ascii="Arial" w:hAnsi="Arial" w:cs="Arial"/>
              </w:rPr>
              <w:t xml:space="preserve">V. </w:t>
            </w:r>
            <w:r w:rsidR="00D97948" w:rsidRPr="00CE220C">
              <w:rPr>
                <w:rFonts w:ascii="Arial" w:hAnsi="Arial" w:cs="Arial"/>
              </w:rPr>
              <w:t>SPOSÓB SKŁADANIA OFERT</w:t>
            </w:r>
          </w:p>
        </w:tc>
      </w:tr>
    </w:tbl>
    <w:p w14:paraId="098FE9A6" w14:textId="77777777" w:rsidR="00C04138" w:rsidRPr="00CE220C" w:rsidRDefault="00C04138" w:rsidP="00496523">
      <w:pPr>
        <w:tabs>
          <w:tab w:val="left" w:pos="1418"/>
        </w:tabs>
        <w:rPr>
          <w:rFonts w:ascii="Arial" w:hAnsi="Arial" w:cs="Arial"/>
        </w:rPr>
      </w:pPr>
    </w:p>
    <w:p w14:paraId="132A48A1" w14:textId="61AEF162" w:rsidR="00C04138" w:rsidRPr="00CE220C" w:rsidRDefault="00C04138" w:rsidP="00496523">
      <w:pPr>
        <w:pStyle w:val="Akapitzlist"/>
        <w:numPr>
          <w:ilvl w:val="0"/>
          <w:numId w:val="32"/>
        </w:numPr>
        <w:jc w:val="both"/>
        <w:rPr>
          <w:rFonts w:ascii="Arial" w:hAnsi="Arial" w:cs="Arial"/>
          <w:bCs/>
        </w:rPr>
      </w:pPr>
      <w:bookmarkStart w:id="5" w:name="_Hlk145485273"/>
      <w:r w:rsidRPr="00CE220C">
        <w:rPr>
          <w:rFonts w:ascii="Arial" w:hAnsi="Arial" w:cs="Arial"/>
          <w:bCs/>
        </w:rPr>
        <w:t xml:space="preserve">Wykonawca przygotowuje ofertę przy pomocy „Formularza ofertowego”, stanowiącego </w:t>
      </w:r>
      <w:r w:rsidRPr="00CE220C">
        <w:rPr>
          <w:rFonts w:ascii="Arial" w:hAnsi="Arial" w:cs="Arial"/>
          <w:color w:val="0000FF"/>
        </w:rPr>
        <w:t xml:space="preserve">załącznik nr </w:t>
      </w:r>
      <w:r w:rsidR="00D5359D" w:rsidRPr="00CE220C">
        <w:rPr>
          <w:rFonts w:ascii="Arial" w:hAnsi="Arial" w:cs="Arial"/>
          <w:color w:val="0000FF"/>
        </w:rPr>
        <w:t>1</w:t>
      </w:r>
      <w:r w:rsidR="007175CD" w:rsidRPr="00CE220C">
        <w:rPr>
          <w:rFonts w:ascii="Arial" w:hAnsi="Arial" w:cs="Arial"/>
          <w:color w:val="0000FF"/>
        </w:rPr>
        <w:t xml:space="preserve"> do SWZ</w:t>
      </w:r>
      <w:r w:rsidRPr="00CE220C">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CE220C" w:rsidRDefault="00C04138" w:rsidP="00496523">
      <w:pPr>
        <w:pStyle w:val="Akapitzlist"/>
        <w:numPr>
          <w:ilvl w:val="0"/>
          <w:numId w:val="32"/>
        </w:numPr>
        <w:jc w:val="both"/>
        <w:rPr>
          <w:rFonts w:ascii="Arial" w:hAnsi="Arial" w:cs="Arial"/>
          <w:bCs/>
        </w:rPr>
      </w:pPr>
      <w:r w:rsidRPr="00CE220C">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CE220C">
        <w:rPr>
          <w:rFonts w:ascii="Arial" w:hAnsi="Arial" w:cs="Arial"/>
          <w:bCs/>
        </w:rPr>
        <w:t>us</w:t>
      </w:r>
      <w:r w:rsidRPr="00CE220C">
        <w:rPr>
          <w:rFonts w:ascii="Arial" w:hAnsi="Arial" w:cs="Arial"/>
          <w:bCs/>
        </w:rPr>
        <w:t>t</w:t>
      </w:r>
      <w:r w:rsidR="00012D7A" w:rsidRPr="00CE220C">
        <w:rPr>
          <w:rFonts w:ascii="Arial" w:hAnsi="Arial" w:cs="Arial"/>
          <w:bCs/>
        </w:rPr>
        <w:t>.</w:t>
      </w:r>
      <w:r w:rsidRPr="00CE220C">
        <w:rPr>
          <w:rFonts w:ascii="Arial" w:hAnsi="Arial" w:cs="Arial"/>
          <w:bCs/>
        </w:rPr>
        <w:t xml:space="preserve"> 6.</w:t>
      </w:r>
    </w:p>
    <w:p w14:paraId="6DF95977" w14:textId="77777777" w:rsidR="00C04138" w:rsidRPr="00CE220C" w:rsidRDefault="00C04138" w:rsidP="00496523">
      <w:pPr>
        <w:pStyle w:val="Akapitzlist"/>
        <w:numPr>
          <w:ilvl w:val="0"/>
          <w:numId w:val="32"/>
        </w:numPr>
        <w:jc w:val="both"/>
        <w:rPr>
          <w:rFonts w:ascii="Arial" w:hAnsi="Arial" w:cs="Arial"/>
          <w:bCs/>
        </w:rPr>
      </w:pPr>
      <w:r w:rsidRPr="00CE220C">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CE220C" w:rsidRDefault="00C04138" w:rsidP="00496523">
      <w:pPr>
        <w:pStyle w:val="Akapitzlist"/>
        <w:numPr>
          <w:ilvl w:val="0"/>
          <w:numId w:val="32"/>
        </w:numPr>
        <w:jc w:val="both"/>
        <w:rPr>
          <w:rFonts w:ascii="Arial" w:hAnsi="Arial" w:cs="Arial"/>
          <w:bCs/>
        </w:rPr>
      </w:pPr>
      <w:r w:rsidRPr="00CE220C">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CE220C" w:rsidRDefault="00C04138" w:rsidP="00496523">
      <w:pPr>
        <w:pStyle w:val="Akapitzlist"/>
        <w:numPr>
          <w:ilvl w:val="0"/>
          <w:numId w:val="32"/>
        </w:numPr>
        <w:jc w:val="both"/>
        <w:rPr>
          <w:rFonts w:ascii="Arial" w:hAnsi="Arial" w:cs="Arial"/>
          <w:bCs/>
        </w:rPr>
      </w:pPr>
      <w:r w:rsidRPr="00CE220C">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CE220C" w:rsidRDefault="005A3103" w:rsidP="00496523">
      <w:pPr>
        <w:pStyle w:val="Akapitzlist"/>
        <w:numPr>
          <w:ilvl w:val="0"/>
          <w:numId w:val="32"/>
        </w:numPr>
        <w:jc w:val="both"/>
        <w:rPr>
          <w:rFonts w:ascii="Arial" w:hAnsi="Arial" w:cs="Arial"/>
          <w:bCs/>
        </w:rPr>
      </w:pPr>
      <w:r w:rsidRPr="00CE220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CE220C" w:rsidRDefault="005A3103" w:rsidP="00496523">
      <w:pPr>
        <w:ind w:left="357"/>
        <w:jc w:val="both"/>
        <w:rPr>
          <w:rFonts w:ascii="Arial" w:hAnsi="Arial" w:cs="Arial"/>
          <w:bCs/>
        </w:rPr>
      </w:pPr>
      <w:r w:rsidRPr="00CE220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CE220C" w:rsidRDefault="005A3103" w:rsidP="00496523">
      <w:pPr>
        <w:ind w:left="357"/>
        <w:jc w:val="both"/>
        <w:rPr>
          <w:rFonts w:ascii="Arial" w:hAnsi="Arial" w:cs="Arial"/>
          <w:bCs/>
        </w:rPr>
      </w:pPr>
      <w:r w:rsidRPr="00CE220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CE220C" w:rsidRDefault="00C04138" w:rsidP="00496523">
      <w:pPr>
        <w:pStyle w:val="Akapitzlist"/>
        <w:numPr>
          <w:ilvl w:val="0"/>
          <w:numId w:val="32"/>
        </w:numPr>
        <w:jc w:val="both"/>
        <w:rPr>
          <w:rFonts w:ascii="Arial" w:hAnsi="Arial" w:cs="Arial"/>
          <w:bCs/>
        </w:rPr>
      </w:pPr>
      <w:r w:rsidRPr="00CE220C">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CE220C" w:rsidRDefault="00C04138" w:rsidP="00496523">
      <w:pPr>
        <w:pStyle w:val="Akapitzlist"/>
        <w:numPr>
          <w:ilvl w:val="0"/>
          <w:numId w:val="32"/>
        </w:numPr>
        <w:jc w:val="both"/>
        <w:rPr>
          <w:rFonts w:ascii="Arial" w:hAnsi="Arial" w:cs="Arial"/>
          <w:bCs/>
        </w:rPr>
      </w:pPr>
      <w:r w:rsidRPr="00CE220C">
        <w:rPr>
          <w:rFonts w:ascii="Arial" w:hAnsi="Arial" w:cs="Arial"/>
          <w:bCs/>
        </w:rPr>
        <w:t>Oferta może być złożona tylko do upływu terminu składania ofert.</w:t>
      </w:r>
    </w:p>
    <w:p w14:paraId="1BA5D225" w14:textId="77777777" w:rsidR="00C04138" w:rsidRPr="00CE220C" w:rsidRDefault="00C04138" w:rsidP="00496523">
      <w:pPr>
        <w:pStyle w:val="Akapitzlist"/>
        <w:numPr>
          <w:ilvl w:val="0"/>
          <w:numId w:val="32"/>
        </w:numPr>
        <w:jc w:val="both"/>
        <w:rPr>
          <w:rFonts w:ascii="Arial" w:hAnsi="Arial" w:cs="Arial"/>
          <w:bCs/>
        </w:rPr>
      </w:pPr>
      <w:r w:rsidRPr="00CE220C">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CE220C" w:rsidRDefault="00C04138" w:rsidP="00496523">
      <w:pPr>
        <w:pStyle w:val="Akapitzlist"/>
        <w:numPr>
          <w:ilvl w:val="0"/>
          <w:numId w:val="32"/>
        </w:numPr>
        <w:jc w:val="both"/>
        <w:rPr>
          <w:rFonts w:ascii="Arial" w:hAnsi="Arial" w:cs="Arial"/>
          <w:bCs/>
        </w:rPr>
      </w:pPr>
      <w:r w:rsidRPr="00CE220C">
        <w:rPr>
          <w:rFonts w:ascii="Arial" w:hAnsi="Arial" w:cs="Arial"/>
          <w:bCs/>
        </w:rPr>
        <w:t>Maksymalny łączny rozmiar plików stanowiących ofertę lub składanych wraz z ofertą to 250 MB.</w:t>
      </w:r>
    </w:p>
    <w:p w14:paraId="7842CE61" w14:textId="2B23B677" w:rsidR="00C04138" w:rsidRPr="00CE220C" w:rsidRDefault="00C04138" w:rsidP="00496523">
      <w:pPr>
        <w:pStyle w:val="Akapitzlist"/>
        <w:numPr>
          <w:ilvl w:val="0"/>
          <w:numId w:val="32"/>
        </w:numPr>
        <w:jc w:val="both"/>
        <w:rPr>
          <w:rFonts w:ascii="Arial" w:hAnsi="Arial" w:cs="Arial"/>
          <w:bCs/>
        </w:rPr>
      </w:pPr>
      <w:r w:rsidRPr="00CE220C">
        <w:rPr>
          <w:rFonts w:ascii="Arial" w:eastAsiaTheme="minorHAnsi" w:hAnsi="Arial" w:cs="Arial"/>
          <w:lang w:eastAsia="en-US"/>
        </w:rPr>
        <w:t xml:space="preserve">Sposób złożenia oferty udostępniony został pod adresem: </w:t>
      </w:r>
      <w:hyperlink r:id="rId20" w:history="1">
        <w:r w:rsidR="000624A7" w:rsidRPr="00CE220C">
          <w:rPr>
            <w:rStyle w:val="Hipercze"/>
            <w:rFonts w:ascii="Arial" w:eastAsiaTheme="minorHAnsi" w:hAnsi="Arial" w:cs="Arial"/>
            <w:lang w:eastAsia="en-US"/>
          </w:rPr>
          <w:t>https://www</w:t>
        </w:r>
      </w:hyperlink>
      <w:r w:rsidRPr="00CE220C">
        <w:rPr>
          <w:rFonts w:ascii="Arial" w:eastAsiaTheme="minorHAnsi" w:hAnsi="Arial" w:cs="Arial"/>
          <w:lang w:eastAsia="en-US"/>
        </w:rPr>
        <w:t>.uzp.gov.pl/strona-glowna/slider-aktualnosci/platforma-e-zamowienia-na-youtube/platforma-e-zamowienia-na-youtube.</w:t>
      </w:r>
    </w:p>
    <w:bookmarkEnd w:id="5"/>
    <w:p w14:paraId="7C8B5D86" w14:textId="77777777" w:rsidR="00C04138" w:rsidRPr="00CE220C" w:rsidRDefault="00C04138" w:rsidP="00496523">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CE220C" w14:paraId="18E8317F" w14:textId="77777777" w:rsidTr="00E333A0">
        <w:tc>
          <w:tcPr>
            <w:tcW w:w="9923" w:type="dxa"/>
            <w:shd w:val="clear" w:color="auto" w:fill="F2F2F2" w:themeFill="background1" w:themeFillShade="F2"/>
          </w:tcPr>
          <w:p w14:paraId="76AAFE3C" w14:textId="2DB3F31E" w:rsidR="00036EE2" w:rsidRPr="00CE220C" w:rsidRDefault="00036EE2" w:rsidP="00496523">
            <w:pPr>
              <w:rPr>
                <w:rFonts w:ascii="Arial" w:hAnsi="Arial" w:cs="Arial"/>
              </w:rPr>
            </w:pPr>
            <w:r w:rsidRPr="00CE220C">
              <w:rPr>
                <w:rFonts w:ascii="Arial" w:hAnsi="Arial" w:cs="Arial"/>
              </w:rPr>
              <w:t xml:space="preserve">DZIAŁ XV. TERMIN </w:t>
            </w:r>
            <w:r w:rsidR="00255F4F" w:rsidRPr="00CE220C">
              <w:rPr>
                <w:rFonts w:ascii="Arial" w:hAnsi="Arial" w:cs="Arial"/>
              </w:rPr>
              <w:t xml:space="preserve">SKŁADANIA ORAZ </w:t>
            </w:r>
            <w:r w:rsidRPr="00CE220C">
              <w:rPr>
                <w:rFonts w:ascii="Arial" w:hAnsi="Arial" w:cs="Arial"/>
              </w:rPr>
              <w:t>OTWARCIA OFERT</w:t>
            </w:r>
          </w:p>
        </w:tc>
      </w:tr>
    </w:tbl>
    <w:p w14:paraId="1EBF859E" w14:textId="77777777" w:rsidR="00036EE2" w:rsidRPr="00CE220C" w:rsidRDefault="00036EE2" w:rsidP="00496523">
      <w:pPr>
        <w:widowControl w:val="0"/>
        <w:autoSpaceDE w:val="0"/>
        <w:autoSpaceDN w:val="0"/>
        <w:adjustRightInd w:val="0"/>
        <w:jc w:val="both"/>
        <w:rPr>
          <w:rFonts w:ascii="Arial" w:hAnsi="Arial" w:cs="Arial"/>
        </w:rPr>
      </w:pPr>
    </w:p>
    <w:p w14:paraId="50B6D149" w14:textId="77777777" w:rsidR="00255F4F" w:rsidRPr="00CE220C" w:rsidRDefault="00255F4F" w:rsidP="00496523">
      <w:pPr>
        <w:pStyle w:val="Akapitzlist"/>
        <w:widowControl w:val="0"/>
        <w:numPr>
          <w:ilvl w:val="0"/>
          <w:numId w:val="17"/>
        </w:numPr>
        <w:autoSpaceDE w:val="0"/>
        <w:autoSpaceDN w:val="0"/>
        <w:adjustRightInd w:val="0"/>
        <w:ind w:left="360"/>
        <w:rPr>
          <w:rFonts w:ascii="Arial" w:hAnsi="Arial" w:cs="Arial"/>
          <w:bCs/>
        </w:rPr>
      </w:pPr>
      <w:r w:rsidRPr="00CE220C">
        <w:rPr>
          <w:rFonts w:ascii="Arial" w:hAnsi="Arial" w:cs="Arial"/>
          <w:bCs/>
        </w:rPr>
        <w:t>Termin składania ofert</w:t>
      </w:r>
    </w:p>
    <w:p w14:paraId="1087CA3E" w14:textId="376A6B40" w:rsidR="00255F4F" w:rsidRPr="00CE220C" w:rsidRDefault="00255F4F" w:rsidP="00496523">
      <w:pPr>
        <w:pStyle w:val="Akapitzlist"/>
        <w:widowControl w:val="0"/>
        <w:autoSpaceDE w:val="0"/>
        <w:autoSpaceDN w:val="0"/>
        <w:adjustRightInd w:val="0"/>
        <w:ind w:left="360" w:firstLine="0"/>
        <w:rPr>
          <w:rFonts w:ascii="Arial" w:hAnsi="Arial" w:cs="Arial"/>
          <w:bCs/>
        </w:rPr>
      </w:pPr>
      <w:r w:rsidRPr="00CE220C">
        <w:rPr>
          <w:rFonts w:ascii="Arial" w:hAnsi="Arial" w:cs="Arial"/>
          <w:bCs/>
        </w:rPr>
        <w:t xml:space="preserve">Oferty należy przesłać do dnia </w:t>
      </w:r>
      <w:r w:rsidR="0097595E" w:rsidRPr="00CE220C">
        <w:rPr>
          <w:rFonts w:ascii="Arial" w:hAnsi="Arial" w:cs="Arial"/>
          <w:b/>
        </w:rPr>
        <w:t>23.12.</w:t>
      </w:r>
      <w:r w:rsidRPr="00CE220C">
        <w:rPr>
          <w:rFonts w:ascii="Arial" w:hAnsi="Arial" w:cs="Arial"/>
          <w:b/>
        </w:rPr>
        <w:t>202</w:t>
      </w:r>
      <w:r w:rsidR="00D5359D" w:rsidRPr="00CE220C">
        <w:rPr>
          <w:rFonts w:ascii="Arial" w:hAnsi="Arial" w:cs="Arial"/>
          <w:b/>
        </w:rPr>
        <w:t>5</w:t>
      </w:r>
      <w:r w:rsidRPr="00CE220C">
        <w:rPr>
          <w:rFonts w:ascii="Arial" w:hAnsi="Arial" w:cs="Arial"/>
          <w:b/>
        </w:rPr>
        <w:t xml:space="preserve"> r. do godz. </w:t>
      </w:r>
      <w:r w:rsidR="0097595E" w:rsidRPr="00CE220C">
        <w:rPr>
          <w:rFonts w:ascii="Arial" w:hAnsi="Arial" w:cs="Arial"/>
          <w:b/>
        </w:rPr>
        <w:t>0</w:t>
      </w:r>
      <w:r w:rsidR="00BF095E" w:rsidRPr="00CE220C">
        <w:rPr>
          <w:rFonts w:ascii="Arial" w:hAnsi="Arial" w:cs="Arial"/>
          <w:b/>
        </w:rPr>
        <w:t>9</w:t>
      </w:r>
      <w:r w:rsidR="0097595E" w:rsidRPr="00CE220C">
        <w:rPr>
          <w:rFonts w:ascii="Arial" w:hAnsi="Arial" w:cs="Arial"/>
          <w:b/>
        </w:rPr>
        <w:t>:00</w:t>
      </w:r>
    </w:p>
    <w:p w14:paraId="44667581" w14:textId="77777777" w:rsidR="00255F4F" w:rsidRPr="00CE220C" w:rsidRDefault="00255F4F" w:rsidP="00496523">
      <w:pPr>
        <w:pStyle w:val="Lista"/>
        <w:spacing w:before="0" w:line="240" w:lineRule="auto"/>
        <w:ind w:left="360"/>
        <w:rPr>
          <w:rFonts w:ascii="Arial" w:eastAsiaTheme="minorHAnsi" w:hAnsi="Arial" w:cs="Arial"/>
          <w:w w:val="100"/>
          <w:sz w:val="20"/>
          <w:lang w:eastAsia="en-US"/>
        </w:rPr>
      </w:pPr>
    </w:p>
    <w:p w14:paraId="29B6AC8F" w14:textId="77777777" w:rsidR="00255F4F" w:rsidRPr="00CE220C" w:rsidRDefault="00255F4F" w:rsidP="00496523">
      <w:pPr>
        <w:pStyle w:val="Akapitzlist"/>
        <w:widowControl w:val="0"/>
        <w:numPr>
          <w:ilvl w:val="0"/>
          <w:numId w:val="17"/>
        </w:numPr>
        <w:autoSpaceDE w:val="0"/>
        <w:autoSpaceDN w:val="0"/>
        <w:adjustRightInd w:val="0"/>
        <w:ind w:left="360"/>
        <w:rPr>
          <w:rFonts w:ascii="Arial" w:hAnsi="Arial" w:cs="Arial"/>
          <w:bCs/>
        </w:rPr>
      </w:pPr>
      <w:r w:rsidRPr="00CE220C">
        <w:rPr>
          <w:rFonts w:ascii="Arial" w:hAnsi="Arial" w:cs="Arial"/>
          <w:bCs/>
        </w:rPr>
        <w:t>Termin otwarcia ofert</w:t>
      </w:r>
    </w:p>
    <w:p w14:paraId="6006A37E" w14:textId="2BCFFEF7" w:rsidR="00255F4F" w:rsidRPr="00CE220C" w:rsidRDefault="00255F4F" w:rsidP="00496523">
      <w:pPr>
        <w:pStyle w:val="Lista"/>
        <w:numPr>
          <w:ilvl w:val="0"/>
          <w:numId w:val="33"/>
        </w:numPr>
        <w:spacing w:before="0" w:line="240" w:lineRule="auto"/>
        <w:rPr>
          <w:rFonts w:ascii="Arial" w:eastAsiaTheme="minorHAnsi" w:hAnsi="Arial" w:cs="Arial"/>
          <w:w w:val="100"/>
          <w:sz w:val="20"/>
          <w:lang w:eastAsia="en-US"/>
        </w:rPr>
      </w:pPr>
      <w:r w:rsidRPr="00CE220C">
        <w:rPr>
          <w:rFonts w:ascii="Arial" w:eastAsiaTheme="minorHAnsi" w:hAnsi="Arial" w:cs="Arial"/>
          <w:w w:val="100"/>
          <w:sz w:val="20"/>
          <w:lang w:eastAsia="en-US"/>
        </w:rPr>
        <w:t xml:space="preserve">Otwarcie ofert nastąpi w dniu </w:t>
      </w:r>
      <w:r w:rsidR="0097595E" w:rsidRPr="00CE220C">
        <w:rPr>
          <w:rFonts w:ascii="Arial" w:eastAsiaTheme="minorHAnsi" w:hAnsi="Arial" w:cs="Arial"/>
          <w:b/>
          <w:bCs/>
          <w:w w:val="100"/>
          <w:sz w:val="20"/>
          <w:lang w:eastAsia="en-US"/>
        </w:rPr>
        <w:t>23.12.</w:t>
      </w:r>
      <w:r w:rsidRPr="00CE220C">
        <w:rPr>
          <w:rFonts w:ascii="Arial" w:eastAsiaTheme="minorHAnsi" w:hAnsi="Arial" w:cs="Arial"/>
          <w:b/>
          <w:bCs/>
          <w:w w:val="100"/>
          <w:sz w:val="20"/>
          <w:lang w:eastAsia="en-US"/>
        </w:rPr>
        <w:t>202</w:t>
      </w:r>
      <w:r w:rsidR="00D5359D" w:rsidRPr="00CE220C">
        <w:rPr>
          <w:rFonts w:ascii="Arial" w:eastAsiaTheme="minorHAnsi" w:hAnsi="Arial" w:cs="Arial"/>
          <w:b/>
          <w:bCs/>
          <w:w w:val="100"/>
          <w:sz w:val="20"/>
          <w:lang w:eastAsia="en-US"/>
        </w:rPr>
        <w:t>5</w:t>
      </w:r>
      <w:r w:rsidRPr="00CE220C">
        <w:rPr>
          <w:rFonts w:ascii="Arial" w:eastAsiaTheme="minorHAnsi" w:hAnsi="Arial" w:cs="Arial"/>
          <w:b/>
          <w:bCs/>
          <w:w w:val="100"/>
          <w:sz w:val="20"/>
          <w:lang w:eastAsia="en-US"/>
        </w:rPr>
        <w:t xml:space="preserve"> r., o godz. </w:t>
      </w:r>
      <w:r w:rsidR="0097595E" w:rsidRPr="00CE220C">
        <w:rPr>
          <w:rFonts w:ascii="Arial" w:eastAsiaTheme="minorHAnsi" w:hAnsi="Arial" w:cs="Arial"/>
          <w:b/>
          <w:bCs/>
          <w:w w:val="100"/>
          <w:sz w:val="20"/>
          <w:lang w:eastAsia="en-US"/>
        </w:rPr>
        <w:t>0</w:t>
      </w:r>
      <w:r w:rsidR="00BF095E" w:rsidRPr="00CE220C">
        <w:rPr>
          <w:rFonts w:ascii="Arial" w:eastAsiaTheme="minorHAnsi" w:hAnsi="Arial" w:cs="Arial"/>
          <w:b/>
          <w:bCs/>
          <w:w w:val="100"/>
          <w:sz w:val="20"/>
          <w:lang w:eastAsia="en-US"/>
        </w:rPr>
        <w:t>9</w:t>
      </w:r>
      <w:r w:rsidR="0097595E" w:rsidRPr="00CE220C">
        <w:rPr>
          <w:rFonts w:ascii="Arial" w:eastAsiaTheme="minorHAnsi" w:hAnsi="Arial" w:cs="Arial"/>
          <w:b/>
          <w:bCs/>
          <w:w w:val="100"/>
          <w:sz w:val="20"/>
          <w:lang w:eastAsia="en-US"/>
        </w:rPr>
        <w:t>:30</w:t>
      </w:r>
    </w:p>
    <w:p w14:paraId="79BB05CA" w14:textId="77777777" w:rsidR="00255F4F" w:rsidRPr="00CE220C" w:rsidRDefault="00255F4F" w:rsidP="00496523">
      <w:pPr>
        <w:pStyle w:val="Lista"/>
        <w:numPr>
          <w:ilvl w:val="0"/>
          <w:numId w:val="33"/>
        </w:numPr>
        <w:spacing w:before="0" w:line="240" w:lineRule="auto"/>
        <w:rPr>
          <w:rFonts w:ascii="Arial" w:eastAsiaTheme="minorHAnsi" w:hAnsi="Arial" w:cs="Arial"/>
          <w:w w:val="100"/>
          <w:sz w:val="20"/>
          <w:lang w:eastAsia="en-US"/>
        </w:rPr>
      </w:pPr>
      <w:r w:rsidRPr="00CE220C">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CE220C" w:rsidRDefault="00255F4F" w:rsidP="00496523">
      <w:pPr>
        <w:pStyle w:val="Lista"/>
        <w:numPr>
          <w:ilvl w:val="0"/>
          <w:numId w:val="33"/>
        </w:numPr>
        <w:spacing w:before="0" w:line="240" w:lineRule="auto"/>
        <w:rPr>
          <w:rFonts w:ascii="Arial" w:eastAsiaTheme="minorHAnsi" w:hAnsi="Arial" w:cs="Arial"/>
          <w:w w:val="100"/>
          <w:sz w:val="20"/>
          <w:lang w:eastAsia="en-US"/>
        </w:rPr>
      </w:pPr>
      <w:r w:rsidRPr="00CE220C">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CE220C" w:rsidRDefault="00255F4F" w:rsidP="00496523">
      <w:pPr>
        <w:pStyle w:val="Lista"/>
        <w:numPr>
          <w:ilvl w:val="0"/>
          <w:numId w:val="33"/>
        </w:numPr>
        <w:spacing w:before="0" w:line="240" w:lineRule="auto"/>
        <w:rPr>
          <w:rFonts w:ascii="Arial" w:eastAsiaTheme="minorHAnsi" w:hAnsi="Arial" w:cs="Arial"/>
          <w:w w:val="100"/>
          <w:sz w:val="20"/>
          <w:lang w:eastAsia="en-US"/>
        </w:rPr>
      </w:pPr>
      <w:r w:rsidRPr="00CE220C">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CE220C" w:rsidRDefault="00255F4F" w:rsidP="00496523">
      <w:pPr>
        <w:pStyle w:val="Lista"/>
        <w:numPr>
          <w:ilvl w:val="0"/>
          <w:numId w:val="33"/>
        </w:numPr>
        <w:spacing w:before="0" w:line="240" w:lineRule="auto"/>
        <w:rPr>
          <w:rFonts w:ascii="Arial" w:eastAsiaTheme="minorHAnsi" w:hAnsi="Arial" w:cs="Arial"/>
          <w:w w:val="100"/>
          <w:sz w:val="20"/>
          <w:lang w:eastAsia="en-US"/>
        </w:rPr>
      </w:pPr>
      <w:r w:rsidRPr="00CE220C">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CE220C" w:rsidRDefault="00255F4F" w:rsidP="00496523">
      <w:pPr>
        <w:pStyle w:val="Lista"/>
        <w:numPr>
          <w:ilvl w:val="0"/>
          <w:numId w:val="34"/>
        </w:numPr>
        <w:spacing w:before="0" w:line="240" w:lineRule="auto"/>
        <w:rPr>
          <w:rFonts w:ascii="Arial" w:eastAsiaTheme="minorHAnsi" w:hAnsi="Arial" w:cs="Arial"/>
          <w:w w:val="100"/>
          <w:sz w:val="20"/>
          <w:lang w:eastAsia="en-US"/>
        </w:rPr>
      </w:pPr>
      <w:r w:rsidRPr="00CE220C">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CE220C" w:rsidRDefault="00255F4F" w:rsidP="00496523">
      <w:pPr>
        <w:pStyle w:val="Lista"/>
        <w:numPr>
          <w:ilvl w:val="0"/>
          <w:numId w:val="34"/>
        </w:numPr>
        <w:spacing w:before="0" w:line="240" w:lineRule="auto"/>
        <w:rPr>
          <w:rFonts w:ascii="Arial" w:eastAsiaTheme="minorHAnsi" w:hAnsi="Arial" w:cs="Arial"/>
          <w:w w:val="100"/>
          <w:sz w:val="20"/>
          <w:lang w:eastAsia="en-US"/>
        </w:rPr>
      </w:pPr>
      <w:r w:rsidRPr="00CE220C">
        <w:rPr>
          <w:rFonts w:ascii="Arial" w:eastAsiaTheme="minorHAnsi" w:hAnsi="Arial" w:cs="Arial"/>
          <w:w w:val="100"/>
          <w:sz w:val="20"/>
          <w:lang w:eastAsia="en-US"/>
        </w:rPr>
        <w:t>cenach lub kosztach zawartych w ofertach.</w:t>
      </w:r>
    </w:p>
    <w:p w14:paraId="19E84E52" w14:textId="77777777" w:rsidR="00261FC8" w:rsidRPr="00CE220C" w:rsidRDefault="00261FC8" w:rsidP="00496523">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CE220C" w14:paraId="384EB45A" w14:textId="77777777" w:rsidTr="00E333A0">
        <w:tc>
          <w:tcPr>
            <w:tcW w:w="9923" w:type="dxa"/>
            <w:shd w:val="clear" w:color="auto" w:fill="F2F2F2" w:themeFill="background1" w:themeFillShade="F2"/>
          </w:tcPr>
          <w:p w14:paraId="001171FD" w14:textId="77777777" w:rsidR="00261FC8" w:rsidRPr="00CE220C" w:rsidRDefault="00261FC8" w:rsidP="00496523">
            <w:pPr>
              <w:rPr>
                <w:rFonts w:ascii="Arial" w:hAnsi="Arial" w:cs="Arial"/>
              </w:rPr>
            </w:pPr>
            <w:r w:rsidRPr="00CE220C">
              <w:rPr>
                <w:rFonts w:ascii="Arial" w:hAnsi="Arial" w:cs="Arial"/>
              </w:rPr>
              <w:t>DZIAŁ XVI. SPOSOBU OBLICZENIA CENY</w:t>
            </w:r>
          </w:p>
        </w:tc>
      </w:tr>
    </w:tbl>
    <w:p w14:paraId="3E69B870" w14:textId="77777777" w:rsidR="00261FC8" w:rsidRPr="00CE220C" w:rsidRDefault="00261FC8" w:rsidP="00496523">
      <w:pPr>
        <w:tabs>
          <w:tab w:val="left" w:pos="1418"/>
        </w:tabs>
        <w:rPr>
          <w:rFonts w:ascii="Arial" w:hAnsi="Arial" w:cs="Arial"/>
        </w:rPr>
      </w:pPr>
    </w:p>
    <w:p w14:paraId="78D57CB2" w14:textId="160BF4C4" w:rsidR="00261FC8" w:rsidRPr="00CE220C" w:rsidRDefault="00261FC8" w:rsidP="00496523">
      <w:pPr>
        <w:widowControl w:val="0"/>
        <w:numPr>
          <w:ilvl w:val="0"/>
          <w:numId w:val="1"/>
        </w:numPr>
        <w:autoSpaceDE w:val="0"/>
        <w:autoSpaceDN w:val="0"/>
        <w:adjustRightInd w:val="0"/>
        <w:jc w:val="both"/>
        <w:rPr>
          <w:rFonts w:ascii="Arial" w:hAnsi="Arial" w:cs="Arial"/>
        </w:rPr>
      </w:pPr>
      <w:bookmarkStart w:id="6" w:name="_Hlk108688689"/>
      <w:r w:rsidRPr="00CE220C">
        <w:rPr>
          <w:rFonts w:ascii="Arial" w:hAnsi="Arial" w:cs="Arial"/>
        </w:rPr>
        <w:t>Cena oferty musi uwzględniać wszystkie zobowiązania, musi być podana w PLN, z wyodrębnieniem należnego podatku VAT</w:t>
      </w:r>
      <w:r w:rsidR="00975F8D" w:rsidRPr="00CE220C">
        <w:rPr>
          <w:rFonts w:ascii="Arial" w:hAnsi="Arial" w:cs="Arial"/>
        </w:rPr>
        <w:t>.</w:t>
      </w:r>
    </w:p>
    <w:bookmarkEnd w:id="6"/>
    <w:p w14:paraId="311DBAF7" w14:textId="77777777" w:rsidR="00261FC8" w:rsidRPr="00CE220C" w:rsidRDefault="00261FC8" w:rsidP="00496523">
      <w:pPr>
        <w:widowControl w:val="0"/>
        <w:numPr>
          <w:ilvl w:val="0"/>
          <w:numId w:val="1"/>
        </w:numPr>
        <w:autoSpaceDE w:val="0"/>
        <w:autoSpaceDN w:val="0"/>
        <w:adjustRightInd w:val="0"/>
        <w:jc w:val="both"/>
        <w:rPr>
          <w:rFonts w:ascii="Arial" w:hAnsi="Arial" w:cs="Arial"/>
        </w:rPr>
      </w:pPr>
      <w:r w:rsidRPr="00CE220C">
        <w:rPr>
          <w:rFonts w:ascii="Arial" w:hAnsi="Arial" w:cs="Arial"/>
        </w:rPr>
        <w:t>Cena podana w ofercie powinna obejmować wszystkie koszty i składniki związane z wykonaniem zamówienia.</w:t>
      </w:r>
    </w:p>
    <w:p w14:paraId="5C9A6AC6" w14:textId="77777777" w:rsidR="00261FC8" w:rsidRPr="00CE220C" w:rsidRDefault="00261FC8" w:rsidP="00496523">
      <w:pPr>
        <w:widowControl w:val="0"/>
        <w:numPr>
          <w:ilvl w:val="0"/>
          <w:numId w:val="1"/>
        </w:numPr>
        <w:autoSpaceDE w:val="0"/>
        <w:autoSpaceDN w:val="0"/>
        <w:adjustRightInd w:val="0"/>
        <w:jc w:val="both"/>
        <w:rPr>
          <w:rFonts w:ascii="Arial" w:hAnsi="Arial" w:cs="Arial"/>
        </w:rPr>
      </w:pPr>
      <w:r w:rsidRPr="00CE220C">
        <w:rPr>
          <w:rFonts w:ascii="Arial" w:hAnsi="Arial" w:cs="Arial"/>
        </w:rPr>
        <w:t>Cena może być tylko jedna.</w:t>
      </w:r>
    </w:p>
    <w:p w14:paraId="2AFF0DFD" w14:textId="77777777" w:rsidR="00261FC8" w:rsidRPr="00CE220C" w:rsidRDefault="00261FC8" w:rsidP="00496523">
      <w:pPr>
        <w:widowControl w:val="0"/>
        <w:numPr>
          <w:ilvl w:val="0"/>
          <w:numId w:val="1"/>
        </w:numPr>
        <w:autoSpaceDE w:val="0"/>
        <w:autoSpaceDN w:val="0"/>
        <w:adjustRightInd w:val="0"/>
        <w:jc w:val="both"/>
        <w:rPr>
          <w:rFonts w:ascii="Arial" w:hAnsi="Arial" w:cs="Arial"/>
        </w:rPr>
      </w:pPr>
      <w:r w:rsidRPr="00CE220C">
        <w:rPr>
          <w:rFonts w:ascii="Arial" w:hAnsi="Arial" w:cs="Arial"/>
        </w:rPr>
        <w:t>Cena (cena brutto</w:t>
      </w:r>
      <w:r w:rsidR="00864325" w:rsidRPr="00CE220C">
        <w:rPr>
          <w:rFonts w:ascii="Arial" w:hAnsi="Arial" w:cs="Arial"/>
        </w:rPr>
        <w:t>/wartość brutto</w:t>
      </w:r>
      <w:r w:rsidRPr="00CE220C">
        <w:rPr>
          <w:rFonts w:ascii="Arial" w:hAnsi="Arial" w:cs="Arial"/>
        </w:rPr>
        <w:t>) = ilość x cena jednostkowa netto + wartość VAT</w:t>
      </w:r>
      <w:r w:rsidR="00864325" w:rsidRPr="00CE220C">
        <w:rPr>
          <w:rFonts w:ascii="Arial" w:hAnsi="Arial" w:cs="Arial"/>
        </w:rPr>
        <w:t>.</w:t>
      </w:r>
    </w:p>
    <w:p w14:paraId="469D6C79" w14:textId="77777777" w:rsidR="002C3A75" w:rsidRPr="00CE220C" w:rsidRDefault="002C3A75" w:rsidP="00496523">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CE220C" w14:paraId="4FEFBD28" w14:textId="77777777" w:rsidTr="00E333A0">
        <w:tc>
          <w:tcPr>
            <w:tcW w:w="9923" w:type="dxa"/>
            <w:shd w:val="clear" w:color="auto" w:fill="F2F2F2" w:themeFill="background1" w:themeFillShade="F2"/>
          </w:tcPr>
          <w:p w14:paraId="20574B48" w14:textId="77777777" w:rsidR="00864325" w:rsidRPr="00CE220C" w:rsidRDefault="00864325" w:rsidP="00496523">
            <w:pPr>
              <w:tabs>
                <w:tab w:val="left" w:pos="885"/>
              </w:tabs>
              <w:rPr>
                <w:rFonts w:ascii="Arial" w:hAnsi="Arial" w:cs="Arial"/>
              </w:rPr>
            </w:pPr>
            <w:r w:rsidRPr="00CE220C">
              <w:rPr>
                <w:rFonts w:ascii="Arial" w:hAnsi="Arial" w:cs="Arial"/>
              </w:rPr>
              <w:t>DZIAŁ XVII. KRYTERIA OCENY OFERTY</w:t>
            </w:r>
          </w:p>
        </w:tc>
      </w:tr>
    </w:tbl>
    <w:p w14:paraId="3B38839E" w14:textId="77777777" w:rsidR="00864325" w:rsidRPr="00CE220C" w:rsidRDefault="00864325" w:rsidP="00496523">
      <w:pPr>
        <w:tabs>
          <w:tab w:val="left" w:pos="1418"/>
        </w:tabs>
        <w:rPr>
          <w:rFonts w:ascii="Arial" w:hAnsi="Arial" w:cs="Arial"/>
        </w:rPr>
      </w:pPr>
    </w:p>
    <w:p w14:paraId="021E274F" w14:textId="77777777" w:rsidR="00864325" w:rsidRPr="00CE220C" w:rsidRDefault="00864325" w:rsidP="00496523">
      <w:pPr>
        <w:pStyle w:val="Tekstpodstawowy3"/>
        <w:numPr>
          <w:ilvl w:val="0"/>
          <w:numId w:val="5"/>
        </w:numPr>
        <w:rPr>
          <w:rFonts w:ascii="Arial" w:hAnsi="Arial" w:cs="Arial"/>
          <w:sz w:val="20"/>
          <w:szCs w:val="20"/>
        </w:rPr>
      </w:pPr>
      <w:r w:rsidRPr="00CE220C">
        <w:rPr>
          <w:rFonts w:ascii="Arial" w:hAnsi="Arial" w:cs="Arial"/>
          <w:sz w:val="20"/>
          <w:szCs w:val="20"/>
        </w:rPr>
        <w:t>Przy wyborze oferty Zamawiający będzie kierował się następującymi kryteriami:</w:t>
      </w:r>
    </w:p>
    <w:p w14:paraId="59D6AC2F" w14:textId="77777777" w:rsidR="00864325" w:rsidRPr="00CE220C" w:rsidRDefault="00864325" w:rsidP="00496523">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CE220C" w14:paraId="7279B218" w14:textId="77777777" w:rsidTr="0053128B">
        <w:trPr>
          <w:jc w:val="center"/>
        </w:trPr>
        <w:tc>
          <w:tcPr>
            <w:tcW w:w="567" w:type="dxa"/>
            <w:shd w:val="clear" w:color="auto" w:fill="F3F3F3"/>
            <w:vAlign w:val="center"/>
          </w:tcPr>
          <w:p w14:paraId="1E00D214" w14:textId="77777777" w:rsidR="00255F4F" w:rsidRPr="00CE220C" w:rsidRDefault="00255F4F" w:rsidP="00496523">
            <w:pPr>
              <w:jc w:val="center"/>
              <w:rPr>
                <w:rFonts w:ascii="Arial" w:hAnsi="Arial" w:cs="Arial"/>
              </w:rPr>
            </w:pPr>
            <w:r w:rsidRPr="00CE220C">
              <w:rPr>
                <w:rFonts w:ascii="Arial" w:hAnsi="Arial" w:cs="Arial"/>
              </w:rPr>
              <w:t>LP</w:t>
            </w:r>
          </w:p>
        </w:tc>
        <w:tc>
          <w:tcPr>
            <w:tcW w:w="2446" w:type="dxa"/>
            <w:shd w:val="clear" w:color="auto" w:fill="F3F3F3"/>
            <w:vAlign w:val="center"/>
          </w:tcPr>
          <w:p w14:paraId="20881CD0" w14:textId="77777777" w:rsidR="00255F4F" w:rsidRPr="00CE220C" w:rsidRDefault="00255F4F" w:rsidP="00496523">
            <w:pPr>
              <w:jc w:val="center"/>
              <w:rPr>
                <w:rFonts w:ascii="Arial" w:hAnsi="Arial" w:cs="Arial"/>
              </w:rPr>
            </w:pPr>
            <w:r w:rsidRPr="00CE220C">
              <w:rPr>
                <w:rFonts w:ascii="Arial" w:hAnsi="Arial" w:cs="Arial"/>
              </w:rPr>
              <w:t>KRYTERIUM</w:t>
            </w:r>
          </w:p>
        </w:tc>
        <w:tc>
          <w:tcPr>
            <w:tcW w:w="992" w:type="dxa"/>
            <w:shd w:val="clear" w:color="auto" w:fill="F3F3F3"/>
            <w:vAlign w:val="center"/>
          </w:tcPr>
          <w:p w14:paraId="20C61F59" w14:textId="77777777" w:rsidR="00255F4F" w:rsidRPr="00CE220C" w:rsidRDefault="00255F4F" w:rsidP="00496523">
            <w:pPr>
              <w:jc w:val="center"/>
              <w:rPr>
                <w:rFonts w:ascii="Arial" w:hAnsi="Arial" w:cs="Arial"/>
              </w:rPr>
            </w:pPr>
            <w:r w:rsidRPr="00CE220C">
              <w:rPr>
                <w:rFonts w:ascii="Arial" w:hAnsi="Arial" w:cs="Arial"/>
              </w:rPr>
              <w:t>PKT</w:t>
            </w:r>
          </w:p>
        </w:tc>
        <w:tc>
          <w:tcPr>
            <w:tcW w:w="5812" w:type="dxa"/>
            <w:shd w:val="clear" w:color="auto" w:fill="F3F3F3"/>
            <w:vAlign w:val="center"/>
          </w:tcPr>
          <w:p w14:paraId="6BAD4D41" w14:textId="77777777" w:rsidR="00255F4F" w:rsidRPr="00CE220C" w:rsidRDefault="00255F4F" w:rsidP="00496523">
            <w:pPr>
              <w:jc w:val="center"/>
              <w:rPr>
                <w:rFonts w:ascii="Arial" w:hAnsi="Arial" w:cs="Arial"/>
              </w:rPr>
            </w:pPr>
            <w:r w:rsidRPr="00CE220C">
              <w:rPr>
                <w:rFonts w:ascii="Arial" w:hAnsi="Arial" w:cs="Arial"/>
              </w:rPr>
              <w:t>SPOSÓB OBLICZANIA</w:t>
            </w:r>
          </w:p>
        </w:tc>
      </w:tr>
      <w:tr w:rsidR="00255F4F" w:rsidRPr="00CE220C" w14:paraId="04FA00B6" w14:textId="77777777" w:rsidTr="0053128B">
        <w:tblPrEx>
          <w:tblLook w:val="0000" w:firstRow="0" w:lastRow="0" w:firstColumn="0" w:lastColumn="0" w:noHBand="0" w:noVBand="0"/>
        </w:tblPrEx>
        <w:trPr>
          <w:trHeight w:val="851"/>
          <w:jc w:val="center"/>
        </w:trPr>
        <w:tc>
          <w:tcPr>
            <w:tcW w:w="567" w:type="dxa"/>
            <w:vAlign w:val="center"/>
          </w:tcPr>
          <w:p w14:paraId="41B229BF" w14:textId="77777777" w:rsidR="00255F4F" w:rsidRPr="00CE220C" w:rsidRDefault="00255F4F" w:rsidP="00496523">
            <w:pPr>
              <w:jc w:val="center"/>
              <w:rPr>
                <w:rFonts w:ascii="Arial" w:hAnsi="Arial" w:cs="Arial"/>
              </w:rPr>
            </w:pPr>
            <w:r w:rsidRPr="00CE220C">
              <w:rPr>
                <w:rFonts w:ascii="Arial" w:hAnsi="Arial" w:cs="Arial"/>
              </w:rPr>
              <w:t>1</w:t>
            </w:r>
          </w:p>
        </w:tc>
        <w:tc>
          <w:tcPr>
            <w:tcW w:w="2446" w:type="dxa"/>
            <w:vAlign w:val="center"/>
          </w:tcPr>
          <w:p w14:paraId="6AF854EF" w14:textId="77777777" w:rsidR="00255F4F" w:rsidRPr="00CE220C" w:rsidRDefault="00255F4F" w:rsidP="00496523">
            <w:pPr>
              <w:jc w:val="center"/>
              <w:rPr>
                <w:rFonts w:ascii="Arial" w:hAnsi="Arial" w:cs="Arial"/>
              </w:rPr>
            </w:pPr>
            <w:r w:rsidRPr="00CE220C">
              <w:rPr>
                <w:rFonts w:ascii="Arial" w:hAnsi="Arial" w:cs="Arial"/>
              </w:rPr>
              <w:t>Cena</w:t>
            </w:r>
          </w:p>
        </w:tc>
        <w:tc>
          <w:tcPr>
            <w:tcW w:w="992" w:type="dxa"/>
            <w:vAlign w:val="center"/>
          </w:tcPr>
          <w:p w14:paraId="53DF38C7" w14:textId="05262B21" w:rsidR="00255F4F" w:rsidRPr="00CE220C" w:rsidRDefault="000624A7" w:rsidP="00496523">
            <w:pPr>
              <w:jc w:val="center"/>
              <w:rPr>
                <w:rFonts w:ascii="Arial" w:hAnsi="Arial" w:cs="Arial"/>
              </w:rPr>
            </w:pPr>
            <w:r w:rsidRPr="00CE220C">
              <w:rPr>
                <w:rFonts w:ascii="Arial" w:hAnsi="Arial" w:cs="Arial"/>
              </w:rPr>
              <w:t>98</w:t>
            </w:r>
          </w:p>
        </w:tc>
        <w:tc>
          <w:tcPr>
            <w:tcW w:w="5812" w:type="dxa"/>
            <w:vAlign w:val="center"/>
          </w:tcPr>
          <w:p w14:paraId="3592101F" w14:textId="77777777" w:rsidR="00255F4F" w:rsidRPr="00CE220C" w:rsidRDefault="00255F4F" w:rsidP="00496523">
            <w:pPr>
              <w:rPr>
                <w:rFonts w:ascii="Arial" w:hAnsi="Arial" w:cs="Arial"/>
              </w:rPr>
            </w:pPr>
            <w:r w:rsidRPr="00CE220C">
              <w:rPr>
                <w:rFonts w:ascii="Arial" w:hAnsi="Arial" w:cs="Arial"/>
              </w:rPr>
              <w:t>Najniższa cena spośród ważnych ofert</w:t>
            </w:r>
          </w:p>
          <w:p w14:paraId="3F814955" w14:textId="278D7D8F" w:rsidR="00255F4F" w:rsidRPr="00CE220C" w:rsidRDefault="00255F4F" w:rsidP="00496523">
            <w:pPr>
              <w:rPr>
                <w:rFonts w:ascii="Arial" w:hAnsi="Arial" w:cs="Arial"/>
              </w:rPr>
            </w:pPr>
            <w:r w:rsidRPr="00CE220C">
              <w:rPr>
                <w:rFonts w:ascii="Arial" w:hAnsi="Arial" w:cs="Arial"/>
              </w:rPr>
              <w:t xml:space="preserve">---------------------------------------------------- X </w:t>
            </w:r>
            <w:r w:rsidR="000624A7" w:rsidRPr="00CE220C">
              <w:rPr>
                <w:rFonts w:ascii="Arial" w:hAnsi="Arial" w:cs="Arial"/>
              </w:rPr>
              <w:t>98</w:t>
            </w:r>
          </w:p>
          <w:p w14:paraId="5DE71413" w14:textId="77777777" w:rsidR="00255F4F" w:rsidRPr="00CE220C" w:rsidRDefault="00255F4F" w:rsidP="00496523">
            <w:pPr>
              <w:rPr>
                <w:rFonts w:ascii="Arial" w:hAnsi="Arial" w:cs="Arial"/>
              </w:rPr>
            </w:pPr>
            <w:r w:rsidRPr="00CE220C">
              <w:rPr>
                <w:rFonts w:ascii="Arial" w:hAnsi="Arial" w:cs="Arial"/>
              </w:rPr>
              <w:t>Cena badanej oferty</w:t>
            </w:r>
          </w:p>
        </w:tc>
      </w:tr>
      <w:tr w:rsidR="000624A7" w:rsidRPr="00FD287E" w14:paraId="6833158C" w14:textId="77777777" w:rsidTr="0053128B">
        <w:tblPrEx>
          <w:tblLook w:val="0000" w:firstRow="0" w:lastRow="0" w:firstColumn="0" w:lastColumn="0" w:noHBand="0" w:noVBand="0"/>
        </w:tblPrEx>
        <w:trPr>
          <w:trHeight w:val="851"/>
          <w:jc w:val="center"/>
        </w:trPr>
        <w:tc>
          <w:tcPr>
            <w:tcW w:w="567" w:type="dxa"/>
            <w:vAlign w:val="center"/>
          </w:tcPr>
          <w:p w14:paraId="335303AB" w14:textId="0ACE90E7" w:rsidR="000624A7" w:rsidRPr="00FD287E" w:rsidRDefault="000624A7" w:rsidP="00496523">
            <w:pPr>
              <w:jc w:val="center"/>
              <w:rPr>
                <w:rFonts w:ascii="Arial" w:hAnsi="Arial" w:cs="Arial"/>
              </w:rPr>
            </w:pPr>
            <w:r w:rsidRPr="00FD287E">
              <w:rPr>
                <w:rFonts w:ascii="Arial" w:hAnsi="Arial" w:cs="Arial"/>
              </w:rPr>
              <w:t>2</w:t>
            </w:r>
          </w:p>
        </w:tc>
        <w:tc>
          <w:tcPr>
            <w:tcW w:w="2446" w:type="dxa"/>
            <w:vAlign w:val="center"/>
          </w:tcPr>
          <w:p w14:paraId="12C07B29" w14:textId="36A547E7" w:rsidR="000624A7" w:rsidRPr="00FD287E" w:rsidRDefault="000624A7" w:rsidP="00496523">
            <w:pPr>
              <w:jc w:val="center"/>
              <w:rPr>
                <w:rFonts w:ascii="Arial" w:hAnsi="Arial" w:cs="Arial"/>
              </w:rPr>
            </w:pPr>
            <w:r w:rsidRPr="00FD287E">
              <w:rPr>
                <w:rFonts w:ascii="Arial" w:hAnsi="Arial" w:cs="Arial"/>
              </w:rPr>
              <w:t>Certyfikat zarządzania środowiskowego</w:t>
            </w:r>
          </w:p>
        </w:tc>
        <w:tc>
          <w:tcPr>
            <w:tcW w:w="992" w:type="dxa"/>
            <w:vAlign w:val="center"/>
          </w:tcPr>
          <w:p w14:paraId="7D4184AB" w14:textId="46D5A124" w:rsidR="000624A7" w:rsidRPr="00FD287E" w:rsidRDefault="000624A7" w:rsidP="00496523">
            <w:pPr>
              <w:jc w:val="center"/>
              <w:rPr>
                <w:rFonts w:ascii="Arial" w:hAnsi="Arial" w:cs="Arial"/>
              </w:rPr>
            </w:pPr>
            <w:r w:rsidRPr="00FD287E">
              <w:rPr>
                <w:rFonts w:ascii="Arial" w:hAnsi="Arial" w:cs="Arial"/>
              </w:rPr>
              <w:t>1</w:t>
            </w:r>
          </w:p>
        </w:tc>
        <w:tc>
          <w:tcPr>
            <w:tcW w:w="5812" w:type="dxa"/>
            <w:vAlign w:val="center"/>
          </w:tcPr>
          <w:p w14:paraId="558B9DD7" w14:textId="41E64CE4" w:rsidR="000624A7" w:rsidRPr="00FD287E" w:rsidRDefault="000624A7" w:rsidP="00496523">
            <w:pPr>
              <w:rPr>
                <w:rFonts w:ascii="Arial" w:hAnsi="Arial" w:cs="Arial"/>
              </w:rPr>
            </w:pPr>
            <w:r w:rsidRPr="00FD287E">
              <w:rPr>
                <w:rFonts w:ascii="Arial" w:hAnsi="Arial" w:cs="Arial"/>
              </w:rPr>
              <w:t>Jeżeli Wykonawca przedstawi certyfikat wdrożenia przez producenta sprzętu, normy zarządzania środowiskowego PN-EN ISO 14001 lub równoważnej Zamawiający przyzna 1 pkt</w:t>
            </w:r>
          </w:p>
        </w:tc>
      </w:tr>
      <w:tr w:rsidR="000624A7" w:rsidRPr="00CE220C" w14:paraId="562FB4AA" w14:textId="77777777" w:rsidTr="0053128B">
        <w:tblPrEx>
          <w:tblLook w:val="0000" w:firstRow="0" w:lastRow="0" w:firstColumn="0" w:lastColumn="0" w:noHBand="0" w:noVBand="0"/>
        </w:tblPrEx>
        <w:trPr>
          <w:trHeight w:val="851"/>
          <w:jc w:val="center"/>
        </w:trPr>
        <w:tc>
          <w:tcPr>
            <w:tcW w:w="567" w:type="dxa"/>
            <w:vAlign w:val="center"/>
          </w:tcPr>
          <w:p w14:paraId="63DBD96D" w14:textId="576095BC" w:rsidR="000624A7" w:rsidRPr="00FD287E" w:rsidRDefault="00D73B30" w:rsidP="00496523">
            <w:pPr>
              <w:jc w:val="center"/>
              <w:rPr>
                <w:rFonts w:ascii="Arial" w:hAnsi="Arial" w:cs="Arial"/>
              </w:rPr>
            </w:pPr>
            <w:r w:rsidRPr="00FD287E">
              <w:rPr>
                <w:rFonts w:ascii="Arial" w:hAnsi="Arial" w:cs="Arial"/>
              </w:rPr>
              <w:t>3</w:t>
            </w:r>
          </w:p>
        </w:tc>
        <w:tc>
          <w:tcPr>
            <w:tcW w:w="2446" w:type="dxa"/>
            <w:vAlign w:val="center"/>
          </w:tcPr>
          <w:p w14:paraId="04311154" w14:textId="55AC5CB3" w:rsidR="000624A7" w:rsidRPr="00FD287E" w:rsidRDefault="000624A7" w:rsidP="00496523">
            <w:pPr>
              <w:jc w:val="center"/>
              <w:rPr>
                <w:rFonts w:ascii="Arial" w:hAnsi="Arial" w:cs="Arial"/>
              </w:rPr>
            </w:pPr>
            <w:r w:rsidRPr="00FD287E">
              <w:rPr>
                <w:rFonts w:ascii="Arial" w:hAnsi="Arial" w:cs="Arial"/>
              </w:rPr>
              <w:t>Recykling opakowania</w:t>
            </w:r>
          </w:p>
        </w:tc>
        <w:tc>
          <w:tcPr>
            <w:tcW w:w="992" w:type="dxa"/>
            <w:vAlign w:val="center"/>
          </w:tcPr>
          <w:p w14:paraId="6972781D" w14:textId="506D14E5" w:rsidR="000624A7" w:rsidRPr="00FD287E" w:rsidRDefault="000624A7" w:rsidP="00496523">
            <w:pPr>
              <w:jc w:val="center"/>
              <w:rPr>
                <w:rFonts w:ascii="Arial" w:hAnsi="Arial" w:cs="Arial"/>
              </w:rPr>
            </w:pPr>
            <w:r w:rsidRPr="00FD287E">
              <w:rPr>
                <w:rFonts w:ascii="Arial" w:hAnsi="Arial" w:cs="Arial"/>
              </w:rPr>
              <w:t>1</w:t>
            </w:r>
          </w:p>
        </w:tc>
        <w:tc>
          <w:tcPr>
            <w:tcW w:w="5812" w:type="dxa"/>
            <w:vAlign w:val="center"/>
          </w:tcPr>
          <w:p w14:paraId="6776DE01" w14:textId="3B2097FA" w:rsidR="000624A7" w:rsidRPr="00CE220C" w:rsidRDefault="000624A7" w:rsidP="00496523">
            <w:pPr>
              <w:rPr>
                <w:rFonts w:ascii="Arial" w:hAnsi="Arial" w:cs="Arial"/>
              </w:rPr>
            </w:pPr>
            <w:r w:rsidRPr="00FD287E">
              <w:rPr>
                <w:rFonts w:ascii="Arial" w:hAnsi="Arial" w:cs="Arial"/>
              </w:rPr>
              <w:t xml:space="preserve">Jeżeli Wykonawca przedstawi oświadczenie producenta sprzętu, że instrukcja użycia oraz opakowanie jednostkowe sprzętu pochodzą w dowolnej części z recyklingu </w:t>
            </w:r>
            <w:r w:rsidR="00B72183" w:rsidRPr="00FD287E">
              <w:rPr>
                <w:rFonts w:ascii="Arial" w:hAnsi="Arial" w:cs="Arial"/>
              </w:rPr>
              <w:t>lub</w:t>
            </w:r>
            <w:r w:rsidRPr="00FD287E">
              <w:rPr>
                <w:rFonts w:ascii="Arial" w:hAnsi="Arial" w:cs="Arial"/>
              </w:rPr>
              <w:t xml:space="preserve"> nadają się do dalszego recyklingu Zamawiający przyzna 1 pkt</w:t>
            </w:r>
          </w:p>
        </w:tc>
      </w:tr>
    </w:tbl>
    <w:p w14:paraId="544B6272" w14:textId="77777777" w:rsidR="00864325" w:rsidRPr="00CE220C" w:rsidRDefault="00864325" w:rsidP="00496523">
      <w:pPr>
        <w:tabs>
          <w:tab w:val="left" w:pos="1418"/>
        </w:tabs>
        <w:rPr>
          <w:rFonts w:ascii="Arial" w:hAnsi="Arial" w:cs="Arial"/>
        </w:rPr>
      </w:pPr>
    </w:p>
    <w:p w14:paraId="6B0C8641" w14:textId="77777777" w:rsidR="00864325" w:rsidRPr="00CE220C" w:rsidRDefault="00864325" w:rsidP="00496523">
      <w:pPr>
        <w:widowControl w:val="0"/>
        <w:numPr>
          <w:ilvl w:val="0"/>
          <w:numId w:val="5"/>
        </w:numPr>
        <w:autoSpaceDE w:val="0"/>
        <w:autoSpaceDN w:val="0"/>
        <w:adjustRightInd w:val="0"/>
        <w:rPr>
          <w:rFonts w:ascii="Arial" w:hAnsi="Arial" w:cs="Arial"/>
        </w:rPr>
      </w:pPr>
      <w:r w:rsidRPr="00CE220C">
        <w:rPr>
          <w:rFonts w:ascii="Arial" w:hAnsi="Arial" w:cs="Arial"/>
        </w:rPr>
        <w:t>Wynik:</w:t>
      </w:r>
    </w:p>
    <w:p w14:paraId="5A875975" w14:textId="77777777" w:rsidR="00864325" w:rsidRPr="00CE220C" w:rsidRDefault="00864325" w:rsidP="00496523">
      <w:pPr>
        <w:pStyle w:val="FR1"/>
        <w:autoSpaceDE w:val="0"/>
        <w:autoSpaceDN w:val="0"/>
        <w:adjustRightInd w:val="0"/>
        <w:ind w:left="357"/>
        <w:rPr>
          <w:rFonts w:ascii="Arial" w:hAnsi="Arial" w:cs="Arial"/>
          <w:sz w:val="20"/>
        </w:rPr>
      </w:pPr>
      <w:r w:rsidRPr="00CE220C">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CE220C" w:rsidRDefault="00982CEB" w:rsidP="00496523">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CE220C" w14:paraId="2E8EEE54" w14:textId="77777777" w:rsidTr="00E333A0">
        <w:tc>
          <w:tcPr>
            <w:tcW w:w="9923" w:type="dxa"/>
            <w:shd w:val="clear" w:color="auto" w:fill="F2F2F2" w:themeFill="background1" w:themeFillShade="F2"/>
          </w:tcPr>
          <w:p w14:paraId="44D4B0C9" w14:textId="77777777" w:rsidR="00982CEB" w:rsidRPr="00CE220C" w:rsidRDefault="00982CEB" w:rsidP="00496523">
            <w:pPr>
              <w:ind w:left="1168" w:hanging="1168"/>
              <w:rPr>
                <w:rFonts w:ascii="Arial" w:hAnsi="Arial" w:cs="Arial"/>
              </w:rPr>
            </w:pPr>
            <w:r w:rsidRPr="00CE220C">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CE220C" w:rsidRDefault="00982CEB" w:rsidP="00496523">
      <w:pPr>
        <w:pStyle w:val="Tekstprzypisudolnego"/>
        <w:rPr>
          <w:rFonts w:ascii="Arial" w:hAnsi="Arial" w:cs="Arial"/>
        </w:rPr>
      </w:pPr>
    </w:p>
    <w:p w14:paraId="602BFFA0" w14:textId="77777777" w:rsidR="001624BB" w:rsidRPr="00CE220C" w:rsidRDefault="001624BB" w:rsidP="00496523">
      <w:pPr>
        <w:pStyle w:val="Tekstprzypisudolnego"/>
        <w:rPr>
          <w:rFonts w:ascii="Arial" w:hAnsi="Arial" w:cs="Arial"/>
        </w:rPr>
      </w:pPr>
      <w:r w:rsidRPr="00CE220C">
        <w:rPr>
          <w:rFonts w:ascii="Arial" w:hAnsi="Arial" w:cs="Arial"/>
        </w:rPr>
        <w:t>Przed zawarciem umowy w sprawie zamówienia publicznego, wykonawca zobowiązany będzie do:</w:t>
      </w:r>
    </w:p>
    <w:p w14:paraId="12FA86B4" w14:textId="77777777" w:rsidR="001624BB" w:rsidRPr="00CE220C" w:rsidRDefault="001624BB" w:rsidP="00496523">
      <w:pPr>
        <w:pStyle w:val="Akapitzlist"/>
        <w:widowControl w:val="0"/>
        <w:numPr>
          <w:ilvl w:val="0"/>
          <w:numId w:val="18"/>
        </w:numPr>
        <w:autoSpaceDE w:val="0"/>
        <w:autoSpaceDN w:val="0"/>
        <w:adjustRightInd w:val="0"/>
        <w:jc w:val="both"/>
        <w:rPr>
          <w:rFonts w:ascii="Arial" w:hAnsi="Arial" w:cs="Arial"/>
          <w:shd w:val="clear" w:color="auto" w:fill="FFFFFF"/>
        </w:rPr>
      </w:pPr>
      <w:r w:rsidRPr="00CE220C">
        <w:rPr>
          <w:rFonts w:ascii="Arial" w:hAnsi="Arial" w:cs="Arial"/>
          <w:shd w:val="clear" w:color="auto" w:fill="FFFFFF"/>
        </w:rPr>
        <w:t>przedstawienia pełnomocnictwa osoby upoważnionej do zawarcia umowy;</w:t>
      </w:r>
    </w:p>
    <w:p w14:paraId="300E583F" w14:textId="77777777" w:rsidR="00982CEB" w:rsidRPr="00CE220C" w:rsidRDefault="001624BB" w:rsidP="00496523">
      <w:pPr>
        <w:pStyle w:val="Akapitzlist"/>
        <w:widowControl w:val="0"/>
        <w:numPr>
          <w:ilvl w:val="0"/>
          <w:numId w:val="18"/>
        </w:numPr>
        <w:autoSpaceDE w:val="0"/>
        <w:autoSpaceDN w:val="0"/>
        <w:adjustRightInd w:val="0"/>
        <w:jc w:val="both"/>
        <w:rPr>
          <w:rFonts w:ascii="Arial" w:hAnsi="Arial" w:cs="Arial"/>
        </w:rPr>
      </w:pPr>
      <w:r w:rsidRPr="00CE220C">
        <w:rPr>
          <w:rFonts w:ascii="Arial" w:hAnsi="Arial" w:cs="Arial"/>
        </w:rPr>
        <w:t>j</w:t>
      </w:r>
      <w:r w:rsidR="00982CEB" w:rsidRPr="00CE220C">
        <w:rPr>
          <w:rFonts w:ascii="Arial" w:hAnsi="Arial" w:cs="Arial"/>
        </w:rPr>
        <w:t>eżeli została wybrana oferta wykonawców wspólnie ubiegających się o udzielenie zamówienia,</w:t>
      </w:r>
      <w:r w:rsidRPr="00CE220C">
        <w:rPr>
          <w:rFonts w:ascii="Arial" w:hAnsi="Arial" w:cs="Arial"/>
        </w:rPr>
        <w:t xml:space="preserve"> do przedstawienia kopi</w:t>
      </w:r>
      <w:r w:rsidR="00982CEB" w:rsidRPr="00CE220C">
        <w:rPr>
          <w:rFonts w:ascii="Arial" w:hAnsi="Arial" w:cs="Arial"/>
        </w:rPr>
        <w:t xml:space="preserve"> umowy regulującej </w:t>
      </w:r>
      <w:r w:rsidRPr="00CE220C">
        <w:rPr>
          <w:rFonts w:ascii="Arial" w:hAnsi="Arial" w:cs="Arial"/>
        </w:rPr>
        <w:t>ich współpracę</w:t>
      </w:r>
      <w:r w:rsidR="00982CEB" w:rsidRPr="00CE220C">
        <w:rPr>
          <w:rFonts w:ascii="Arial" w:hAnsi="Arial" w:cs="Arial"/>
        </w:rPr>
        <w:t>.</w:t>
      </w:r>
    </w:p>
    <w:p w14:paraId="56FD7AD7" w14:textId="77777777" w:rsidR="00982CEB" w:rsidRPr="00CE220C" w:rsidRDefault="00982CEB" w:rsidP="00496523">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CE220C" w14:paraId="2049F6CE" w14:textId="77777777" w:rsidTr="00E333A0">
        <w:tc>
          <w:tcPr>
            <w:tcW w:w="9923" w:type="dxa"/>
            <w:shd w:val="clear" w:color="auto" w:fill="F2F2F2" w:themeFill="background1" w:themeFillShade="F2"/>
          </w:tcPr>
          <w:p w14:paraId="555E5E06" w14:textId="77777777" w:rsidR="00982CEB" w:rsidRPr="00CE220C" w:rsidRDefault="00982CEB" w:rsidP="00496523">
            <w:pPr>
              <w:tabs>
                <w:tab w:val="left" w:pos="885"/>
              </w:tabs>
              <w:rPr>
                <w:rFonts w:ascii="Arial" w:hAnsi="Arial" w:cs="Arial"/>
              </w:rPr>
            </w:pPr>
            <w:r w:rsidRPr="00CE220C">
              <w:rPr>
                <w:rFonts w:ascii="Arial" w:hAnsi="Arial" w:cs="Arial"/>
              </w:rPr>
              <w:t xml:space="preserve">DZIAŁ XIX. </w:t>
            </w:r>
            <w:r w:rsidR="001624BB" w:rsidRPr="00CE220C">
              <w:rPr>
                <w:rFonts w:ascii="Arial" w:hAnsi="Arial" w:cs="Arial"/>
              </w:rPr>
              <w:t>PROJEKTOWANE POSTANOWIENIA UMOWY W SPRAWIE ZAMÓWIENIA PUBLICZNEGO</w:t>
            </w:r>
          </w:p>
        </w:tc>
      </w:tr>
    </w:tbl>
    <w:p w14:paraId="508E0285" w14:textId="77777777" w:rsidR="00982CEB" w:rsidRPr="00CE220C" w:rsidRDefault="00982CEB" w:rsidP="00496523">
      <w:pPr>
        <w:pStyle w:val="Tekstprzypisudolnego"/>
        <w:rPr>
          <w:rFonts w:ascii="Arial" w:hAnsi="Arial" w:cs="Arial"/>
        </w:rPr>
      </w:pPr>
    </w:p>
    <w:p w14:paraId="73037F4E" w14:textId="77777777" w:rsidR="00982CEB" w:rsidRPr="00CE220C" w:rsidRDefault="00982CEB" w:rsidP="00496523">
      <w:pPr>
        <w:widowControl w:val="0"/>
        <w:numPr>
          <w:ilvl w:val="0"/>
          <w:numId w:val="2"/>
        </w:numPr>
        <w:autoSpaceDE w:val="0"/>
        <w:autoSpaceDN w:val="0"/>
        <w:adjustRightInd w:val="0"/>
        <w:jc w:val="both"/>
        <w:rPr>
          <w:rFonts w:ascii="Arial" w:hAnsi="Arial" w:cs="Arial"/>
        </w:rPr>
      </w:pPr>
      <w:r w:rsidRPr="00CE220C">
        <w:rPr>
          <w:rFonts w:ascii="Arial" w:hAnsi="Arial" w:cs="Arial"/>
        </w:rPr>
        <w:t>Zamawiający podpisze umowę z wykonawcą, który przedłoży najkorzystniejszą ofertę z punktu widzenia kryteriów przyjętych w niniejszej SWZ.</w:t>
      </w:r>
    </w:p>
    <w:p w14:paraId="6837CF1E" w14:textId="77777777" w:rsidR="00982CEB" w:rsidRPr="00CE220C" w:rsidRDefault="00982CEB" w:rsidP="00496523">
      <w:pPr>
        <w:widowControl w:val="0"/>
        <w:numPr>
          <w:ilvl w:val="0"/>
          <w:numId w:val="2"/>
        </w:numPr>
        <w:autoSpaceDE w:val="0"/>
        <w:autoSpaceDN w:val="0"/>
        <w:adjustRightInd w:val="0"/>
        <w:jc w:val="both"/>
        <w:rPr>
          <w:rFonts w:ascii="Arial" w:hAnsi="Arial" w:cs="Arial"/>
        </w:rPr>
      </w:pPr>
      <w:r w:rsidRPr="00CE220C">
        <w:rPr>
          <w:rFonts w:ascii="Arial" w:hAnsi="Arial" w:cs="Arial"/>
        </w:rPr>
        <w:t>Umowa zawarta zostanie z uwzględnieniem postanowień wynikających z treści niniejszej SWZ oraz danych zawartych w ofercie.</w:t>
      </w:r>
    </w:p>
    <w:p w14:paraId="40118E6F" w14:textId="26CC26ED" w:rsidR="00982CEB" w:rsidRPr="00CE220C" w:rsidRDefault="00982CEB" w:rsidP="00496523">
      <w:pPr>
        <w:widowControl w:val="0"/>
        <w:numPr>
          <w:ilvl w:val="0"/>
          <w:numId w:val="2"/>
        </w:numPr>
        <w:autoSpaceDE w:val="0"/>
        <w:autoSpaceDN w:val="0"/>
        <w:adjustRightInd w:val="0"/>
        <w:jc w:val="both"/>
        <w:rPr>
          <w:rFonts w:ascii="Arial" w:hAnsi="Arial" w:cs="Arial"/>
          <w:color w:val="0000FF"/>
        </w:rPr>
      </w:pPr>
      <w:r w:rsidRPr="00CE220C">
        <w:rPr>
          <w:rFonts w:ascii="Arial" w:hAnsi="Arial" w:cs="Arial"/>
        </w:rPr>
        <w:t xml:space="preserve">Postanowienia umowy zawarto w projekcie umowy, który stanowi </w:t>
      </w:r>
      <w:r w:rsidR="00837502" w:rsidRPr="00CE220C">
        <w:rPr>
          <w:rFonts w:ascii="Arial" w:hAnsi="Arial" w:cs="Arial"/>
          <w:color w:val="0000FF"/>
        </w:rPr>
        <w:t>za</w:t>
      </w:r>
      <w:r w:rsidRPr="00CE220C">
        <w:rPr>
          <w:rFonts w:ascii="Arial" w:hAnsi="Arial" w:cs="Arial"/>
          <w:color w:val="0000FF"/>
        </w:rPr>
        <w:t xml:space="preserve">łącznik nr </w:t>
      </w:r>
      <w:r w:rsidR="00A65936" w:rsidRPr="00CE220C">
        <w:rPr>
          <w:rFonts w:ascii="Arial" w:hAnsi="Arial" w:cs="Arial"/>
          <w:color w:val="0000FF"/>
        </w:rPr>
        <w:t>3</w:t>
      </w:r>
      <w:r w:rsidRPr="00CE220C">
        <w:rPr>
          <w:rFonts w:ascii="Arial" w:hAnsi="Arial" w:cs="Arial"/>
          <w:color w:val="0000FF"/>
        </w:rPr>
        <w:t xml:space="preserve"> do SWZ.</w:t>
      </w:r>
    </w:p>
    <w:p w14:paraId="0CAFB156" w14:textId="77777777" w:rsidR="00265EF9" w:rsidRPr="00CE220C" w:rsidRDefault="00265EF9" w:rsidP="00496523">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CE220C" w14:paraId="7AA19826" w14:textId="77777777" w:rsidTr="00E333A0">
        <w:tc>
          <w:tcPr>
            <w:tcW w:w="9923" w:type="dxa"/>
            <w:shd w:val="clear" w:color="auto" w:fill="F2F2F2" w:themeFill="background1" w:themeFillShade="F2"/>
          </w:tcPr>
          <w:p w14:paraId="4B32E5AA" w14:textId="77777777" w:rsidR="001624BB" w:rsidRPr="00CE220C" w:rsidRDefault="001624BB" w:rsidP="00496523">
            <w:pPr>
              <w:tabs>
                <w:tab w:val="left" w:pos="885"/>
              </w:tabs>
              <w:rPr>
                <w:rFonts w:ascii="Arial" w:hAnsi="Arial" w:cs="Arial"/>
              </w:rPr>
            </w:pPr>
            <w:r w:rsidRPr="00CE220C">
              <w:rPr>
                <w:rFonts w:ascii="Arial" w:hAnsi="Arial" w:cs="Arial"/>
              </w:rPr>
              <w:t>DZIAŁ XX. POUCZENIE O ŚRODKACH OCHRONY PRAWNEJ PRZYSŁUGUJĄCYCH WYKONAWCY</w:t>
            </w:r>
          </w:p>
        </w:tc>
      </w:tr>
    </w:tbl>
    <w:p w14:paraId="367B938B" w14:textId="77777777" w:rsidR="0081531B" w:rsidRPr="00CE220C" w:rsidRDefault="0081531B" w:rsidP="00496523">
      <w:pPr>
        <w:rPr>
          <w:rFonts w:ascii="Arial" w:hAnsi="Arial" w:cs="Arial"/>
        </w:rPr>
      </w:pPr>
    </w:p>
    <w:p w14:paraId="3DD7FF62" w14:textId="77777777" w:rsidR="0081531B" w:rsidRPr="00CE220C" w:rsidRDefault="0081531B" w:rsidP="00496523">
      <w:pPr>
        <w:numPr>
          <w:ilvl w:val="2"/>
          <w:numId w:val="7"/>
        </w:numPr>
        <w:rPr>
          <w:rFonts w:ascii="Arial" w:hAnsi="Arial" w:cs="Arial"/>
        </w:rPr>
      </w:pPr>
      <w:r w:rsidRPr="00CE220C">
        <w:rPr>
          <w:rFonts w:ascii="Arial" w:hAnsi="Arial" w:cs="Arial"/>
        </w:rPr>
        <w:t>Odwołanie przysługuje na:</w:t>
      </w:r>
    </w:p>
    <w:p w14:paraId="226D1BCF" w14:textId="43D87D6A" w:rsidR="0081531B" w:rsidRPr="00CE220C" w:rsidRDefault="0081531B" w:rsidP="00496523">
      <w:pPr>
        <w:pStyle w:val="Akapitzlist"/>
        <w:numPr>
          <w:ilvl w:val="0"/>
          <w:numId w:val="19"/>
        </w:numPr>
        <w:shd w:val="clear" w:color="auto" w:fill="FFFFFF"/>
        <w:jc w:val="both"/>
        <w:rPr>
          <w:rFonts w:ascii="Arial" w:hAnsi="Arial" w:cs="Arial"/>
        </w:rPr>
      </w:pPr>
      <w:r w:rsidRPr="00CE220C">
        <w:rPr>
          <w:rFonts w:ascii="Arial" w:hAnsi="Arial" w:cs="Arial"/>
        </w:rPr>
        <w:t>niezgodną z przepisami ustawy czynność zamawiającego, podjętą w postępowaniu o udzielenie zamówienia, w tym na projektowane postanowienie umowy;</w:t>
      </w:r>
    </w:p>
    <w:p w14:paraId="4ED0996F" w14:textId="39F19777" w:rsidR="0081531B" w:rsidRPr="00CE220C" w:rsidRDefault="0081531B" w:rsidP="00496523">
      <w:pPr>
        <w:pStyle w:val="Akapitzlist"/>
        <w:numPr>
          <w:ilvl w:val="0"/>
          <w:numId w:val="19"/>
        </w:numPr>
        <w:shd w:val="clear" w:color="auto" w:fill="FFFFFF"/>
        <w:jc w:val="both"/>
        <w:rPr>
          <w:rFonts w:ascii="Arial" w:hAnsi="Arial" w:cs="Arial"/>
        </w:rPr>
      </w:pPr>
      <w:r w:rsidRPr="00CE220C">
        <w:rPr>
          <w:rFonts w:ascii="Arial" w:hAnsi="Arial" w:cs="Arial"/>
        </w:rPr>
        <w:t>zaniechanie czynności w postępowaniu o udzielenie zamówienia</w:t>
      </w:r>
      <w:r w:rsidR="008E29B9" w:rsidRPr="00CE220C">
        <w:rPr>
          <w:rFonts w:ascii="Arial" w:hAnsi="Arial" w:cs="Arial"/>
        </w:rPr>
        <w:t>,</w:t>
      </w:r>
      <w:r w:rsidRPr="00CE220C">
        <w:rPr>
          <w:rFonts w:ascii="Arial" w:hAnsi="Arial" w:cs="Arial"/>
        </w:rPr>
        <w:t xml:space="preserve"> do której zamawiający był obowiązany na podstawie ustawy;</w:t>
      </w:r>
    </w:p>
    <w:p w14:paraId="339B0ADF" w14:textId="66BAE2C3" w:rsidR="0081531B" w:rsidRPr="00CE220C" w:rsidRDefault="0081531B" w:rsidP="00496523">
      <w:pPr>
        <w:pStyle w:val="Akapitzlist"/>
        <w:numPr>
          <w:ilvl w:val="0"/>
          <w:numId w:val="19"/>
        </w:numPr>
        <w:shd w:val="clear" w:color="auto" w:fill="FFFFFF"/>
        <w:jc w:val="both"/>
        <w:rPr>
          <w:rFonts w:ascii="Arial" w:hAnsi="Arial" w:cs="Arial"/>
        </w:rPr>
      </w:pPr>
      <w:r w:rsidRPr="00CE220C">
        <w:rPr>
          <w:rFonts w:ascii="Arial" w:hAnsi="Arial" w:cs="Arial"/>
        </w:rPr>
        <w:t>zaniechanie przeprowadzenia postępowania o udzielenie zamówienia, mimo że zamawiający był do tego obowiązany.</w:t>
      </w:r>
    </w:p>
    <w:p w14:paraId="5DFCD4CB" w14:textId="77777777" w:rsidR="0081531B" w:rsidRPr="00CE220C" w:rsidRDefault="0081531B" w:rsidP="00496523">
      <w:pPr>
        <w:pStyle w:val="FR1"/>
        <w:autoSpaceDE w:val="0"/>
        <w:autoSpaceDN w:val="0"/>
        <w:adjustRightInd w:val="0"/>
        <w:rPr>
          <w:rFonts w:ascii="Arial" w:hAnsi="Arial" w:cs="Arial"/>
          <w:sz w:val="20"/>
        </w:rPr>
      </w:pPr>
    </w:p>
    <w:p w14:paraId="477C4A09" w14:textId="77777777" w:rsidR="0081531B" w:rsidRPr="00CE220C" w:rsidRDefault="0081531B" w:rsidP="00496523">
      <w:pPr>
        <w:numPr>
          <w:ilvl w:val="2"/>
          <w:numId w:val="7"/>
        </w:numPr>
        <w:rPr>
          <w:rFonts w:ascii="Arial" w:hAnsi="Arial" w:cs="Arial"/>
        </w:rPr>
      </w:pPr>
      <w:r w:rsidRPr="00CE220C">
        <w:rPr>
          <w:rFonts w:ascii="Arial" w:hAnsi="Arial" w:cs="Arial"/>
        </w:rPr>
        <w:t>Postępowanie skargowe</w:t>
      </w:r>
    </w:p>
    <w:p w14:paraId="06311064" w14:textId="77777777" w:rsidR="0081531B" w:rsidRPr="00CE220C" w:rsidRDefault="0081531B" w:rsidP="00496523">
      <w:pPr>
        <w:pStyle w:val="FR1"/>
        <w:numPr>
          <w:ilvl w:val="0"/>
          <w:numId w:val="20"/>
        </w:numPr>
        <w:autoSpaceDE w:val="0"/>
        <w:autoSpaceDN w:val="0"/>
        <w:adjustRightInd w:val="0"/>
        <w:rPr>
          <w:rFonts w:ascii="Arial" w:hAnsi="Arial" w:cs="Arial"/>
          <w:bCs/>
          <w:sz w:val="20"/>
        </w:rPr>
      </w:pPr>
      <w:r w:rsidRPr="00CE220C">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CE220C" w:rsidRDefault="0081531B" w:rsidP="00496523">
      <w:pPr>
        <w:pStyle w:val="FR1"/>
        <w:numPr>
          <w:ilvl w:val="0"/>
          <w:numId w:val="20"/>
        </w:numPr>
        <w:autoSpaceDE w:val="0"/>
        <w:autoSpaceDN w:val="0"/>
        <w:adjustRightInd w:val="0"/>
        <w:rPr>
          <w:rFonts w:ascii="Arial" w:hAnsi="Arial" w:cs="Arial"/>
          <w:bCs/>
          <w:sz w:val="20"/>
        </w:rPr>
      </w:pPr>
      <w:r w:rsidRPr="00CE220C">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CE220C" w:rsidRDefault="0081531B" w:rsidP="00496523">
      <w:pPr>
        <w:pStyle w:val="FR1"/>
        <w:autoSpaceDE w:val="0"/>
        <w:autoSpaceDN w:val="0"/>
        <w:adjustRightInd w:val="0"/>
        <w:rPr>
          <w:rFonts w:ascii="Arial" w:hAnsi="Arial" w:cs="Arial"/>
          <w:sz w:val="20"/>
        </w:rPr>
      </w:pPr>
    </w:p>
    <w:p w14:paraId="50DE2930" w14:textId="77777777" w:rsidR="00605766" w:rsidRPr="00CE220C" w:rsidRDefault="00605766" w:rsidP="00496523">
      <w:pPr>
        <w:pStyle w:val="FR1"/>
        <w:autoSpaceDE w:val="0"/>
        <w:autoSpaceDN w:val="0"/>
        <w:adjustRightInd w:val="0"/>
        <w:rPr>
          <w:rFonts w:ascii="Arial" w:hAnsi="Arial" w:cs="Arial"/>
          <w:sz w:val="20"/>
        </w:rPr>
      </w:pPr>
    </w:p>
    <w:p w14:paraId="33ECC860" w14:textId="71B26206" w:rsidR="0081531B" w:rsidRPr="00CE220C" w:rsidRDefault="0081531B" w:rsidP="00496523">
      <w:pPr>
        <w:numPr>
          <w:ilvl w:val="2"/>
          <w:numId w:val="7"/>
        </w:numPr>
        <w:jc w:val="both"/>
        <w:rPr>
          <w:rFonts w:ascii="Arial" w:hAnsi="Arial" w:cs="Arial"/>
        </w:rPr>
      </w:pPr>
      <w:r w:rsidRPr="00CE220C">
        <w:rPr>
          <w:rFonts w:ascii="Arial" w:hAnsi="Arial" w:cs="Arial"/>
        </w:rPr>
        <w:t>Szczegółowe informacje na temat środków ochrony prawnej znajdują się w ustawie P</w:t>
      </w:r>
      <w:r w:rsidR="00B53E36" w:rsidRPr="00CE220C">
        <w:rPr>
          <w:rFonts w:ascii="Arial" w:hAnsi="Arial" w:cs="Arial"/>
        </w:rPr>
        <w:t>zp w Dziale IX</w:t>
      </w:r>
      <w:r w:rsidRPr="00CE220C">
        <w:rPr>
          <w:rFonts w:ascii="Arial" w:hAnsi="Arial" w:cs="Arial"/>
        </w:rPr>
        <w:t>.</w:t>
      </w:r>
    </w:p>
    <w:p w14:paraId="482A98D2" w14:textId="77777777" w:rsidR="00E333A0" w:rsidRPr="00CE220C" w:rsidRDefault="00E333A0" w:rsidP="00496523">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CE220C" w14:paraId="129EFE8D" w14:textId="77777777" w:rsidTr="00E333A0">
        <w:tc>
          <w:tcPr>
            <w:tcW w:w="9923" w:type="dxa"/>
            <w:shd w:val="clear" w:color="auto" w:fill="F2F2F2" w:themeFill="background1" w:themeFillShade="F2"/>
          </w:tcPr>
          <w:p w14:paraId="25358E40" w14:textId="77777777" w:rsidR="00E333A0" w:rsidRPr="00CE220C" w:rsidRDefault="00E333A0" w:rsidP="00496523">
            <w:pPr>
              <w:rPr>
                <w:rFonts w:ascii="Arial" w:hAnsi="Arial" w:cs="Arial"/>
              </w:rPr>
            </w:pPr>
            <w:r w:rsidRPr="00CE220C">
              <w:rPr>
                <w:rFonts w:ascii="Arial" w:hAnsi="Arial" w:cs="Arial"/>
                <w:color w:val="FF0000"/>
              </w:rPr>
              <w:br w:type="page"/>
            </w:r>
            <w:r w:rsidRPr="00CE220C">
              <w:rPr>
                <w:rFonts w:ascii="Arial" w:hAnsi="Arial" w:cs="Arial"/>
              </w:rPr>
              <w:t>DZIAŁ XXI. WADIUM</w:t>
            </w:r>
          </w:p>
        </w:tc>
      </w:tr>
    </w:tbl>
    <w:p w14:paraId="78981DC4" w14:textId="77777777" w:rsidR="00E333A0" w:rsidRPr="00CE220C" w:rsidRDefault="00E333A0" w:rsidP="00496523">
      <w:pPr>
        <w:jc w:val="both"/>
        <w:rPr>
          <w:rFonts w:ascii="Arial" w:hAnsi="Arial" w:cs="Arial"/>
        </w:rPr>
      </w:pPr>
    </w:p>
    <w:p w14:paraId="2C7A976D" w14:textId="2B23AE4A" w:rsidR="00B90E70" w:rsidRPr="00CE220C" w:rsidRDefault="00B90E70" w:rsidP="00496523">
      <w:pPr>
        <w:widowControl w:val="0"/>
        <w:numPr>
          <w:ilvl w:val="0"/>
          <w:numId w:val="35"/>
        </w:numPr>
        <w:adjustRightInd w:val="0"/>
        <w:jc w:val="both"/>
        <w:textAlignment w:val="baseline"/>
        <w:rPr>
          <w:rFonts w:ascii="Arial" w:hAnsi="Arial" w:cs="Arial"/>
        </w:rPr>
      </w:pPr>
      <w:r w:rsidRPr="00CE220C">
        <w:rPr>
          <w:rFonts w:ascii="Arial" w:hAnsi="Arial" w:cs="Arial"/>
        </w:rPr>
        <w:t>Wykonawca przystępując do przetargu wnosi</w:t>
      </w:r>
      <w:r w:rsidR="000F33BE" w:rsidRPr="00CE220C">
        <w:rPr>
          <w:rFonts w:ascii="Arial" w:hAnsi="Arial" w:cs="Arial"/>
        </w:rPr>
        <w:t xml:space="preserve"> wadium w wysokości </w:t>
      </w:r>
      <w:r w:rsidR="00016A08" w:rsidRPr="00CE220C">
        <w:rPr>
          <w:rFonts w:ascii="Arial" w:hAnsi="Arial" w:cs="Arial"/>
        </w:rPr>
        <w:t>22</w:t>
      </w:r>
      <w:r w:rsidR="00E944BC" w:rsidRPr="00CE220C">
        <w:rPr>
          <w:rFonts w:ascii="Arial" w:hAnsi="Arial" w:cs="Arial"/>
        </w:rPr>
        <w:t>2</w:t>
      </w:r>
      <w:r w:rsidR="006F3896" w:rsidRPr="00CE220C">
        <w:rPr>
          <w:rFonts w:ascii="Arial" w:hAnsi="Arial" w:cs="Arial"/>
        </w:rPr>
        <w:t xml:space="preserve"> 000,00 z</w:t>
      </w:r>
      <w:r w:rsidR="000F33BE" w:rsidRPr="00CE220C">
        <w:rPr>
          <w:rFonts w:ascii="Arial" w:hAnsi="Arial" w:cs="Arial"/>
        </w:rPr>
        <w:t>ł:</w:t>
      </w:r>
    </w:p>
    <w:p w14:paraId="40C54F8B" w14:textId="0BB52EFC" w:rsidR="000F33BE" w:rsidRPr="00CE220C" w:rsidRDefault="000F33BE" w:rsidP="00496523">
      <w:pPr>
        <w:widowControl w:val="0"/>
        <w:numPr>
          <w:ilvl w:val="1"/>
          <w:numId w:val="35"/>
        </w:numPr>
        <w:adjustRightInd w:val="0"/>
        <w:jc w:val="both"/>
        <w:textAlignment w:val="baseline"/>
        <w:rPr>
          <w:rFonts w:ascii="Arial" w:hAnsi="Arial" w:cs="Arial"/>
        </w:rPr>
      </w:pPr>
      <w:r w:rsidRPr="00CE220C">
        <w:rPr>
          <w:rFonts w:ascii="Arial" w:hAnsi="Arial" w:cs="Arial"/>
        </w:rPr>
        <w:t>Część nr 1 – Dostawa sprzętu i licencji</w:t>
      </w:r>
      <w:r w:rsidR="006F3896" w:rsidRPr="00CE220C">
        <w:rPr>
          <w:rFonts w:ascii="Arial" w:hAnsi="Arial" w:cs="Arial"/>
        </w:rPr>
        <w:t xml:space="preserve">: </w:t>
      </w:r>
      <w:r w:rsidR="002B35FE" w:rsidRPr="00CE220C">
        <w:rPr>
          <w:rFonts w:ascii="Arial" w:hAnsi="Arial" w:cs="Arial"/>
        </w:rPr>
        <w:t>140</w:t>
      </w:r>
      <w:r w:rsidR="006F3896" w:rsidRPr="00CE220C">
        <w:rPr>
          <w:rFonts w:ascii="Arial" w:hAnsi="Arial" w:cs="Arial"/>
        </w:rPr>
        <w:t xml:space="preserve"> 000,00 zł</w:t>
      </w:r>
      <w:r w:rsidRPr="00CE220C">
        <w:rPr>
          <w:rFonts w:ascii="Arial" w:hAnsi="Arial" w:cs="Arial"/>
        </w:rPr>
        <w:t>;</w:t>
      </w:r>
    </w:p>
    <w:p w14:paraId="6C894C5A" w14:textId="4BB1DC83" w:rsidR="000F33BE" w:rsidRPr="00CE220C" w:rsidRDefault="000F33BE" w:rsidP="00496523">
      <w:pPr>
        <w:widowControl w:val="0"/>
        <w:numPr>
          <w:ilvl w:val="1"/>
          <w:numId w:val="35"/>
        </w:numPr>
        <w:adjustRightInd w:val="0"/>
        <w:jc w:val="both"/>
        <w:textAlignment w:val="baseline"/>
        <w:rPr>
          <w:rFonts w:ascii="Arial" w:hAnsi="Arial" w:cs="Arial"/>
        </w:rPr>
      </w:pPr>
      <w:r w:rsidRPr="00CE220C">
        <w:rPr>
          <w:rFonts w:ascii="Arial" w:hAnsi="Arial" w:cs="Arial"/>
        </w:rPr>
        <w:t xml:space="preserve">Część nr 2 – </w:t>
      </w:r>
      <w:r w:rsidR="004E483C" w:rsidRPr="00CE220C">
        <w:rPr>
          <w:rFonts w:ascii="Arial" w:hAnsi="Arial" w:cs="Arial"/>
        </w:rPr>
        <w:t>Aktualizacja systemu PACS</w:t>
      </w:r>
      <w:r w:rsidR="00016A08" w:rsidRPr="00CE220C">
        <w:rPr>
          <w:rFonts w:ascii="Arial" w:hAnsi="Arial" w:cs="Arial"/>
        </w:rPr>
        <w:t>: 1</w:t>
      </w:r>
      <w:r w:rsidR="00E944BC" w:rsidRPr="00CE220C">
        <w:rPr>
          <w:rFonts w:ascii="Arial" w:hAnsi="Arial" w:cs="Arial"/>
        </w:rPr>
        <w:t>6</w:t>
      </w:r>
      <w:r w:rsidR="006F3896" w:rsidRPr="00CE220C">
        <w:rPr>
          <w:rFonts w:ascii="Arial" w:hAnsi="Arial" w:cs="Arial"/>
        </w:rPr>
        <w:t xml:space="preserve"> 000,00 zł</w:t>
      </w:r>
      <w:r w:rsidRPr="00CE220C">
        <w:rPr>
          <w:rFonts w:ascii="Arial" w:hAnsi="Arial" w:cs="Arial"/>
        </w:rPr>
        <w:t>;</w:t>
      </w:r>
    </w:p>
    <w:p w14:paraId="10DE4A89" w14:textId="30192CF3" w:rsidR="000F33BE" w:rsidRPr="00CE220C" w:rsidRDefault="000F33BE" w:rsidP="00496523">
      <w:pPr>
        <w:widowControl w:val="0"/>
        <w:numPr>
          <w:ilvl w:val="1"/>
          <w:numId w:val="35"/>
        </w:numPr>
        <w:adjustRightInd w:val="0"/>
        <w:jc w:val="both"/>
        <w:textAlignment w:val="baseline"/>
        <w:rPr>
          <w:rFonts w:ascii="Arial" w:hAnsi="Arial" w:cs="Arial"/>
        </w:rPr>
      </w:pPr>
      <w:r w:rsidRPr="00CE220C">
        <w:rPr>
          <w:rFonts w:ascii="Arial" w:hAnsi="Arial" w:cs="Arial"/>
        </w:rPr>
        <w:t>Część nr 3 – Rozbudowa systemu HIS</w:t>
      </w:r>
      <w:r w:rsidR="006F3896" w:rsidRPr="00CE220C">
        <w:rPr>
          <w:rFonts w:ascii="Arial" w:hAnsi="Arial" w:cs="Arial"/>
        </w:rPr>
        <w:t>:</w:t>
      </w:r>
      <w:r w:rsidR="00605766" w:rsidRPr="00CE220C">
        <w:rPr>
          <w:rFonts w:ascii="Arial" w:hAnsi="Arial" w:cs="Arial"/>
        </w:rPr>
        <w:t xml:space="preserve"> </w:t>
      </w:r>
      <w:r w:rsidR="00016A08" w:rsidRPr="00CE220C">
        <w:rPr>
          <w:rFonts w:ascii="Arial" w:hAnsi="Arial" w:cs="Arial"/>
        </w:rPr>
        <w:t>66</w:t>
      </w:r>
      <w:r w:rsidR="006F3896" w:rsidRPr="00CE220C">
        <w:rPr>
          <w:rFonts w:ascii="Arial" w:hAnsi="Arial" w:cs="Arial"/>
        </w:rPr>
        <w:t xml:space="preserve"> 000,00 zł</w:t>
      </w:r>
      <w:r w:rsidRPr="00CE220C">
        <w:rPr>
          <w:rFonts w:ascii="Arial" w:hAnsi="Arial" w:cs="Arial"/>
        </w:rPr>
        <w:t>.</w:t>
      </w:r>
    </w:p>
    <w:p w14:paraId="760FF6E1" w14:textId="77777777" w:rsidR="00B90E70" w:rsidRPr="00CE220C" w:rsidRDefault="00B90E70" w:rsidP="00496523">
      <w:pPr>
        <w:widowControl w:val="0"/>
        <w:numPr>
          <w:ilvl w:val="0"/>
          <w:numId w:val="35"/>
        </w:numPr>
        <w:adjustRightInd w:val="0"/>
        <w:jc w:val="both"/>
        <w:textAlignment w:val="baseline"/>
        <w:rPr>
          <w:rFonts w:ascii="Arial" w:hAnsi="Arial" w:cs="Arial"/>
        </w:rPr>
      </w:pPr>
      <w:r w:rsidRPr="00CE220C">
        <w:rPr>
          <w:rFonts w:ascii="Arial" w:hAnsi="Arial" w:cs="Arial"/>
        </w:rPr>
        <w:t>Wykonawca może wnieść wadium w jednej lub w kilku następujących formach:</w:t>
      </w:r>
    </w:p>
    <w:p w14:paraId="5D7EFE1D" w14:textId="52E86C62" w:rsidR="00B90E70" w:rsidRPr="00CE220C" w:rsidRDefault="00B90E70" w:rsidP="00496523">
      <w:pPr>
        <w:widowControl w:val="0"/>
        <w:numPr>
          <w:ilvl w:val="1"/>
          <w:numId w:val="35"/>
        </w:numPr>
        <w:adjustRightInd w:val="0"/>
        <w:jc w:val="both"/>
        <w:textAlignment w:val="baseline"/>
        <w:rPr>
          <w:rFonts w:ascii="Arial" w:hAnsi="Arial" w:cs="Arial"/>
        </w:rPr>
      </w:pPr>
      <w:r w:rsidRPr="00CE220C">
        <w:rPr>
          <w:rFonts w:ascii="Arial" w:hAnsi="Arial" w:cs="Arial"/>
        </w:rPr>
        <w:t xml:space="preserve">pieniądzu, wpłaca się przelewem na rachunek bankowy BOŚ O/ Koszalin nr: 35 1540 1043 2001 8101 3130 0001 z dopiskiem w tytule „wadium do przetargu </w:t>
      </w:r>
      <w:r w:rsidR="00282E86" w:rsidRPr="00CE220C">
        <w:rPr>
          <w:rFonts w:ascii="Arial" w:hAnsi="Arial" w:cs="Arial"/>
        </w:rPr>
        <w:t>„Rozwój usług cyfrowych wraz z podniesieniem poziomu cyberbezpieczeństwa Szpitala Wojewódzkiego im. Mikołaja Kopernika w Koszalinie poprzez zakup sprzętu i oprogramowania informatycznego”;</w:t>
      </w:r>
    </w:p>
    <w:p w14:paraId="6BE7796C" w14:textId="77777777" w:rsidR="00B90E70" w:rsidRPr="00CE220C" w:rsidRDefault="00B90E70" w:rsidP="00496523">
      <w:pPr>
        <w:widowControl w:val="0"/>
        <w:numPr>
          <w:ilvl w:val="1"/>
          <w:numId w:val="35"/>
        </w:numPr>
        <w:tabs>
          <w:tab w:val="clear" w:pos="567"/>
        </w:tabs>
        <w:adjustRightInd w:val="0"/>
        <w:ind w:left="527" w:hanging="357"/>
        <w:jc w:val="both"/>
        <w:textAlignment w:val="baseline"/>
        <w:rPr>
          <w:rFonts w:ascii="Arial" w:hAnsi="Arial" w:cs="Arial"/>
        </w:rPr>
      </w:pPr>
      <w:r w:rsidRPr="00CE220C">
        <w:rPr>
          <w:rFonts w:ascii="Arial" w:hAnsi="Arial" w:cs="Arial"/>
        </w:rPr>
        <w:t>gwarancjach bankowych;</w:t>
      </w:r>
    </w:p>
    <w:p w14:paraId="2A2A0ABD" w14:textId="77777777" w:rsidR="00B90E70" w:rsidRPr="00CE220C" w:rsidRDefault="00B90E70" w:rsidP="00496523">
      <w:pPr>
        <w:widowControl w:val="0"/>
        <w:numPr>
          <w:ilvl w:val="1"/>
          <w:numId w:val="35"/>
        </w:numPr>
        <w:tabs>
          <w:tab w:val="clear" w:pos="567"/>
        </w:tabs>
        <w:adjustRightInd w:val="0"/>
        <w:ind w:left="527" w:hanging="357"/>
        <w:jc w:val="both"/>
        <w:textAlignment w:val="baseline"/>
        <w:rPr>
          <w:rFonts w:ascii="Arial" w:hAnsi="Arial" w:cs="Arial"/>
        </w:rPr>
      </w:pPr>
      <w:r w:rsidRPr="00CE220C">
        <w:rPr>
          <w:rFonts w:ascii="Arial" w:hAnsi="Arial" w:cs="Arial"/>
        </w:rPr>
        <w:t>gwarancjach ubezpieczeniowych;</w:t>
      </w:r>
    </w:p>
    <w:p w14:paraId="29EABAB8" w14:textId="77777777" w:rsidR="00B90E70" w:rsidRPr="00CE220C" w:rsidRDefault="00B90E70" w:rsidP="00496523">
      <w:pPr>
        <w:widowControl w:val="0"/>
        <w:numPr>
          <w:ilvl w:val="1"/>
          <w:numId w:val="35"/>
        </w:numPr>
        <w:adjustRightInd w:val="0"/>
        <w:jc w:val="both"/>
        <w:textAlignment w:val="baseline"/>
        <w:rPr>
          <w:rFonts w:ascii="Arial" w:hAnsi="Arial" w:cs="Arial"/>
        </w:rPr>
      </w:pPr>
      <w:r w:rsidRPr="00CE220C">
        <w:rPr>
          <w:rFonts w:ascii="Arial" w:hAnsi="Arial" w:cs="Arial"/>
        </w:rPr>
        <w:t>poręczeniach udzielanych przez podmioty, o których mowa w art. 6b ust. 5 pkt 2 ustawy z dnia 9 listopada 2000 r. o utworzeniu Polskiej Agencji Rozwoju Przedsiębiorczości (Dz. U. z 2019 r. poz. 310, 836 i 1572).</w:t>
      </w:r>
    </w:p>
    <w:p w14:paraId="2D09F851" w14:textId="77777777" w:rsidR="00B90E70" w:rsidRPr="00CE220C" w:rsidRDefault="00B90E70" w:rsidP="00496523">
      <w:pPr>
        <w:numPr>
          <w:ilvl w:val="0"/>
          <w:numId w:val="35"/>
        </w:numPr>
        <w:autoSpaceDE w:val="0"/>
        <w:autoSpaceDN w:val="0"/>
        <w:adjustRightInd w:val="0"/>
        <w:jc w:val="both"/>
        <w:rPr>
          <w:rFonts w:ascii="Arial" w:hAnsi="Arial" w:cs="Arial"/>
        </w:rPr>
      </w:pPr>
      <w:r w:rsidRPr="00CE220C">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7287FC3C" w14:textId="77777777" w:rsidR="00B90E70" w:rsidRPr="00CE220C" w:rsidRDefault="00B90E70" w:rsidP="00496523">
      <w:pPr>
        <w:numPr>
          <w:ilvl w:val="0"/>
          <w:numId w:val="36"/>
        </w:numPr>
        <w:tabs>
          <w:tab w:val="clear" w:pos="567"/>
        </w:tabs>
        <w:autoSpaceDE w:val="0"/>
        <w:autoSpaceDN w:val="0"/>
        <w:adjustRightInd w:val="0"/>
        <w:ind w:left="527" w:hanging="357"/>
        <w:jc w:val="both"/>
        <w:rPr>
          <w:rFonts w:ascii="Arial" w:hAnsi="Arial" w:cs="Arial"/>
        </w:rPr>
      </w:pPr>
      <w:r w:rsidRPr="00CE220C">
        <w:rPr>
          <w:rFonts w:ascii="Arial" w:hAnsi="Arial" w:cs="Arial"/>
        </w:rPr>
        <w:t>nazwę dającego zlecenie (Wykonawcy), beneficjenta gwarancji (Zamawiającego), gwaranta (banku lub instytucji ubezpieczeniowej udzielających gwarancji) oraz wskazanie ich siedzib,</w:t>
      </w:r>
    </w:p>
    <w:p w14:paraId="65E48E91" w14:textId="77777777" w:rsidR="00B90E70" w:rsidRPr="00CE220C" w:rsidRDefault="00B90E70" w:rsidP="00496523">
      <w:pPr>
        <w:numPr>
          <w:ilvl w:val="0"/>
          <w:numId w:val="36"/>
        </w:numPr>
        <w:tabs>
          <w:tab w:val="clear" w:pos="567"/>
        </w:tabs>
        <w:autoSpaceDE w:val="0"/>
        <w:autoSpaceDN w:val="0"/>
        <w:adjustRightInd w:val="0"/>
        <w:ind w:left="527" w:hanging="357"/>
        <w:jc w:val="both"/>
        <w:rPr>
          <w:rFonts w:ascii="Arial" w:hAnsi="Arial" w:cs="Arial"/>
        </w:rPr>
      </w:pPr>
      <w:r w:rsidRPr="00CE220C">
        <w:rPr>
          <w:rFonts w:ascii="Arial" w:hAnsi="Arial" w:cs="Arial"/>
        </w:rPr>
        <w:t>oznaczenie postępowania,</w:t>
      </w:r>
    </w:p>
    <w:p w14:paraId="0C3E4BC9" w14:textId="77777777" w:rsidR="00B90E70" w:rsidRPr="00CE220C" w:rsidRDefault="00B90E70" w:rsidP="00496523">
      <w:pPr>
        <w:numPr>
          <w:ilvl w:val="0"/>
          <w:numId w:val="36"/>
        </w:numPr>
        <w:tabs>
          <w:tab w:val="clear" w:pos="567"/>
        </w:tabs>
        <w:autoSpaceDE w:val="0"/>
        <w:autoSpaceDN w:val="0"/>
        <w:adjustRightInd w:val="0"/>
        <w:ind w:left="527" w:hanging="357"/>
        <w:jc w:val="both"/>
        <w:rPr>
          <w:rFonts w:ascii="Arial" w:hAnsi="Arial" w:cs="Arial"/>
        </w:rPr>
      </w:pPr>
      <w:r w:rsidRPr="00CE220C">
        <w:rPr>
          <w:rFonts w:ascii="Arial" w:hAnsi="Arial" w:cs="Arial"/>
        </w:rPr>
        <w:t>określenie przedmiotu postępowania</w:t>
      </w:r>
    </w:p>
    <w:p w14:paraId="4CEE2234" w14:textId="77777777" w:rsidR="00B90E70" w:rsidRPr="00CE220C" w:rsidRDefault="00B90E70" w:rsidP="00496523">
      <w:pPr>
        <w:numPr>
          <w:ilvl w:val="0"/>
          <w:numId w:val="36"/>
        </w:numPr>
        <w:tabs>
          <w:tab w:val="clear" w:pos="567"/>
        </w:tabs>
        <w:autoSpaceDE w:val="0"/>
        <w:autoSpaceDN w:val="0"/>
        <w:adjustRightInd w:val="0"/>
        <w:ind w:left="527" w:hanging="357"/>
        <w:jc w:val="both"/>
        <w:rPr>
          <w:rFonts w:ascii="Arial" w:hAnsi="Arial" w:cs="Arial"/>
        </w:rPr>
      </w:pPr>
      <w:r w:rsidRPr="00CE220C">
        <w:rPr>
          <w:rFonts w:ascii="Arial" w:hAnsi="Arial" w:cs="Arial"/>
        </w:rPr>
        <w:t>określenie wierzytelności, która ma być zabezpieczona gwarancją,</w:t>
      </w:r>
    </w:p>
    <w:p w14:paraId="66A309F8" w14:textId="77777777" w:rsidR="00B90E70" w:rsidRPr="00CE220C" w:rsidRDefault="00B90E70" w:rsidP="00496523">
      <w:pPr>
        <w:numPr>
          <w:ilvl w:val="0"/>
          <w:numId w:val="36"/>
        </w:numPr>
        <w:tabs>
          <w:tab w:val="clear" w:pos="567"/>
        </w:tabs>
        <w:autoSpaceDE w:val="0"/>
        <w:autoSpaceDN w:val="0"/>
        <w:adjustRightInd w:val="0"/>
        <w:ind w:left="527" w:hanging="357"/>
        <w:jc w:val="both"/>
        <w:rPr>
          <w:rFonts w:ascii="Arial" w:hAnsi="Arial" w:cs="Arial"/>
        </w:rPr>
      </w:pPr>
      <w:r w:rsidRPr="00CE220C">
        <w:rPr>
          <w:rFonts w:ascii="Arial" w:hAnsi="Arial" w:cs="Arial"/>
        </w:rPr>
        <w:t>kwotę gwarancji,</w:t>
      </w:r>
    </w:p>
    <w:p w14:paraId="17C24A36" w14:textId="77777777" w:rsidR="00B90E70" w:rsidRPr="00CE220C" w:rsidRDefault="00B90E70" w:rsidP="00496523">
      <w:pPr>
        <w:numPr>
          <w:ilvl w:val="0"/>
          <w:numId w:val="36"/>
        </w:numPr>
        <w:tabs>
          <w:tab w:val="clear" w:pos="567"/>
        </w:tabs>
        <w:autoSpaceDE w:val="0"/>
        <w:autoSpaceDN w:val="0"/>
        <w:adjustRightInd w:val="0"/>
        <w:ind w:left="527" w:hanging="357"/>
        <w:jc w:val="both"/>
        <w:rPr>
          <w:rFonts w:ascii="Arial" w:hAnsi="Arial" w:cs="Arial"/>
        </w:rPr>
      </w:pPr>
      <w:r w:rsidRPr="00CE220C">
        <w:rPr>
          <w:rFonts w:ascii="Arial" w:hAnsi="Arial" w:cs="Arial"/>
        </w:rPr>
        <w:t>termin ważności gwarancji,</w:t>
      </w:r>
    </w:p>
    <w:p w14:paraId="13A5A84D" w14:textId="77777777" w:rsidR="00B90E70" w:rsidRPr="00CE220C" w:rsidRDefault="00B90E70" w:rsidP="00496523">
      <w:pPr>
        <w:widowControl w:val="0"/>
        <w:numPr>
          <w:ilvl w:val="0"/>
          <w:numId w:val="36"/>
        </w:numPr>
        <w:adjustRightInd w:val="0"/>
        <w:jc w:val="both"/>
        <w:textAlignment w:val="baseline"/>
        <w:rPr>
          <w:rFonts w:ascii="Arial" w:hAnsi="Arial" w:cs="Arial"/>
        </w:rPr>
      </w:pPr>
      <w:r w:rsidRPr="00CE220C">
        <w:rPr>
          <w:rFonts w:ascii="Arial" w:hAnsi="Arial" w:cs="Arial"/>
        </w:rPr>
        <w:t>zobowiązanie gwaranta do zapłacenia kwoty gwarancji na pierwsze pisemne żądanie Zamawiającego, jeżeli:</w:t>
      </w:r>
    </w:p>
    <w:p w14:paraId="55364BAB" w14:textId="77777777" w:rsidR="00B90E70" w:rsidRPr="00CE220C" w:rsidRDefault="00B90E70" w:rsidP="00496523">
      <w:pPr>
        <w:pStyle w:val="Akapitzlist"/>
        <w:widowControl w:val="0"/>
        <w:numPr>
          <w:ilvl w:val="0"/>
          <w:numId w:val="37"/>
        </w:numPr>
        <w:adjustRightInd w:val="0"/>
        <w:jc w:val="both"/>
        <w:textAlignment w:val="baseline"/>
        <w:rPr>
          <w:rStyle w:val="txt-new"/>
          <w:rFonts w:ascii="Arial" w:hAnsi="Arial" w:cs="Arial"/>
        </w:rPr>
      </w:pPr>
      <w:r w:rsidRPr="00CE220C">
        <w:rPr>
          <w:rFonts w:ascii="Arial" w:hAnsi="Arial" w:cs="Arial"/>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r w:rsidRPr="00CE220C">
        <w:rPr>
          <w:rStyle w:val="txt-new"/>
          <w:rFonts w:ascii="Arial" w:hAnsi="Arial" w:cs="Arial"/>
        </w:rPr>
        <w:t>;</w:t>
      </w:r>
    </w:p>
    <w:p w14:paraId="1F01B3B8" w14:textId="77777777" w:rsidR="00B90E70" w:rsidRPr="00CE220C" w:rsidRDefault="00B90E70" w:rsidP="00496523">
      <w:pPr>
        <w:pStyle w:val="Akapitzlist"/>
        <w:widowControl w:val="0"/>
        <w:numPr>
          <w:ilvl w:val="0"/>
          <w:numId w:val="37"/>
        </w:numPr>
        <w:adjustRightInd w:val="0"/>
        <w:jc w:val="both"/>
        <w:textAlignment w:val="baseline"/>
        <w:rPr>
          <w:rFonts w:ascii="Arial" w:hAnsi="Arial" w:cs="Arial"/>
        </w:rPr>
      </w:pPr>
      <w:r w:rsidRPr="00CE220C">
        <w:rPr>
          <w:rFonts w:ascii="Arial" w:hAnsi="Arial" w:cs="Arial"/>
        </w:rPr>
        <w:t>wykonawca, którego ofertę wybrano:</w:t>
      </w:r>
    </w:p>
    <w:p w14:paraId="1F585018" w14:textId="77777777" w:rsidR="00B90E70" w:rsidRPr="00CE220C" w:rsidRDefault="00B90E70" w:rsidP="00496523">
      <w:pPr>
        <w:numPr>
          <w:ilvl w:val="0"/>
          <w:numId w:val="38"/>
        </w:numPr>
        <w:autoSpaceDE w:val="0"/>
        <w:autoSpaceDN w:val="0"/>
        <w:adjustRightInd w:val="0"/>
        <w:jc w:val="both"/>
        <w:rPr>
          <w:rFonts w:ascii="Arial" w:hAnsi="Arial" w:cs="Arial"/>
        </w:rPr>
      </w:pPr>
      <w:r w:rsidRPr="00CE220C">
        <w:rPr>
          <w:rFonts w:ascii="Arial" w:hAnsi="Arial" w:cs="Arial"/>
        </w:rPr>
        <w:t>odmówił podpisania umowy w sprawie zamówienia publicznego na warunkach określonych w ofercie,</w:t>
      </w:r>
    </w:p>
    <w:p w14:paraId="1A056FAE" w14:textId="77777777" w:rsidR="00B90E70" w:rsidRPr="00CE220C" w:rsidRDefault="00B90E70" w:rsidP="00496523">
      <w:pPr>
        <w:numPr>
          <w:ilvl w:val="0"/>
          <w:numId w:val="38"/>
        </w:numPr>
        <w:autoSpaceDE w:val="0"/>
        <w:autoSpaceDN w:val="0"/>
        <w:adjustRightInd w:val="0"/>
        <w:jc w:val="both"/>
        <w:rPr>
          <w:rFonts w:ascii="Arial" w:hAnsi="Arial" w:cs="Arial"/>
        </w:rPr>
      </w:pPr>
      <w:r w:rsidRPr="00CE220C">
        <w:rPr>
          <w:rFonts w:ascii="Arial" w:hAnsi="Arial" w:cs="Arial"/>
        </w:rPr>
        <w:t>nie wniósł wymaganego zabezpieczenia należytego wykonania umowy,</w:t>
      </w:r>
    </w:p>
    <w:p w14:paraId="5D9A1A36" w14:textId="77777777" w:rsidR="00B90E70" w:rsidRPr="00CE220C" w:rsidRDefault="00B90E70" w:rsidP="00496523">
      <w:pPr>
        <w:pStyle w:val="Akapitzlist"/>
        <w:widowControl w:val="0"/>
        <w:numPr>
          <w:ilvl w:val="0"/>
          <w:numId w:val="37"/>
        </w:numPr>
        <w:adjustRightInd w:val="0"/>
        <w:jc w:val="both"/>
        <w:textAlignment w:val="baseline"/>
        <w:rPr>
          <w:rFonts w:ascii="Arial" w:hAnsi="Arial" w:cs="Arial"/>
        </w:rPr>
      </w:pPr>
      <w:r w:rsidRPr="00CE220C">
        <w:rPr>
          <w:rFonts w:ascii="Arial" w:hAnsi="Arial" w:cs="Arial"/>
        </w:rPr>
        <w:t>jeżeli zawarcie umowy w sprawie zamówienia publicznego stało się niemożliwe z przyczyn leżących po stronie Wykonawcy, którego oferta została wybrana.</w:t>
      </w:r>
    </w:p>
    <w:p w14:paraId="7BEC65B3" w14:textId="77777777" w:rsidR="00B90E70" w:rsidRPr="00CE220C" w:rsidRDefault="00B90E70" w:rsidP="00496523">
      <w:pPr>
        <w:widowControl w:val="0"/>
        <w:numPr>
          <w:ilvl w:val="2"/>
          <w:numId w:val="35"/>
        </w:numPr>
        <w:adjustRightInd w:val="0"/>
        <w:jc w:val="both"/>
        <w:textAlignment w:val="baseline"/>
        <w:rPr>
          <w:rFonts w:ascii="Arial" w:hAnsi="Arial" w:cs="Arial"/>
        </w:rPr>
      </w:pPr>
      <w:r w:rsidRPr="00CE220C">
        <w:rPr>
          <w:rFonts w:ascii="Arial" w:hAnsi="Arial" w:cs="Arial"/>
        </w:rPr>
        <w:t>Jeżeli wadium jest wnoszone w formie gwarancji lub poręczenia, o których mowa w ust. 2 pkt 2-4, wykonawca przekazuje zamawiającemu oryginał gwarancji lub poręczenia, w postaci elektronicznej.</w:t>
      </w:r>
    </w:p>
    <w:p w14:paraId="37068D4C" w14:textId="77777777" w:rsidR="00B90E70" w:rsidRPr="00CE220C" w:rsidRDefault="00B90E70" w:rsidP="00496523">
      <w:pPr>
        <w:widowControl w:val="0"/>
        <w:numPr>
          <w:ilvl w:val="2"/>
          <w:numId w:val="35"/>
        </w:numPr>
        <w:adjustRightInd w:val="0"/>
        <w:jc w:val="both"/>
        <w:textAlignment w:val="baseline"/>
        <w:rPr>
          <w:rFonts w:ascii="Arial" w:hAnsi="Arial" w:cs="Arial"/>
        </w:rPr>
      </w:pPr>
      <w:r w:rsidRPr="00CE220C">
        <w:rPr>
          <w:rFonts w:ascii="Arial" w:hAnsi="Arial" w:cs="Arial"/>
        </w:rPr>
        <w:t>Termin wniesienia wadium.</w:t>
      </w:r>
    </w:p>
    <w:p w14:paraId="11676D76" w14:textId="77777777" w:rsidR="00B90E70" w:rsidRPr="00CE220C" w:rsidRDefault="00B90E70" w:rsidP="00496523">
      <w:pPr>
        <w:ind w:left="357"/>
        <w:jc w:val="both"/>
        <w:rPr>
          <w:rFonts w:ascii="Arial" w:hAnsi="Arial" w:cs="Arial"/>
        </w:rPr>
      </w:pPr>
      <w:r w:rsidRPr="00CE220C">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47DEFAF8" w14:textId="77777777" w:rsidR="00B90E70" w:rsidRPr="00CE220C" w:rsidRDefault="00B90E70" w:rsidP="00496523">
      <w:pPr>
        <w:ind w:left="357"/>
        <w:jc w:val="both"/>
        <w:rPr>
          <w:rFonts w:ascii="Arial" w:hAnsi="Arial" w:cs="Arial"/>
        </w:rPr>
      </w:pPr>
      <w:r w:rsidRPr="00CE220C">
        <w:rPr>
          <w:rFonts w:ascii="Arial" w:hAnsi="Arial" w:cs="Arial"/>
        </w:rPr>
        <w:t>W wymienionym przypadku dołączenie do oferty kopii polecenia przelewu jest warunkiem niewystarczającym do stwierdzenia przez Zamawiającego terminowego wniesienia wadium przez Wykonawcę.</w:t>
      </w:r>
    </w:p>
    <w:p w14:paraId="504ED149" w14:textId="77777777" w:rsidR="00B90E70" w:rsidRPr="00CE220C" w:rsidRDefault="00B90E70" w:rsidP="00496523">
      <w:pPr>
        <w:widowControl w:val="0"/>
        <w:numPr>
          <w:ilvl w:val="2"/>
          <w:numId w:val="35"/>
        </w:numPr>
        <w:adjustRightInd w:val="0"/>
        <w:jc w:val="both"/>
        <w:textAlignment w:val="baseline"/>
        <w:rPr>
          <w:rFonts w:ascii="Arial" w:hAnsi="Arial" w:cs="Arial"/>
        </w:rPr>
      </w:pPr>
      <w:r w:rsidRPr="00CE220C">
        <w:rPr>
          <w:rFonts w:ascii="Arial" w:hAnsi="Arial" w:cs="Arial"/>
        </w:rPr>
        <w:t>Termin obowiązywania wadium.</w:t>
      </w:r>
    </w:p>
    <w:p w14:paraId="7ABFCB83" w14:textId="77777777" w:rsidR="00B90E70" w:rsidRPr="00CE220C" w:rsidRDefault="00B90E70" w:rsidP="00496523">
      <w:pPr>
        <w:ind w:left="357"/>
        <w:jc w:val="both"/>
        <w:rPr>
          <w:rFonts w:ascii="Arial" w:hAnsi="Arial" w:cs="Arial"/>
        </w:rPr>
      </w:pPr>
      <w:r w:rsidRPr="00CE220C">
        <w:rPr>
          <w:rFonts w:ascii="Arial" w:hAnsi="Arial" w:cs="Arial"/>
        </w:rPr>
        <w:t>Wadium wniesione do postępowania przetargowego musi zabezpieczać ofertę przez cały okres związania ofertą.</w:t>
      </w:r>
    </w:p>
    <w:p w14:paraId="5CEAAC3A" w14:textId="77777777" w:rsidR="00F800A0" w:rsidRPr="00CE220C" w:rsidRDefault="00F800A0" w:rsidP="00496523">
      <w:pPr>
        <w:jc w:val="both"/>
        <w:rPr>
          <w:rFonts w:ascii="Arial" w:hAnsi="Arial" w:cs="Arial"/>
        </w:rPr>
      </w:pPr>
    </w:p>
    <w:p w14:paraId="75DEF824" w14:textId="77777777" w:rsidR="00605766" w:rsidRPr="00CE220C" w:rsidRDefault="00605766" w:rsidP="00496523">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CE220C" w14:paraId="33404EF8" w14:textId="77777777" w:rsidTr="007F5C13">
        <w:tc>
          <w:tcPr>
            <w:tcW w:w="9804" w:type="dxa"/>
            <w:shd w:val="clear" w:color="auto" w:fill="F2F2F2" w:themeFill="background1" w:themeFillShade="F2"/>
          </w:tcPr>
          <w:p w14:paraId="0BCF857A" w14:textId="77777777" w:rsidR="00543B91" w:rsidRPr="00CE220C" w:rsidRDefault="00543B91" w:rsidP="00496523">
            <w:pPr>
              <w:rPr>
                <w:rFonts w:ascii="Arial" w:hAnsi="Arial" w:cs="Arial"/>
              </w:rPr>
            </w:pPr>
            <w:r w:rsidRPr="00CE220C">
              <w:rPr>
                <w:rFonts w:ascii="Arial" w:hAnsi="Arial" w:cs="Arial"/>
              </w:rPr>
              <w:t>DZIAŁ XX</w:t>
            </w:r>
            <w:r w:rsidR="00FC75E0" w:rsidRPr="00CE220C">
              <w:rPr>
                <w:rFonts w:ascii="Arial" w:hAnsi="Arial" w:cs="Arial"/>
              </w:rPr>
              <w:t>I</w:t>
            </w:r>
            <w:r w:rsidRPr="00CE220C">
              <w:rPr>
                <w:rFonts w:ascii="Arial" w:hAnsi="Arial" w:cs="Arial"/>
              </w:rPr>
              <w:t>I. ZABEZPIECZENIE NALEŻYTEGO WYKONANIA UMOWY</w:t>
            </w:r>
          </w:p>
        </w:tc>
      </w:tr>
    </w:tbl>
    <w:p w14:paraId="45225C08" w14:textId="77777777" w:rsidR="00543B91" w:rsidRPr="00CE220C" w:rsidRDefault="00543B91" w:rsidP="00496523">
      <w:pPr>
        <w:pStyle w:val="FR1"/>
        <w:widowControl/>
        <w:tabs>
          <w:tab w:val="left" w:pos="1418"/>
        </w:tabs>
        <w:rPr>
          <w:rFonts w:ascii="Arial" w:hAnsi="Arial" w:cs="Arial"/>
          <w:sz w:val="20"/>
        </w:rPr>
      </w:pPr>
    </w:p>
    <w:p w14:paraId="523173E0" w14:textId="77777777" w:rsidR="00543B91" w:rsidRPr="00CE220C" w:rsidRDefault="00543B91" w:rsidP="00496523">
      <w:pPr>
        <w:pStyle w:val="FR1"/>
        <w:autoSpaceDE w:val="0"/>
        <w:autoSpaceDN w:val="0"/>
        <w:adjustRightInd w:val="0"/>
        <w:rPr>
          <w:rFonts w:ascii="Arial" w:hAnsi="Arial" w:cs="Arial"/>
          <w:sz w:val="20"/>
        </w:rPr>
      </w:pPr>
      <w:r w:rsidRPr="00CE220C">
        <w:rPr>
          <w:rFonts w:ascii="Arial" w:hAnsi="Arial" w:cs="Arial"/>
          <w:sz w:val="20"/>
        </w:rPr>
        <w:t>Zamawiający nie wymaga wniesienie zabezpieczenia należytego wykonania umowy.</w:t>
      </w:r>
    </w:p>
    <w:p w14:paraId="4E373177" w14:textId="77777777" w:rsidR="00543B91" w:rsidRPr="00CE220C" w:rsidRDefault="00543B91" w:rsidP="00496523">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CE220C" w14:paraId="31DE7458" w14:textId="77777777" w:rsidTr="007F5C13">
        <w:tc>
          <w:tcPr>
            <w:tcW w:w="9804" w:type="dxa"/>
            <w:shd w:val="clear" w:color="auto" w:fill="F2F2F2" w:themeFill="background1" w:themeFillShade="F2"/>
          </w:tcPr>
          <w:p w14:paraId="26A20D21" w14:textId="77777777" w:rsidR="00D05B35" w:rsidRPr="00CE220C" w:rsidRDefault="00D05B35" w:rsidP="00496523">
            <w:pPr>
              <w:rPr>
                <w:rFonts w:ascii="Arial" w:hAnsi="Arial" w:cs="Arial"/>
              </w:rPr>
            </w:pPr>
            <w:r w:rsidRPr="00CE220C">
              <w:rPr>
                <w:rFonts w:ascii="Arial" w:hAnsi="Arial" w:cs="Arial"/>
              </w:rPr>
              <w:t>DZIAŁ X</w:t>
            </w:r>
            <w:r w:rsidR="0017588B" w:rsidRPr="00CE220C">
              <w:rPr>
                <w:rFonts w:ascii="Arial" w:hAnsi="Arial" w:cs="Arial"/>
              </w:rPr>
              <w:t>X</w:t>
            </w:r>
            <w:r w:rsidR="00FC75E0" w:rsidRPr="00CE220C">
              <w:rPr>
                <w:rFonts w:ascii="Arial" w:hAnsi="Arial" w:cs="Arial"/>
              </w:rPr>
              <w:t>I</w:t>
            </w:r>
            <w:r w:rsidR="0017588B" w:rsidRPr="00CE220C">
              <w:rPr>
                <w:rFonts w:ascii="Arial" w:hAnsi="Arial" w:cs="Arial"/>
              </w:rPr>
              <w:t>II</w:t>
            </w:r>
            <w:r w:rsidRPr="00CE220C">
              <w:rPr>
                <w:rFonts w:ascii="Arial" w:hAnsi="Arial" w:cs="Arial"/>
              </w:rPr>
              <w:t>. INFORMACJA I DOSTĘP DO DANYCH OSOBOWYCH</w:t>
            </w:r>
          </w:p>
        </w:tc>
      </w:tr>
    </w:tbl>
    <w:p w14:paraId="3E222724" w14:textId="77777777" w:rsidR="00D05B35" w:rsidRPr="00CE220C" w:rsidRDefault="00D05B35" w:rsidP="00496523">
      <w:pPr>
        <w:rPr>
          <w:rFonts w:ascii="Arial" w:hAnsi="Arial" w:cs="Arial"/>
        </w:rPr>
      </w:pPr>
    </w:p>
    <w:p w14:paraId="3F445B62" w14:textId="77777777" w:rsidR="00D05B35" w:rsidRPr="00CE220C" w:rsidRDefault="00D05B35" w:rsidP="00496523">
      <w:pPr>
        <w:jc w:val="both"/>
        <w:rPr>
          <w:rFonts w:ascii="Arial" w:hAnsi="Arial" w:cs="Arial"/>
        </w:rPr>
      </w:pPr>
      <w:r w:rsidRPr="00CE220C">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CE220C" w:rsidRDefault="00D05B35" w:rsidP="00496523">
      <w:pPr>
        <w:pStyle w:val="Akapitzlist"/>
        <w:numPr>
          <w:ilvl w:val="1"/>
          <w:numId w:val="9"/>
        </w:numPr>
        <w:suppressAutoHyphens w:val="0"/>
        <w:ind w:left="527" w:hanging="357"/>
        <w:contextualSpacing w:val="0"/>
        <w:jc w:val="both"/>
        <w:rPr>
          <w:rFonts w:ascii="Arial" w:hAnsi="Arial" w:cs="Arial"/>
        </w:rPr>
      </w:pPr>
      <w:r w:rsidRPr="00CE220C">
        <w:rPr>
          <w:rFonts w:ascii="Arial" w:hAnsi="Arial" w:cs="Arial"/>
        </w:rPr>
        <w:t>administratorem Pani/Pana danych osobowych jest Szpital Wojewódzki im. Mikołaja Kopernika</w:t>
      </w:r>
      <w:r w:rsidR="00ED3D1D" w:rsidRPr="00CE220C">
        <w:rPr>
          <w:rFonts w:ascii="Arial" w:hAnsi="Arial" w:cs="Arial"/>
        </w:rPr>
        <w:t xml:space="preserve"> w Koszalinie</w:t>
      </w:r>
      <w:r w:rsidRPr="00CE220C">
        <w:rPr>
          <w:rFonts w:ascii="Arial" w:hAnsi="Arial" w:cs="Arial"/>
        </w:rPr>
        <w:t>, ul. T</w:t>
      </w:r>
      <w:r w:rsidR="001B005D" w:rsidRPr="00CE220C">
        <w:rPr>
          <w:rFonts w:ascii="Arial" w:hAnsi="Arial" w:cs="Arial"/>
        </w:rPr>
        <w:t>ytusa</w:t>
      </w:r>
      <w:r w:rsidRPr="00CE220C">
        <w:rPr>
          <w:rFonts w:ascii="Arial" w:hAnsi="Arial" w:cs="Arial"/>
        </w:rPr>
        <w:t xml:space="preserve"> Chałubińskiego 7, 75 – 581 Koszalin;</w:t>
      </w:r>
    </w:p>
    <w:p w14:paraId="10B6F69A" w14:textId="456A39D9" w:rsidR="00D05B35" w:rsidRPr="00CE220C" w:rsidRDefault="00D05B35" w:rsidP="00496523">
      <w:pPr>
        <w:pStyle w:val="Akapitzlist"/>
        <w:numPr>
          <w:ilvl w:val="1"/>
          <w:numId w:val="9"/>
        </w:numPr>
        <w:suppressAutoHyphens w:val="0"/>
        <w:ind w:left="527" w:hanging="357"/>
        <w:contextualSpacing w:val="0"/>
        <w:jc w:val="both"/>
        <w:rPr>
          <w:rFonts w:ascii="Arial" w:hAnsi="Arial" w:cs="Arial"/>
        </w:rPr>
      </w:pPr>
      <w:r w:rsidRPr="00CE220C">
        <w:rPr>
          <w:rFonts w:ascii="Arial" w:hAnsi="Arial" w:cs="Arial"/>
        </w:rPr>
        <w:t xml:space="preserve">inspektorem ochrony danych osobowych w Szpitalu Wojewódzkim im. Mikołaja Kopernika </w:t>
      </w:r>
      <w:r w:rsidR="00ED3D1D" w:rsidRPr="00CE220C">
        <w:rPr>
          <w:rFonts w:ascii="Arial" w:hAnsi="Arial" w:cs="Arial"/>
        </w:rPr>
        <w:t xml:space="preserve">w Koszalinie </w:t>
      </w:r>
      <w:r w:rsidRPr="00CE220C">
        <w:rPr>
          <w:rFonts w:ascii="Arial" w:hAnsi="Arial" w:cs="Arial"/>
        </w:rPr>
        <w:t xml:space="preserve">jest Pani Anna Kobusińska, adres e-mail: </w:t>
      </w:r>
      <w:hyperlink r:id="rId21" w:history="1">
        <w:r w:rsidRPr="00CE220C">
          <w:rPr>
            <w:rStyle w:val="Hipercze"/>
            <w:rFonts w:ascii="Arial" w:hAnsi="Arial" w:cs="Arial"/>
          </w:rPr>
          <w:t>sekretariat@swk.med.pl</w:t>
        </w:r>
      </w:hyperlink>
      <w:r w:rsidRPr="00CE220C">
        <w:rPr>
          <w:rFonts w:ascii="Arial" w:hAnsi="Arial" w:cs="Arial"/>
        </w:rPr>
        <w:t>, telefon: 94 34 88</w:t>
      </w:r>
      <w:r w:rsidR="00282E86" w:rsidRPr="00CE220C">
        <w:rPr>
          <w:rFonts w:ascii="Arial" w:hAnsi="Arial" w:cs="Arial"/>
        </w:rPr>
        <w:t> </w:t>
      </w:r>
      <w:r w:rsidRPr="00CE220C">
        <w:rPr>
          <w:rFonts w:ascii="Arial" w:hAnsi="Arial" w:cs="Arial"/>
        </w:rPr>
        <w:t>545;</w:t>
      </w:r>
    </w:p>
    <w:p w14:paraId="6DE83B18" w14:textId="68447241" w:rsidR="00255F4F" w:rsidRPr="00CE220C" w:rsidRDefault="00255F4F" w:rsidP="00496523">
      <w:pPr>
        <w:pStyle w:val="Akapitzlist"/>
        <w:numPr>
          <w:ilvl w:val="1"/>
          <w:numId w:val="9"/>
        </w:numPr>
        <w:suppressAutoHyphens w:val="0"/>
        <w:ind w:left="527" w:hanging="357"/>
        <w:contextualSpacing w:val="0"/>
        <w:jc w:val="both"/>
        <w:rPr>
          <w:rFonts w:ascii="Arial" w:hAnsi="Arial" w:cs="Arial"/>
        </w:rPr>
      </w:pPr>
      <w:r w:rsidRPr="00CE220C">
        <w:rPr>
          <w:rFonts w:ascii="Arial" w:hAnsi="Arial" w:cs="Arial"/>
        </w:rPr>
        <w:t xml:space="preserve">Pani/Pana dane osobowe przetwarzane będą na podstawie art. 6 ust. 1 lit. c RODO w celu związanym z postępowaniem o udzielenie zamówienia publicznego p.t.: </w:t>
      </w:r>
      <w:r w:rsidR="00282E86" w:rsidRPr="00CE220C">
        <w:rPr>
          <w:rFonts w:ascii="Arial" w:hAnsi="Arial" w:cs="Arial"/>
        </w:rPr>
        <w:t>„Rozwój usług cyfrowych wraz z podniesieniem poziomu cyberbezpieczeństwa Szpitala Wojewódzkiego im. Mikołaja Kopernika w Koszalinie poprzez zakup sprzętu i oprogramowania informatycznego.”</w:t>
      </w:r>
    </w:p>
    <w:p w14:paraId="02C91EF9" w14:textId="77777777" w:rsidR="00D05B35" w:rsidRPr="00CE220C" w:rsidRDefault="00E1509E" w:rsidP="00496523">
      <w:pPr>
        <w:pStyle w:val="Akapitzlist"/>
        <w:numPr>
          <w:ilvl w:val="1"/>
          <w:numId w:val="9"/>
        </w:numPr>
        <w:suppressAutoHyphens w:val="0"/>
        <w:ind w:left="527" w:hanging="357"/>
        <w:contextualSpacing w:val="0"/>
        <w:jc w:val="both"/>
        <w:rPr>
          <w:rFonts w:ascii="Arial" w:hAnsi="Arial" w:cs="Arial"/>
        </w:rPr>
      </w:pPr>
      <w:r w:rsidRPr="00CE220C">
        <w:rPr>
          <w:rFonts w:ascii="Arial" w:hAnsi="Arial" w:cs="Arial"/>
        </w:rPr>
        <w:t>odbiorcami Pani/Pana danych osobowych będą osoby lub podmioty, którym udostępniona zostanie dokumentacja postępowania w oparciu o art. 18 oraz art. 74 ustawy Pzp</w:t>
      </w:r>
      <w:r w:rsidR="00D05B35" w:rsidRPr="00CE220C">
        <w:rPr>
          <w:rFonts w:ascii="Arial" w:hAnsi="Arial" w:cs="Arial"/>
        </w:rPr>
        <w:t>;</w:t>
      </w:r>
    </w:p>
    <w:p w14:paraId="78B5E3B6" w14:textId="77777777" w:rsidR="00D05B35" w:rsidRPr="00CE220C" w:rsidRDefault="00D05B35" w:rsidP="00496523">
      <w:pPr>
        <w:pStyle w:val="Akapitzlist"/>
        <w:numPr>
          <w:ilvl w:val="1"/>
          <w:numId w:val="9"/>
        </w:numPr>
        <w:suppressAutoHyphens w:val="0"/>
        <w:ind w:left="527" w:hanging="357"/>
        <w:contextualSpacing w:val="0"/>
        <w:jc w:val="both"/>
        <w:rPr>
          <w:rFonts w:ascii="Arial" w:hAnsi="Arial" w:cs="Arial"/>
        </w:rPr>
      </w:pPr>
      <w:r w:rsidRPr="00CE220C">
        <w:rPr>
          <w:rFonts w:ascii="Arial" w:hAnsi="Arial" w:cs="Arial"/>
        </w:rPr>
        <w:t>Pani/Pana dane osobowe będą przechowywane, przez okres 5 lat kalendarzowych od dnia zakończenia realizacji umowy;</w:t>
      </w:r>
    </w:p>
    <w:p w14:paraId="74EDB23B" w14:textId="77777777" w:rsidR="00D05B35" w:rsidRPr="00CE220C" w:rsidRDefault="00D05B35" w:rsidP="00496523">
      <w:pPr>
        <w:pStyle w:val="Akapitzlist"/>
        <w:numPr>
          <w:ilvl w:val="1"/>
          <w:numId w:val="9"/>
        </w:numPr>
        <w:suppressAutoHyphens w:val="0"/>
        <w:ind w:left="527" w:hanging="357"/>
        <w:contextualSpacing w:val="0"/>
        <w:jc w:val="both"/>
        <w:rPr>
          <w:rFonts w:ascii="Arial" w:hAnsi="Arial" w:cs="Arial"/>
        </w:rPr>
      </w:pPr>
      <w:r w:rsidRPr="00CE220C">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CE220C" w:rsidRDefault="00D05B35" w:rsidP="00496523">
      <w:pPr>
        <w:pStyle w:val="Akapitzlist"/>
        <w:numPr>
          <w:ilvl w:val="1"/>
          <w:numId w:val="9"/>
        </w:numPr>
        <w:suppressAutoHyphens w:val="0"/>
        <w:ind w:left="527" w:hanging="357"/>
        <w:contextualSpacing w:val="0"/>
        <w:jc w:val="both"/>
        <w:rPr>
          <w:rFonts w:ascii="Arial" w:hAnsi="Arial" w:cs="Arial"/>
        </w:rPr>
      </w:pPr>
      <w:r w:rsidRPr="00CE220C">
        <w:rPr>
          <w:rFonts w:ascii="Arial" w:hAnsi="Arial" w:cs="Arial"/>
        </w:rPr>
        <w:t>w odniesieniu do Pani/Pana danych osobowych decyzje nie będą podejmowane w sposób zautomatyzowany, stosowanie do art. 22 RODO;</w:t>
      </w:r>
    </w:p>
    <w:p w14:paraId="462EFCCF" w14:textId="77777777" w:rsidR="00D05B35" w:rsidRPr="00CE220C" w:rsidRDefault="00D05B35" w:rsidP="00496523">
      <w:pPr>
        <w:pStyle w:val="Akapitzlist"/>
        <w:numPr>
          <w:ilvl w:val="1"/>
          <w:numId w:val="9"/>
        </w:numPr>
        <w:suppressAutoHyphens w:val="0"/>
        <w:ind w:left="527" w:hanging="357"/>
        <w:contextualSpacing w:val="0"/>
        <w:jc w:val="both"/>
        <w:rPr>
          <w:rFonts w:ascii="Arial" w:hAnsi="Arial" w:cs="Arial"/>
        </w:rPr>
      </w:pPr>
      <w:r w:rsidRPr="00CE220C">
        <w:rPr>
          <w:rFonts w:ascii="Arial" w:hAnsi="Arial" w:cs="Arial"/>
        </w:rPr>
        <w:t>posiada Pani/Pan:</w:t>
      </w:r>
    </w:p>
    <w:p w14:paraId="13A57C80" w14:textId="77777777" w:rsidR="00D05B35" w:rsidRPr="00CE220C" w:rsidRDefault="00D05B35" w:rsidP="00496523">
      <w:pPr>
        <w:pStyle w:val="Akapitzlist"/>
        <w:numPr>
          <w:ilvl w:val="2"/>
          <w:numId w:val="9"/>
        </w:numPr>
        <w:suppressAutoHyphens w:val="0"/>
        <w:ind w:left="907" w:hanging="567"/>
        <w:contextualSpacing w:val="0"/>
        <w:jc w:val="both"/>
        <w:rPr>
          <w:rFonts w:ascii="Arial" w:hAnsi="Arial" w:cs="Arial"/>
        </w:rPr>
      </w:pPr>
      <w:r w:rsidRPr="00CE220C">
        <w:rPr>
          <w:rFonts w:ascii="Arial" w:hAnsi="Arial" w:cs="Arial"/>
        </w:rPr>
        <w:t>na podstawie art. 15 RODO prawo dostępu do danych osobowych Pani/Pana dotyczących;</w:t>
      </w:r>
    </w:p>
    <w:p w14:paraId="4EA5F22C" w14:textId="77777777" w:rsidR="00D05B35" w:rsidRPr="00CE220C" w:rsidRDefault="00D05B35" w:rsidP="00496523">
      <w:pPr>
        <w:pStyle w:val="Akapitzlist"/>
        <w:numPr>
          <w:ilvl w:val="2"/>
          <w:numId w:val="9"/>
        </w:numPr>
        <w:suppressAutoHyphens w:val="0"/>
        <w:ind w:left="907" w:hanging="567"/>
        <w:contextualSpacing w:val="0"/>
        <w:jc w:val="both"/>
        <w:rPr>
          <w:rFonts w:ascii="Arial" w:hAnsi="Arial" w:cs="Arial"/>
        </w:rPr>
      </w:pPr>
      <w:r w:rsidRPr="00CE220C">
        <w:rPr>
          <w:rFonts w:ascii="Arial" w:hAnsi="Arial" w:cs="Arial"/>
        </w:rPr>
        <w:t>na podstawie art. 16 RODO prawo do sprostowania Pani/Pana danych osobowych;</w:t>
      </w:r>
    </w:p>
    <w:p w14:paraId="4F485A40" w14:textId="77777777" w:rsidR="00D05B35" w:rsidRPr="00CE220C" w:rsidRDefault="00D05B35" w:rsidP="00496523">
      <w:pPr>
        <w:pStyle w:val="Akapitzlist"/>
        <w:numPr>
          <w:ilvl w:val="2"/>
          <w:numId w:val="9"/>
        </w:numPr>
        <w:suppressAutoHyphens w:val="0"/>
        <w:ind w:left="907" w:hanging="567"/>
        <w:contextualSpacing w:val="0"/>
        <w:jc w:val="both"/>
        <w:rPr>
          <w:rFonts w:ascii="Arial" w:hAnsi="Arial" w:cs="Arial"/>
        </w:rPr>
      </w:pPr>
      <w:r w:rsidRPr="00CE220C">
        <w:rPr>
          <w:rFonts w:ascii="Arial" w:hAnsi="Arial" w:cs="Arial"/>
        </w:rPr>
        <w:t>na podstawie art. 18 RODO prawo żądania od administratora ograniczenia przetwarzania danych osobowych z zastrzeżeniem przypadków, o których mowa w art. 18 ust. 2 RODO;</w:t>
      </w:r>
      <w:r w:rsidR="006E0782" w:rsidRPr="00CE220C">
        <w:rPr>
          <w:rFonts w:ascii="Arial" w:hAnsi="Arial" w:cs="Arial"/>
        </w:rPr>
        <w:t xml:space="preserve"> </w:t>
      </w:r>
    </w:p>
    <w:p w14:paraId="25BB220B" w14:textId="77777777" w:rsidR="00D05B35" w:rsidRPr="00CE220C" w:rsidRDefault="00D05B35" w:rsidP="00496523">
      <w:pPr>
        <w:pStyle w:val="Akapitzlist"/>
        <w:numPr>
          <w:ilvl w:val="2"/>
          <w:numId w:val="9"/>
        </w:numPr>
        <w:suppressAutoHyphens w:val="0"/>
        <w:ind w:left="907" w:hanging="567"/>
        <w:contextualSpacing w:val="0"/>
        <w:jc w:val="both"/>
        <w:rPr>
          <w:rFonts w:ascii="Arial" w:hAnsi="Arial" w:cs="Arial"/>
        </w:rPr>
      </w:pPr>
      <w:r w:rsidRPr="00CE220C">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CE220C" w:rsidRDefault="00D05B35" w:rsidP="00496523">
      <w:pPr>
        <w:pStyle w:val="Akapitzlist"/>
        <w:numPr>
          <w:ilvl w:val="1"/>
          <w:numId w:val="9"/>
        </w:numPr>
        <w:suppressAutoHyphens w:val="0"/>
        <w:ind w:left="527" w:hanging="357"/>
        <w:contextualSpacing w:val="0"/>
        <w:jc w:val="both"/>
        <w:rPr>
          <w:rFonts w:ascii="Arial" w:hAnsi="Arial" w:cs="Arial"/>
        </w:rPr>
      </w:pPr>
      <w:r w:rsidRPr="00CE220C">
        <w:rPr>
          <w:rFonts w:ascii="Arial" w:hAnsi="Arial" w:cs="Arial"/>
        </w:rPr>
        <w:t>nie przysługuje Pani/Panu:</w:t>
      </w:r>
    </w:p>
    <w:p w14:paraId="37FA4A77" w14:textId="77777777" w:rsidR="00D05B35" w:rsidRPr="00CE220C" w:rsidRDefault="00D05B35" w:rsidP="00496523">
      <w:pPr>
        <w:pStyle w:val="Akapitzlist"/>
        <w:numPr>
          <w:ilvl w:val="2"/>
          <w:numId w:val="9"/>
        </w:numPr>
        <w:suppressAutoHyphens w:val="0"/>
        <w:ind w:left="907" w:hanging="567"/>
        <w:contextualSpacing w:val="0"/>
        <w:jc w:val="both"/>
        <w:rPr>
          <w:rFonts w:ascii="Arial" w:hAnsi="Arial" w:cs="Arial"/>
        </w:rPr>
      </w:pPr>
      <w:r w:rsidRPr="00CE220C">
        <w:rPr>
          <w:rFonts w:ascii="Arial" w:hAnsi="Arial" w:cs="Arial"/>
        </w:rPr>
        <w:t>w związku z art. 17 ust. 3 lit. b, d lub e RODO prawo do usunięcia danych osobowych;</w:t>
      </w:r>
    </w:p>
    <w:p w14:paraId="18078037" w14:textId="77777777" w:rsidR="00D05B35" w:rsidRPr="00CE220C" w:rsidRDefault="00D05B35" w:rsidP="00496523">
      <w:pPr>
        <w:pStyle w:val="Akapitzlist"/>
        <w:numPr>
          <w:ilvl w:val="2"/>
          <w:numId w:val="9"/>
        </w:numPr>
        <w:suppressAutoHyphens w:val="0"/>
        <w:ind w:left="907" w:hanging="567"/>
        <w:contextualSpacing w:val="0"/>
        <w:jc w:val="both"/>
        <w:rPr>
          <w:rFonts w:ascii="Arial" w:hAnsi="Arial" w:cs="Arial"/>
        </w:rPr>
      </w:pPr>
      <w:r w:rsidRPr="00CE220C">
        <w:rPr>
          <w:rFonts w:ascii="Arial" w:hAnsi="Arial" w:cs="Arial"/>
        </w:rPr>
        <w:t>prawo do przenoszenia danych osobowych, o którym mowa w art. 20 RODO;</w:t>
      </w:r>
    </w:p>
    <w:p w14:paraId="72CE6E4E" w14:textId="77777777" w:rsidR="00D05B35" w:rsidRPr="00CE220C" w:rsidRDefault="00D05B35" w:rsidP="00496523">
      <w:pPr>
        <w:pStyle w:val="Akapitzlist"/>
        <w:numPr>
          <w:ilvl w:val="2"/>
          <w:numId w:val="9"/>
        </w:numPr>
        <w:suppressAutoHyphens w:val="0"/>
        <w:ind w:left="907" w:hanging="567"/>
        <w:contextualSpacing w:val="0"/>
        <w:jc w:val="both"/>
        <w:rPr>
          <w:rFonts w:ascii="Arial" w:hAnsi="Arial" w:cs="Arial"/>
        </w:rPr>
      </w:pPr>
      <w:r w:rsidRPr="00CE220C">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CE220C" w:rsidRDefault="00DD7315" w:rsidP="00496523">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CE220C" w14:paraId="51C2B271" w14:textId="77777777" w:rsidTr="00DF1BDD">
        <w:tc>
          <w:tcPr>
            <w:tcW w:w="9923" w:type="dxa"/>
            <w:shd w:val="clear" w:color="auto" w:fill="F2F2F2" w:themeFill="background1" w:themeFillShade="F2"/>
          </w:tcPr>
          <w:p w14:paraId="3B6CA354" w14:textId="77777777" w:rsidR="00AD3836" w:rsidRPr="00CE220C" w:rsidRDefault="00BA3D58" w:rsidP="00496523">
            <w:pPr>
              <w:rPr>
                <w:rFonts w:ascii="Arial" w:hAnsi="Arial" w:cs="Arial"/>
              </w:rPr>
            </w:pPr>
            <w:r w:rsidRPr="00CE220C">
              <w:rPr>
                <w:rFonts w:ascii="Arial" w:hAnsi="Arial" w:cs="Arial"/>
              </w:rPr>
              <w:t xml:space="preserve">DZIAŁ </w:t>
            </w:r>
            <w:r w:rsidR="003305C2" w:rsidRPr="00CE220C">
              <w:rPr>
                <w:rFonts w:ascii="Arial" w:hAnsi="Arial" w:cs="Arial"/>
              </w:rPr>
              <w:t>XX</w:t>
            </w:r>
            <w:r w:rsidR="0017588B" w:rsidRPr="00CE220C">
              <w:rPr>
                <w:rFonts w:ascii="Arial" w:hAnsi="Arial" w:cs="Arial"/>
              </w:rPr>
              <w:t>I</w:t>
            </w:r>
            <w:r w:rsidR="00FC75E0" w:rsidRPr="00CE220C">
              <w:rPr>
                <w:rFonts w:ascii="Arial" w:hAnsi="Arial" w:cs="Arial"/>
              </w:rPr>
              <w:t>V</w:t>
            </w:r>
            <w:r w:rsidR="00AD3836" w:rsidRPr="00CE220C">
              <w:rPr>
                <w:rFonts w:ascii="Arial" w:hAnsi="Arial" w:cs="Arial"/>
              </w:rPr>
              <w:t>. POSTANOWIENIA KOŃCOWE</w:t>
            </w:r>
          </w:p>
        </w:tc>
      </w:tr>
    </w:tbl>
    <w:p w14:paraId="35448C97" w14:textId="77777777" w:rsidR="00AD3836" w:rsidRPr="00CE220C" w:rsidRDefault="00AD3836" w:rsidP="00496523">
      <w:pPr>
        <w:widowControl w:val="0"/>
        <w:autoSpaceDE w:val="0"/>
        <w:autoSpaceDN w:val="0"/>
        <w:adjustRightInd w:val="0"/>
        <w:rPr>
          <w:rFonts w:ascii="Arial" w:hAnsi="Arial" w:cs="Arial"/>
        </w:rPr>
      </w:pPr>
    </w:p>
    <w:p w14:paraId="21D25A25" w14:textId="77777777" w:rsidR="00A840DD" w:rsidRPr="00CE220C" w:rsidRDefault="0017588B" w:rsidP="00496523">
      <w:pPr>
        <w:pStyle w:val="FR1"/>
        <w:numPr>
          <w:ilvl w:val="0"/>
          <w:numId w:val="22"/>
        </w:numPr>
        <w:autoSpaceDE w:val="0"/>
        <w:autoSpaceDN w:val="0"/>
        <w:adjustRightInd w:val="0"/>
        <w:rPr>
          <w:rFonts w:ascii="Arial" w:hAnsi="Arial" w:cs="Arial"/>
          <w:sz w:val="20"/>
        </w:rPr>
      </w:pPr>
      <w:r w:rsidRPr="00CE220C">
        <w:rPr>
          <w:rFonts w:ascii="Arial" w:hAnsi="Arial" w:cs="Arial"/>
          <w:sz w:val="20"/>
        </w:rPr>
        <w:t>Zamawiający nie dopuszcza możliwości składania ofert wariantowych.</w:t>
      </w:r>
    </w:p>
    <w:p w14:paraId="1DD8F664" w14:textId="77777777" w:rsidR="0017588B" w:rsidRPr="00CE220C" w:rsidRDefault="0017588B" w:rsidP="00496523">
      <w:pPr>
        <w:pStyle w:val="FR1"/>
        <w:numPr>
          <w:ilvl w:val="0"/>
          <w:numId w:val="22"/>
        </w:numPr>
        <w:autoSpaceDE w:val="0"/>
        <w:autoSpaceDN w:val="0"/>
        <w:adjustRightInd w:val="0"/>
        <w:rPr>
          <w:rFonts w:ascii="Arial" w:hAnsi="Arial" w:cs="Arial"/>
          <w:sz w:val="20"/>
        </w:rPr>
      </w:pPr>
      <w:r w:rsidRPr="00CE220C">
        <w:rPr>
          <w:rFonts w:ascii="Arial" w:hAnsi="Arial" w:cs="Arial"/>
          <w:sz w:val="20"/>
          <w:shd w:val="clear" w:color="auto" w:fill="FFFFFF"/>
        </w:rPr>
        <w:t>Zamawiający nie przewiduje udzielenia zamówień, o których mowa w art. 214 ust. 1 pkt 7 i 8 ustawy Pzp.</w:t>
      </w:r>
    </w:p>
    <w:p w14:paraId="27710F9B" w14:textId="77777777" w:rsidR="0017588B" w:rsidRPr="00CE220C" w:rsidRDefault="0017588B" w:rsidP="00496523">
      <w:pPr>
        <w:pStyle w:val="FR1"/>
        <w:numPr>
          <w:ilvl w:val="0"/>
          <w:numId w:val="22"/>
        </w:numPr>
        <w:autoSpaceDE w:val="0"/>
        <w:autoSpaceDN w:val="0"/>
        <w:adjustRightInd w:val="0"/>
        <w:rPr>
          <w:rFonts w:ascii="Arial" w:hAnsi="Arial" w:cs="Arial"/>
          <w:sz w:val="20"/>
        </w:rPr>
      </w:pPr>
      <w:r w:rsidRPr="00CE220C">
        <w:rPr>
          <w:rFonts w:ascii="Arial" w:hAnsi="Arial" w:cs="Arial"/>
          <w:sz w:val="20"/>
        </w:rPr>
        <w:t>Zamawiający nie przewiduje przeprowadzenia przez wykonawcę wizji lokalnej.</w:t>
      </w:r>
    </w:p>
    <w:p w14:paraId="37706668" w14:textId="77777777" w:rsidR="0017588B" w:rsidRPr="00CE220C" w:rsidRDefault="0017588B" w:rsidP="00496523">
      <w:pPr>
        <w:pStyle w:val="FR1"/>
        <w:numPr>
          <w:ilvl w:val="0"/>
          <w:numId w:val="22"/>
        </w:numPr>
        <w:autoSpaceDE w:val="0"/>
        <w:autoSpaceDN w:val="0"/>
        <w:adjustRightInd w:val="0"/>
        <w:rPr>
          <w:rFonts w:ascii="Arial" w:hAnsi="Arial" w:cs="Arial"/>
          <w:sz w:val="20"/>
        </w:rPr>
      </w:pPr>
      <w:r w:rsidRPr="00CE220C">
        <w:rPr>
          <w:rFonts w:ascii="Arial" w:hAnsi="Arial" w:cs="Arial"/>
          <w:sz w:val="20"/>
        </w:rPr>
        <w:t>Rozliczenia między wykonawcą a zamawiającym prowadzone będą w PLN.</w:t>
      </w:r>
    </w:p>
    <w:p w14:paraId="6E1566FD" w14:textId="2F4AB29C" w:rsidR="0017588B" w:rsidRPr="00CE220C" w:rsidRDefault="0017588B" w:rsidP="00496523">
      <w:pPr>
        <w:pStyle w:val="FR1"/>
        <w:numPr>
          <w:ilvl w:val="0"/>
          <w:numId w:val="22"/>
        </w:numPr>
        <w:autoSpaceDE w:val="0"/>
        <w:autoSpaceDN w:val="0"/>
        <w:adjustRightInd w:val="0"/>
        <w:rPr>
          <w:rFonts w:ascii="Arial" w:hAnsi="Arial" w:cs="Arial"/>
          <w:sz w:val="20"/>
        </w:rPr>
      </w:pPr>
      <w:r w:rsidRPr="00CE220C">
        <w:rPr>
          <w:rFonts w:ascii="Arial" w:hAnsi="Arial" w:cs="Arial"/>
          <w:sz w:val="20"/>
        </w:rPr>
        <w:t>Zamawiający nie przewiduje zwrotu kosztów udziału w post</w:t>
      </w:r>
      <w:r w:rsidR="00892497" w:rsidRPr="00CE220C">
        <w:rPr>
          <w:rFonts w:ascii="Arial" w:hAnsi="Arial" w:cs="Arial"/>
          <w:sz w:val="20"/>
        </w:rPr>
        <w:t>ę</w:t>
      </w:r>
      <w:r w:rsidRPr="00CE220C">
        <w:rPr>
          <w:rFonts w:ascii="Arial" w:hAnsi="Arial" w:cs="Arial"/>
          <w:sz w:val="20"/>
        </w:rPr>
        <w:t>powaniu.</w:t>
      </w:r>
    </w:p>
    <w:p w14:paraId="6002A6BB" w14:textId="5B6A423F" w:rsidR="0017588B" w:rsidRPr="00CE220C" w:rsidRDefault="006F3084" w:rsidP="00496523">
      <w:pPr>
        <w:pStyle w:val="FR1"/>
        <w:numPr>
          <w:ilvl w:val="0"/>
          <w:numId w:val="22"/>
        </w:numPr>
        <w:autoSpaceDE w:val="0"/>
        <w:autoSpaceDN w:val="0"/>
        <w:adjustRightInd w:val="0"/>
        <w:rPr>
          <w:rFonts w:ascii="Arial" w:hAnsi="Arial" w:cs="Arial"/>
          <w:sz w:val="20"/>
        </w:rPr>
      </w:pPr>
      <w:bookmarkStart w:id="7" w:name="_Hlk120705673"/>
      <w:r w:rsidRPr="00CE220C">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CE220C">
        <w:rPr>
          <w:rFonts w:ascii="Arial" w:hAnsi="Arial" w:cs="Arial"/>
          <w:sz w:val="20"/>
        </w:rPr>
        <w:t>Dz. U. z 2022 r. poz. 1510, 1700 i 2140 oraz z 2023 r. poz. 240 i 641</w:t>
      </w:r>
      <w:r w:rsidRPr="00CE220C">
        <w:rPr>
          <w:rFonts w:ascii="Arial" w:hAnsi="Arial" w:cs="Arial"/>
          <w:sz w:val="20"/>
        </w:rPr>
        <w:t>).</w:t>
      </w:r>
    </w:p>
    <w:bookmarkEnd w:id="7"/>
    <w:p w14:paraId="5C2FF719" w14:textId="77777777" w:rsidR="006F3084" w:rsidRPr="00CE220C" w:rsidRDefault="006F3084" w:rsidP="00496523">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CE220C" w14:paraId="67F11775" w14:textId="77777777" w:rsidTr="007F5C13">
        <w:tc>
          <w:tcPr>
            <w:tcW w:w="9804" w:type="dxa"/>
            <w:shd w:val="clear" w:color="auto" w:fill="F2F2F2" w:themeFill="background1" w:themeFillShade="F2"/>
          </w:tcPr>
          <w:p w14:paraId="3F0CC512" w14:textId="77777777" w:rsidR="00AD3836" w:rsidRPr="00CE220C" w:rsidRDefault="00BA3D58" w:rsidP="00496523">
            <w:pPr>
              <w:rPr>
                <w:rFonts w:ascii="Arial" w:hAnsi="Arial" w:cs="Arial"/>
              </w:rPr>
            </w:pPr>
            <w:r w:rsidRPr="00CE220C">
              <w:rPr>
                <w:rFonts w:ascii="Arial" w:hAnsi="Arial" w:cs="Arial"/>
              </w:rPr>
              <w:t xml:space="preserve">DZIAŁ </w:t>
            </w:r>
            <w:r w:rsidR="00AD3836" w:rsidRPr="00CE220C">
              <w:rPr>
                <w:rFonts w:ascii="Arial" w:hAnsi="Arial" w:cs="Arial"/>
              </w:rPr>
              <w:t>XX</w:t>
            </w:r>
            <w:r w:rsidR="0017588B" w:rsidRPr="00CE220C">
              <w:rPr>
                <w:rFonts w:ascii="Arial" w:hAnsi="Arial" w:cs="Arial"/>
              </w:rPr>
              <w:t>V</w:t>
            </w:r>
            <w:r w:rsidR="00AD3836" w:rsidRPr="00CE220C">
              <w:rPr>
                <w:rFonts w:ascii="Arial" w:hAnsi="Arial" w:cs="Arial"/>
              </w:rPr>
              <w:t>. ZAŁĄCZNIKI</w:t>
            </w:r>
          </w:p>
        </w:tc>
      </w:tr>
    </w:tbl>
    <w:p w14:paraId="271DCE21" w14:textId="77777777" w:rsidR="00AD3836" w:rsidRPr="00CE220C" w:rsidRDefault="00AD3836" w:rsidP="00496523">
      <w:pPr>
        <w:tabs>
          <w:tab w:val="left" w:pos="1418"/>
        </w:tabs>
        <w:rPr>
          <w:rFonts w:ascii="Arial" w:hAnsi="Arial" w:cs="Arial"/>
        </w:rPr>
      </w:pPr>
    </w:p>
    <w:p w14:paraId="3D798DAC" w14:textId="5413BDAB" w:rsidR="00F11D80" w:rsidRPr="00CE220C" w:rsidRDefault="00837502" w:rsidP="00496523">
      <w:pPr>
        <w:numPr>
          <w:ilvl w:val="0"/>
          <w:numId w:val="8"/>
        </w:numPr>
        <w:rPr>
          <w:rFonts w:ascii="Arial" w:hAnsi="Arial" w:cs="Arial"/>
        </w:rPr>
      </w:pPr>
      <w:r w:rsidRPr="00CE220C">
        <w:rPr>
          <w:rFonts w:ascii="Arial" w:hAnsi="Arial" w:cs="Arial"/>
        </w:rPr>
        <w:t>Formularz ofertowy</w:t>
      </w:r>
    </w:p>
    <w:p w14:paraId="2819CFB9" w14:textId="596E3F0C" w:rsidR="00255F4F" w:rsidRPr="00CE220C" w:rsidRDefault="00255F4F" w:rsidP="00496523">
      <w:pPr>
        <w:numPr>
          <w:ilvl w:val="0"/>
          <w:numId w:val="8"/>
        </w:numPr>
        <w:rPr>
          <w:rFonts w:ascii="Arial" w:hAnsi="Arial" w:cs="Arial"/>
        </w:rPr>
      </w:pPr>
      <w:r w:rsidRPr="00CE220C">
        <w:rPr>
          <w:rFonts w:ascii="Arial" w:hAnsi="Arial" w:cs="Arial"/>
        </w:rPr>
        <w:t>Opis przedmiotu zamówienia.</w:t>
      </w:r>
    </w:p>
    <w:p w14:paraId="4E3B6A84" w14:textId="4D870536" w:rsidR="00AF3C34" w:rsidRPr="00CE220C" w:rsidRDefault="001826BD" w:rsidP="00496523">
      <w:pPr>
        <w:numPr>
          <w:ilvl w:val="0"/>
          <w:numId w:val="8"/>
        </w:numPr>
        <w:rPr>
          <w:rFonts w:ascii="Arial" w:hAnsi="Arial" w:cs="Arial"/>
        </w:rPr>
      </w:pPr>
      <w:r w:rsidRPr="00CE220C">
        <w:rPr>
          <w:rFonts w:ascii="Arial" w:hAnsi="Arial" w:cs="Arial"/>
        </w:rPr>
        <w:t>Projekt umowy.</w:t>
      </w:r>
    </w:p>
    <w:p w14:paraId="363E1881" w14:textId="77777777" w:rsidR="000B7DF2" w:rsidRPr="00CE220C" w:rsidRDefault="000B7DF2" w:rsidP="00496523">
      <w:pPr>
        <w:numPr>
          <w:ilvl w:val="0"/>
          <w:numId w:val="8"/>
        </w:numPr>
        <w:rPr>
          <w:rFonts w:ascii="Arial" w:hAnsi="Arial" w:cs="Arial"/>
        </w:rPr>
      </w:pPr>
      <w:r w:rsidRPr="00CE220C">
        <w:rPr>
          <w:rFonts w:ascii="Arial" w:hAnsi="Arial" w:cs="Arial"/>
        </w:rPr>
        <w:t>Jednolity Europejski Dokument Zamówienia.</w:t>
      </w:r>
    </w:p>
    <w:p w14:paraId="1F0FEE18" w14:textId="4EF532E1" w:rsidR="003500F9" w:rsidRPr="00CE220C" w:rsidRDefault="003500F9" w:rsidP="00496523">
      <w:pPr>
        <w:numPr>
          <w:ilvl w:val="0"/>
          <w:numId w:val="8"/>
        </w:numPr>
        <w:jc w:val="both"/>
        <w:rPr>
          <w:rFonts w:ascii="Arial" w:hAnsi="Arial" w:cs="Arial"/>
        </w:rPr>
      </w:pPr>
      <w:bookmarkStart w:id="8" w:name="_Hlk115688679"/>
      <w:r w:rsidRPr="00CE220C">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8"/>
      <w:r w:rsidRPr="00CE220C">
        <w:rPr>
          <w:rFonts w:ascii="Arial" w:hAnsi="Arial" w:cs="Arial"/>
        </w:rPr>
        <w:t>.</w:t>
      </w:r>
    </w:p>
    <w:p w14:paraId="387A7D7F" w14:textId="77777777" w:rsidR="00255F4F" w:rsidRPr="00CE220C" w:rsidRDefault="00255F4F" w:rsidP="00496523">
      <w:pPr>
        <w:numPr>
          <w:ilvl w:val="0"/>
          <w:numId w:val="8"/>
        </w:numPr>
        <w:jc w:val="both"/>
        <w:rPr>
          <w:rFonts w:ascii="Arial" w:hAnsi="Arial" w:cs="Arial"/>
        </w:rPr>
      </w:pPr>
      <w:r w:rsidRPr="00CE220C">
        <w:rPr>
          <w:rFonts w:ascii="Arial" w:eastAsia="Arial" w:hAnsi="Arial" w:cs="Arial"/>
          <w:color w:val="000000"/>
          <w:lang w:eastAsia="ar-SA"/>
        </w:rPr>
        <w:t>Oświadczenie wykonawców wspólnie ubiegających się o zamówienie</w:t>
      </w:r>
      <w:r w:rsidRPr="00CE220C">
        <w:rPr>
          <w:rFonts w:ascii="Arial" w:hAnsi="Arial" w:cs="Arial"/>
        </w:rPr>
        <w:t xml:space="preserve"> </w:t>
      </w:r>
      <w:r w:rsidRPr="00CE220C">
        <w:rPr>
          <w:rFonts w:ascii="Arial" w:eastAsia="Arial" w:hAnsi="Arial" w:cs="Arial"/>
          <w:color w:val="000000"/>
          <w:lang w:eastAsia="ar-SA"/>
        </w:rPr>
        <w:t>składane na podstawie art. 117 ust. 4 ustawy Pzp.</w:t>
      </w:r>
    </w:p>
    <w:p w14:paraId="63DA3FB5" w14:textId="4673E90C" w:rsidR="00636FE7" w:rsidRPr="00CE220C" w:rsidRDefault="00636FE7" w:rsidP="00496523">
      <w:pPr>
        <w:pStyle w:val="Akapitzlist"/>
        <w:numPr>
          <w:ilvl w:val="0"/>
          <w:numId w:val="8"/>
        </w:numPr>
        <w:rPr>
          <w:rFonts w:ascii="Arial" w:hAnsi="Arial" w:cs="Arial"/>
          <w:lang w:eastAsia="pl-PL"/>
        </w:rPr>
      </w:pPr>
      <w:r w:rsidRPr="00CE220C">
        <w:rPr>
          <w:rFonts w:ascii="Arial" w:hAnsi="Arial" w:cs="Arial"/>
          <w:lang w:eastAsia="pl-PL"/>
        </w:rPr>
        <w:t xml:space="preserve">Wzór wykazu usług wykonanych zgodnie z działem IX ust. </w:t>
      </w:r>
      <w:r w:rsidR="008E4A00" w:rsidRPr="00CE220C">
        <w:rPr>
          <w:rFonts w:ascii="Arial" w:hAnsi="Arial" w:cs="Arial"/>
          <w:lang w:eastAsia="pl-PL"/>
        </w:rPr>
        <w:t>4</w:t>
      </w:r>
      <w:r w:rsidRPr="00CE220C">
        <w:rPr>
          <w:rFonts w:ascii="Arial" w:hAnsi="Arial" w:cs="Arial"/>
          <w:lang w:eastAsia="pl-PL"/>
        </w:rPr>
        <w:t xml:space="preserve"> SWZ.</w:t>
      </w:r>
    </w:p>
    <w:p w14:paraId="2FADC565" w14:textId="77777777" w:rsidR="00255F4F" w:rsidRPr="00CE220C" w:rsidRDefault="00255F4F" w:rsidP="00496523">
      <w:pPr>
        <w:ind w:left="357"/>
        <w:rPr>
          <w:rFonts w:ascii="Arial" w:hAnsi="Arial" w:cs="Arial"/>
          <w:highlight w:val="yellow"/>
        </w:rPr>
      </w:pPr>
    </w:p>
    <w:p w14:paraId="6C622B7B" w14:textId="77777777" w:rsidR="002465A4" w:rsidRPr="00CE220C" w:rsidRDefault="002465A4" w:rsidP="00496523">
      <w:pPr>
        <w:jc w:val="right"/>
        <w:rPr>
          <w:rFonts w:ascii="Arial" w:hAnsi="Arial" w:cs="Arial"/>
        </w:rPr>
      </w:pPr>
    </w:p>
    <w:p w14:paraId="0D2AF324" w14:textId="77777777" w:rsidR="002465A4" w:rsidRPr="00CE220C" w:rsidRDefault="002465A4" w:rsidP="00496523">
      <w:pPr>
        <w:rPr>
          <w:rFonts w:ascii="Arial" w:hAnsi="Arial" w:cs="Arial"/>
        </w:rPr>
      </w:pPr>
      <w:r w:rsidRPr="00CE220C">
        <w:rPr>
          <w:rFonts w:ascii="Arial" w:hAnsi="Arial" w:cs="Arial"/>
        </w:rPr>
        <w:br w:type="page"/>
      </w:r>
    </w:p>
    <w:p w14:paraId="43BE5D75" w14:textId="77777777" w:rsidR="005F4313" w:rsidRPr="00CE220C" w:rsidRDefault="005F4313" w:rsidP="00496523">
      <w:pPr>
        <w:jc w:val="right"/>
        <w:rPr>
          <w:rFonts w:ascii="Arial" w:hAnsi="Arial" w:cs="Arial"/>
          <w:color w:val="0000FF"/>
        </w:rPr>
        <w:sectPr w:rsidR="005F4313" w:rsidRPr="00CE220C" w:rsidSect="00556E4B">
          <w:headerReference w:type="default" r:id="rId22"/>
          <w:footerReference w:type="default" r:id="rId23"/>
          <w:headerReference w:type="first" r:id="rId24"/>
          <w:footerReference w:type="first" r:id="rId25"/>
          <w:pgSz w:w="11907" w:h="16840" w:code="9"/>
          <w:pgMar w:top="992" w:right="851" w:bottom="992" w:left="1134" w:header="567" w:footer="567" w:gutter="0"/>
          <w:cols w:space="708"/>
          <w:titlePg/>
        </w:sectPr>
      </w:pPr>
    </w:p>
    <w:p w14:paraId="729D7952" w14:textId="1E444331" w:rsidR="00005850" w:rsidRPr="00CE220C" w:rsidRDefault="00005850" w:rsidP="00496523">
      <w:pPr>
        <w:jc w:val="right"/>
        <w:rPr>
          <w:rFonts w:ascii="Arial" w:hAnsi="Arial" w:cs="Arial"/>
          <w:color w:val="0000FF"/>
        </w:rPr>
      </w:pPr>
      <w:r w:rsidRPr="00CE220C">
        <w:rPr>
          <w:rFonts w:ascii="Arial" w:hAnsi="Arial" w:cs="Arial"/>
          <w:noProof/>
        </w:rPr>
        <w:drawing>
          <wp:inline distT="0" distB="0" distL="0" distR="0" wp14:anchorId="3BD260C7" wp14:editId="5C026325">
            <wp:extent cx="9154758" cy="942232"/>
            <wp:effectExtent l="0" t="0" r="0" b="0"/>
            <wp:docPr id="4" name="Obraz 4" descr="C:\Users\kawaj\AppData\Local\Temp\pid-2412\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j\AppData\Local\Temp\pid-2412\imag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58710" cy="973515"/>
                    </a:xfrm>
                    <a:prstGeom prst="rect">
                      <a:avLst/>
                    </a:prstGeom>
                    <a:noFill/>
                    <a:ln>
                      <a:noFill/>
                    </a:ln>
                  </pic:spPr>
                </pic:pic>
              </a:graphicData>
            </a:graphic>
          </wp:inline>
        </w:drawing>
      </w:r>
    </w:p>
    <w:p w14:paraId="79141FE0" w14:textId="311AF7B4" w:rsidR="004852F5" w:rsidRPr="00CE220C" w:rsidRDefault="004852F5" w:rsidP="00496523">
      <w:pPr>
        <w:jc w:val="right"/>
        <w:rPr>
          <w:rFonts w:ascii="Arial" w:hAnsi="Arial" w:cs="Arial"/>
          <w:color w:val="0000FF"/>
        </w:rPr>
      </w:pPr>
      <w:r w:rsidRPr="00CE220C">
        <w:rPr>
          <w:rFonts w:ascii="Arial" w:hAnsi="Arial" w:cs="Arial"/>
          <w:color w:val="0000FF"/>
        </w:rPr>
        <w:t xml:space="preserve">ZAŁĄCZNIK NR </w:t>
      </w:r>
      <w:r w:rsidR="00F11D80" w:rsidRPr="00CE220C">
        <w:rPr>
          <w:rFonts w:ascii="Arial" w:hAnsi="Arial" w:cs="Arial"/>
          <w:color w:val="0000FF"/>
        </w:rPr>
        <w:t>1</w:t>
      </w:r>
      <w:r w:rsidRPr="00CE220C">
        <w:rPr>
          <w:rFonts w:ascii="Arial" w:hAnsi="Arial" w:cs="Arial"/>
          <w:color w:val="0000FF"/>
        </w:rPr>
        <w:t xml:space="preserve"> DO </w:t>
      </w:r>
      <w:r w:rsidR="00EA3C76" w:rsidRPr="00CE220C">
        <w:rPr>
          <w:rFonts w:ascii="Arial" w:hAnsi="Arial" w:cs="Arial"/>
          <w:color w:val="0000FF"/>
        </w:rPr>
        <w:t>SWZ</w:t>
      </w:r>
    </w:p>
    <w:p w14:paraId="1417D46E" w14:textId="6E20AF45" w:rsidR="006115A3" w:rsidRPr="00CE220C" w:rsidRDefault="006115A3" w:rsidP="00496523">
      <w:pPr>
        <w:jc w:val="center"/>
        <w:rPr>
          <w:rFonts w:ascii="Arial" w:hAnsi="Arial" w:cs="Arial"/>
        </w:rPr>
      </w:pPr>
    </w:p>
    <w:p w14:paraId="713D43C5" w14:textId="3A16A35B" w:rsidR="00984B58" w:rsidRPr="00CE220C" w:rsidRDefault="00837502" w:rsidP="00496523">
      <w:pPr>
        <w:jc w:val="center"/>
        <w:rPr>
          <w:rFonts w:ascii="Arial" w:hAnsi="Arial" w:cs="Arial"/>
          <w:b/>
          <w:spacing w:val="60"/>
        </w:rPr>
      </w:pPr>
      <w:r w:rsidRPr="00CE220C">
        <w:rPr>
          <w:rFonts w:ascii="Arial" w:hAnsi="Arial" w:cs="Arial"/>
          <w:b/>
          <w:spacing w:val="60"/>
        </w:rPr>
        <w:t>FORMULARZ OFERTOWY</w:t>
      </w:r>
    </w:p>
    <w:p w14:paraId="1C302959" w14:textId="01BDEB5A" w:rsidR="009D488E" w:rsidRPr="00CE220C" w:rsidRDefault="009D488E" w:rsidP="00496523">
      <w:pPr>
        <w:rPr>
          <w:rFonts w:ascii="Arial" w:hAnsi="Arial" w:cs="Arial"/>
          <w:b/>
          <w:spacing w:val="60"/>
        </w:rPr>
      </w:pPr>
    </w:p>
    <w:p w14:paraId="182BEB74" w14:textId="53510663" w:rsidR="009D488E" w:rsidRPr="00CE220C" w:rsidRDefault="009D488E" w:rsidP="00496523">
      <w:pPr>
        <w:rPr>
          <w:rFonts w:ascii="Arial" w:hAnsi="Arial" w:cs="Arial"/>
          <w:b/>
        </w:rPr>
      </w:pPr>
      <w:r w:rsidRPr="00CE220C">
        <w:rPr>
          <w:rFonts w:ascii="Arial" w:hAnsi="Arial" w:cs="Arial"/>
          <w:b/>
        </w:rPr>
        <w:t>Zamawiający:</w:t>
      </w:r>
    </w:p>
    <w:p w14:paraId="67F46D45" w14:textId="77777777" w:rsidR="009D488E" w:rsidRPr="00CE220C" w:rsidRDefault="009D488E" w:rsidP="00496523">
      <w:pPr>
        <w:jc w:val="both"/>
        <w:rPr>
          <w:rFonts w:ascii="Arial" w:hAnsi="Arial" w:cs="Arial"/>
        </w:rPr>
      </w:pPr>
      <w:r w:rsidRPr="00CE220C">
        <w:rPr>
          <w:rFonts w:ascii="Arial" w:hAnsi="Arial" w:cs="Arial"/>
        </w:rPr>
        <w:t>Szpital Wojewódzki im. Mikołaja Kopernika w Koszalinie</w:t>
      </w:r>
    </w:p>
    <w:p w14:paraId="7EAEEFA1" w14:textId="1C123ED1" w:rsidR="009D488E" w:rsidRPr="00CE220C" w:rsidRDefault="009D488E" w:rsidP="00496523">
      <w:pPr>
        <w:jc w:val="both"/>
        <w:rPr>
          <w:rFonts w:ascii="Arial" w:hAnsi="Arial" w:cs="Arial"/>
          <w:i/>
        </w:rPr>
      </w:pPr>
      <w:r w:rsidRPr="00CE220C">
        <w:rPr>
          <w:rFonts w:ascii="Arial" w:hAnsi="Arial" w:cs="Arial"/>
        </w:rPr>
        <w:t>ul. Tytusa Chałubińskiego 7, 75-581 Koszalin</w:t>
      </w:r>
    </w:p>
    <w:p w14:paraId="565DC52A" w14:textId="77777777" w:rsidR="006115A3" w:rsidRPr="00CE220C" w:rsidRDefault="006115A3" w:rsidP="00496523">
      <w:pPr>
        <w:jc w:val="center"/>
        <w:rPr>
          <w:rFonts w:ascii="Arial" w:hAnsi="Arial" w:cs="Arial"/>
        </w:rPr>
      </w:pPr>
    </w:p>
    <w:p w14:paraId="6661CBF9" w14:textId="2D31F078" w:rsidR="00984B58" w:rsidRPr="00CE220C" w:rsidRDefault="00984B58" w:rsidP="00496523">
      <w:pPr>
        <w:widowControl w:val="0"/>
        <w:numPr>
          <w:ilvl w:val="0"/>
          <w:numId w:val="10"/>
        </w:numPr>
        <w:suppressAutoHyphens/>
        <w:rPr>
          <w:rFonts w:ascii="Arial" w:hAnsi="Arial" w:cs="Arial"/>
        </w:rPr>
      </w:pPr>
      <w:r w:rsidRPr="00CE220C">
        <w:rPr>
          <w:rFonts w:ascii="Arial" w:hAnsi="Arial" w:cs="Arial"/>
        </w:rPr>
        <w:t>Dane Wykonawcy:</w:t>
      </w:r>
    </w:p>
    <w:p w14:paraId="6FE2F76B" w14:textId="77777777" w:rsidR="00882124" w:rsidRPr="00CE220C" w:rsidRDefault="00882124" w:rsidP="00496523">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CE220C" w14:paraId="538F022F" w14:textId="77777777" w:rsidTr="00C90E9F">
        <w:trPr>
          <w:trHeight w:val="340"/>
        </w:trPr>
        <w:tc>
          <w:tcPr>
            <w:tcW w:w="3119" w:type="dxa"/>
            <w:vAlign w:val="center"/>
          </w:tcPr>
          <w:p w14:paraId="50AF2F90" w14:textId="77777777" w:rsidR="00882124" w:rsidRPr="00CE220C" w:rsidRDefault="00882124" w:rsidP="00496523">
            <w:pPr>
              <w:rPr>
                <w:rFonts w:ascii="Arial" w:hAnsi="Arial" w:cs="Arial"/>
              </w:rPr>
            </w:pPr>
            <w:r w:rsidRPr="00CE220C">
              <w:rPr>
                <w:rFonts w:ascii="Arial" w:hAnsi="Arial" w:cs="Arial"/>
              </w:rPr>
              <w:t>Nazwa:</w:t>
            </w:r>
          </w:p>
        </w:tc>
        <w:tc>
          <w:tcPr>
            <w:tcW w:w="11765" w:type="dxa"/>
            <w:vAlign w:val="bottom"/>
          </w:tcPr>
          <w:p w14:paraId="6BC083D9" w14:textId="77777777" w:rsidR="00882124" w:rsidRPr="00CE220C" w:rsidRDefault="00882124" w:rsidP="00496523">
            <w:pPr>
              <w:rPr>
                <w:rFonts w:ascii="Arial" w:hAnsi="Arial" w:cs="Arial"/>
              </w:rPr>
            </w:pPr>
            <w:r w:rsidRPr="00CE220C">
              <w:rPr>
                <w:rFonts w:ascii="Arial" w:hAnsi="Arial" w:cs="Arial"/>
              </w:rPr>
              <w:t>...............................................................................................................................</w:t>
            </w:r>
          </w:p>
        </w:tc>
      </w:tr>
      <w:tr w:rsidR="00882124" w:rsidRPr="00CE220C" w14:paraId="37FF8D9B" w14:textId="77777777" w:rsidTr="00C90E9F">
        <w:trPr>
          <w:trHeight w:val="340"/>
        </w:trPr>
        <w:tc>
          <w:tcPr>
            <w:tcW w:w="3119" w:type="dxa"/>
            <w:vAlign w:val="center"/>
          </w:tcPr>
          <w:p w14:paraId="3053A3B6" w14:textId="77777777" w:rsidR="00882124" w:rsidRPr="00CE220C" w:rsidRDefault="00882124" w:rsidP="00496523">
            <w:pPr>
              <w:rPr>
                <w:rFonts w:ascii="Arial" w:hAnsi="Arial" w:cs="Arial"/>
              </w:rPr>
            </w:pPr>
            <w:bookmarkStart w:id="9" w:name="_Hlk92184812"/>
            <w:r w:rsidRPr="00CE220C">
              <w:rPr>
                <w:rFonts w:ascii="Arial" w:hAnsi="Arial" w:cs="Arial"/>
              </w:rPr>
              <w:t>Adres:</w:t>
            </w:r>
          </w:p>
        </w:tc>
        <w:tc>
          <w:tcPr>
            <w:tcW w:w="11765" w:type="dxa"/>
            <w:vAlign w:val="bottom"/>
          </w:tcPr>
          <w:p w14:paraId="13BC4068" w14:textId="77777777" w:rsidR="00882124" w:rsidRPr="00CE220C" w:rsidRDefault="00882124" w:rsidP="00496523">
            <w:pPr>
              <w:rPr>
                <w:rFonts w:ascii="Arial" w:hAnsi="Arial" w:cs="Arial"/>
              </w:rPr>
            </w:pPr>
            <w:r w:rsidRPr="00CE220C">
              <w:rPr>
                <w:rFonts w:ascii="Arial" w:hAnsi="Arial" w:cs="Arial"/>
              </w:rPr>
              <w:t>...............................................................................................................................</w:t>
            </w:r>
          </w:p>
        </w:tc>
      </w:tr>
      <w:tr w:rsidR="00893D1E" w:rsidRPr="00CE220C" w14:paraId="500973F6" w14:textId="77777777" w:rsidTr="00C90E9F">
        <w:trPr>
          <w:trHeight w:val="340"/>
        </w:trPr>
        <w:tc>
          <w:tcPr>
            <w:tcW w:w="3119" w:type="dxa"/>
            <w:vAlign w:val="center"/>
          </w:tcPr>
          <w:p w14:paraId="0E8B000E" w14:textId="77777777" w:rsidR="00893D1E" w:rsidRPr="00CE220C" w:rsidRDefault="00893D1E" w:rsidP="00496523">
            <w:pPr>
              <w:rPr>
                <w:rFonts w:ascii="Arial" w:hAnsi="Arial" w:cs="Arial"/>
              </w:rPr>
            </w:pPr>
            <w:r w:rsidRPr="00CE220C">
              <w:rPr>
                <w:rFonts w:ascii="Arial" w:hAnsi="Arial" w:cs="Arial"/>
              </w:rPr>
              <w:t>ID techniczne podmiotu</w:t>
            </w:r>
          </w:p>
          <w:p w14:paraId="1C6F5C7D" w14:textId="058DC2E6" w:rsidR="00893D1E" w:rsidRPr="00CE220C" w:rsidRDefault="00893D1E" w:rsidP="00496523">
            <w:pPr>
              <w:rPr>
                <w:rFonts w:ascii="Arial" w:hAnsi="Arial" w:cs="Arial"/>
              </w:rPr>
            </w:pPr>
            <w:r w:rsidRPr="00CE220C">
              <w:rPr>
                <w:rFonts w:ascii="Arial" w:hAnsi="Arial" w:cs="Arial"/>
              </w:rPr>
              <w:t>(z Platformy E-zamowienia):</w:t>
            </w:r>
          </w:p>
        </w:tc>
        <w:tc>
          <w:tcPr>
            <w:tcW w:w="11765" w:type="dxa"/>
            <w:vAlign w:val="bottom"/>
          </w:tcPr>
          <w:p w14:paraId="773BE692" w14:textId="6AFE5041" w:rsidR="00893D1E" w:rsidRPr="00CE220C" w:rsidRDefault="00893D1E" w:rsidP="00496523">
            <w:pPr>
              <w:rPr>
                <w:rFonts w:ascii="Arial" w:hAnsi="Arial" w:cs="Arial"/>
              </w:rPr>
            </w:pPr>
            <w:r w:rsidRPr="00CE220C">
              <w:rPr>
                <w:rFonts w:ascii="Arial" w:hAnsi="Arial" w:cs="Arial"/>
              </w:rPr>
              <w:t>...............................................................................................................................</w:t>
            </w:r>
          </w:p>
        </w:tc>
      </w:tr>
      <w:tr w:rsidR="00882124" w:rsidRPr="00CE220C" w14:paraId="0A16A5A7" w14:textId="77777777" w:rsidTr="00C90E9F">
        <w:trPr>
          <w:trHeight w:val="340"/>
        </w:trPr>
        <w:tc>
          <w:tcPr>
            <w:tcW w:w="3119" w:type="dxa"/>
            <w:vAlign w:val="center"/>
          </w:tcPr>
          <w:p w14:paraId="61E83325" w14:textId="77777777" w:rsidR="00882124" w:rsidRPr="00CE220C" w:rsidRDefault="00882124" w:rsidP="00496523">
            <w:pPr>
              <w:rPr>
                <w:rFonts w:ascii="Arial" w:hAnsi="Arial" w:cs="Arial"/>
              </w:rPr>
            </w:pPr>
            <w:bookmarkStart w:id="10" w:name="_Hlk92184823"/>
            <w:bookmarkEnd w:id="9"/>
            <w:r w:rsidRPr="00CE220C">
              <w:rPr>
                <w:rFonts w:ascii="Arial" w:hAnsi="Arial" w:cs="Arial"/>
              </w:rPr>
              <w:t>Województwo:</w:t>
            </w:r>
          </w:p>
        </w:tc>
        <w:tc>
          <w:tcPr>
            <w:tcW w:w="11765" w:type="dxa"/>
            <w:vAlign w:val="bottom"/>
          </w:tcPr>
          <w:p w14:paraId="23FF095B" w14:textId="77777777" w:rsidR="00882124" w:rsidRPr="00CE220C" w:rsidRDefault="00882124" w:rsidP="00496523">
            <w:pPr>
              <w:rPr>
                <w:rFonts w:ascii="Arial" w:hAnsi="Arial" w:cs="Arial"/>
              </w:rPr>
            </w:pPr>
            <w:r w:rsidRPr="00CE220C">
              <w:rPr>
                <w:rFonts w:ascii="Arial" w:hAnsi="Arial" w:cs="Arial"/>
              </w:rPr>
              <w:t>...............................................................................................................................</w:t>
            </w:r>
          </w:p>
        </w:tc>
      </w:tr>
      <w:bookmarkEnd w:id="10"/>
      <w:tr w:rsidR="00882124" w:rsidRPr="00CE220C" w14:paraId="0D4A98A7" w14:textId="77777777" w:rsidTr="00C90E9F">
        <w:trPr>
          <w:trHeight w:val="340"/>
        </w:trPr>
        <w:tc>
          <w:tcPr>
            <w:tcW w:w="3119" w:type="dxa"/>
            <w:vAlign w:val="center"/>
          </w:tcPr>
          <w:p w14:paraId="21DDB6FC" w14:textId="1B24917B" w:rsidR="00882124" w:rsidRPr="00CE220C" w:rsidRDefault="00195BB2" w:rsidP="00496523">
            <w:pPr>
              <w:rPr>
                <w:rFonts w:ascii="Arial" w:hAnsi="Arial" w:cs="Arial"/>
              </w:rPr>
            </w:pPr>
            <w:r w:rsidRPr="00CE220C">
              <w:rPr>
                <w:rFonts w:ascii="Arial" w:hAnsi="Arial" w:cs="Arial"/>
              </w:rPr>
              <w:t>KRS lub inny organ rejestrowy:</w:t>
            </w:r>
          </w:p>
        </w:tc>
        <w:tc>
          <w:tcPr>
            <w:tcW w:w="11765" w:type="dxa"/>
            <w:vAlign w:val="bottom"/>
          </w:tcPr>
          <w:p w14:paraId="51C1A7AE" w14:textId="77777777" w:rsidR="00882124" w:rsidRPr="00CE220C" w:rsidRDefault="00882124" w:rsidP="00496523">
            <w:pPr>
              <w:rPr>
                <w:rFonts w:ascii="Arial" w:hAnsi="Arial" w:cs="Arial"/>
              </w:rPr>
            </w:pPr>
            <w:r w:rsidRPr="00CE220C">
              <w:rPr>
                <w:rFonts w:ascii="Arial" w:hAnsi="Arial" w:cs="Arial"/>
              </w:rPr>
              <w:t>...............................................................................................................................</w:t>
            </w:r>
          </w:p>
        </w:tc>
      </w:tr>
      <w:tr w:rsidR="00195BB2" w:rsidRPr="00CE220C" w14:paraId="18379784" w14:textId="77777777" w:rsidTr="00C90E9F">
        <w:trPr>
          <w:trHeight w:val="340"/>
        </w:trPr>
        <w:tc>
          <w:tcPr>
            <w:tcW w:w="3119" w:type="dxa"/>
            <w:vAlign w:val="center"/>
          </w:tcPr>
          <w:p w14:paraId="0299EB22" w14:textId="41E445C1" w:rsidR="00195BB2" w:rsidRPr="00CE220C" w:rsidRDefault="00195BB2" w:rsidP="00496523">
            <w:pPr>
              <w:rPr>
                <w:rFonts w:ascii="Arial" w:hAnsi="Arial" w:cs="Arial"/>
              </w:rPr>
            </w:pPr>
            <w:r w:rsidRPr="00CE220C">
              <w:rPr>
                <w:rFonts w:ascii="Arial" w:hAnsi="Arial" w:cs="Arial"/>
              </w:rPr>
              <w:t>REGON, NIP:</w:t>
            </w:r>
          </w:p>
        </w:tc>
        <w:tc>
          <w:tcPr>
            <w:tcW w:w="11765" w:type="dxa"/>
            <w:vAlign w:val="bottom"/>
          </w:tcPr>
          <w:p w14:paraId="65DE322B" w14:textId="5E199E82" w:rsidR="00195BB2" w:rsidRPr="00CE220C" w:rsidRDefault="00195BB2" w:rsidP="00496523">
            <w:pPr>
              <w:rPr>
                <w:rFonts w:ascii="Arial" w:hAnsi="Arial" w:cs="Arial"/>
              </w:rPr>
            </w:pPr>
            <w:r w:rsidRPr="00CE220C">
              <w:rPr>
                <w:rFonts w:ascii="Arial" w:hAnsi="Arial" w:cs="Arial"/>
              </w:rPr>
              <w:t>...............................................................................................................................</w:t>
            </w:r>
          </w:p>
        </w:tc>
      </w:tr>
      <w:tr w:rsidR="00882124" w:rsidRPr="00CE220C" w14:paraId="6885DD7A" w14:textId="77777777" w:rsidTr="00C90E9F">
        <w:trPr>
          <w:trHeight w:val="340"/>
        </w:trPr>
        <w:tc>
          <w:tcPr>
            <w:tcW w:w="3119" w:type="dxa"/>
            <w:vAlign w:val="center"/>
          </w:tcPr>
          <w:p w14:paraId="01CEFB5D" w14:textId="77777777" w:rsidR="00882124" w:rsidRPr="00CE220C" w:rsidRDefault="00882124" w:rsidP="00496523">
            <w:pPr>
              <w:rPr>
                <w:rFonts w:ascii="Arial" w:hAnsi="Arial" w:cs="Arial"/>
              </w:rPr>
            </w:pPr>
            <w:r w:rsidRPr="00CE220C">
              <w:rPr>
                <w:rFonts w:ascii="Arial" w:hAnsi="Arial" w:cs="Arial"/>
              </w:rPr>
              <w:t>Wielkość przedsiębiorstwa:</w:t>
            </w:r>
          </w:p>
        </w:tc>
        <w:tc>
          <w:tcPr>
            <w:tcW w:w="11765" w:type="dxa"/>
            <w:vAlign w:val="center"/>
          </w:tcPr>
          <w:p w14:paraId="7C8DD734" w14:textId="135E8989" w:rsidR="00882124" w:rsidRPr="00CE220C" w:rsidRDefault="00882124" w:rsidP="00496523">
            <w:pPr>
              <w:widowControl w:val="0"/>
              <w:suppressAutoHyphens/>
              <w:rPr>
                <w:rFonts w:ascii="Arial" w:hAnsi="Arial" w:cs="Arial"/>
              </w:rPr>
            </w:pPr>
            <w:r w:rsidRPr="00CE220C">
              <w:rPr>
                <w:rFonts w:ascii="Arial" w:hAnsi="Arial" w:cs="Arial"/>
                <w:lang w:eastAsia="en-US"/>
              </w:rPr>
              <w:t xml:space="preserve">1. mikroprzedsiębiorstwo; 2. małe przedsiębiorstwo; 3. średnie przedsiębiorstwo; 4. jednoosobowa działalność gospodarcza; 5. osoba fizyczna </w:t>
            </w:r>
            <w:r w:rsidR="00491F3B" w:rsidRPr="00CE220C">
              <w:rPr>
                <w:rFonts w:ascii="Arial" w:hAnsi="Arial" w:cs="Arial"/>
                <w:lang w:eastAsia="en-US"/>
              </w:rPr>
              <w:t>nieprowadząca</w:t>
            </w:r>
            <w:r w:rsidRPr="00CE220C">
              <w:rPr>
                <w:rFonts w:ascii="Arial" w:hAnsi="Arial" w:cs="Arial"/>
                <w:lang w:eastAsia="en-US"/>
              </w:rPr>
              <w:t xml:space="preserve"> działalności gospodarczej; 6. żadne z powyższych. </w:t>
            </w:r>
            <w:r w:rsidRPr="00CE220C">
              <w:rPr>
                <w:rFonts w:ascii="Arial" w:hAnsi="Arial" w:cs="Arial"/>
              </w:rPr>
              <w:t>(właściwe podkreślić)</w:t>
            </w:r>
          </w:p>
        </w:tc>
      </w:tr>
      <w:tr w:rsidR="00195BB2" w:rsidRPr="00CE220C" w14:paraId="61CE4F0C" w14:textId="77777777" w:rsidTr="00C90E9F">
        <w:trPr>
          <w:trHeight w:val="340"/>
        </w:trPr>
        <w:tc>
          <w:tcPr>
            <w:tcW w:w="3119" w:type="dxa"/>
            <w:vAlign w:val="center"/>
          </w:tcPr>
          <w:p w14:paraId="728E7E57" w14:textId="77777777" w:rsidR="00195BB2" w:rsidRPr="00CE220C" w:rsidRDefault="00195BB2" w:rsidP="00496523">
            <w:pPr>
              <w:rPr>
                <w:rFonts w:ascii="Arial" w:hAnsi="Arial" w:cs="Arial"/>
              </w:rPr>
            </w:pPr>
            <w:r w:rsidRPr="00CE220C">
              <w:rPr>
                <w:rFonts w:ascii="Arial" w:hAnsi="Arial" w:cs="Arial"/>
              </w:rPr>
              <w:t>Osoby upoważniona do kontaktu</w:t>
            </w:r>
          </w:p>
        </w:tc>
        <w:tc>
          <w:tcPr>
            <w:tcW w:w="11765" w:type="dxa"/>
            <w:vAlign w:val="bottom"/>
          </w:tcPr>
          <w:p w14:paraId="73C4D939" w14:textId="10AD7E78" w:rsidR="00195BB2" w:rsidRPr="00CE220C" w:rsidRDefault="00195BB2" w:rsidP="00496523">
            <w:pPr>
              <w:rPr>
                <w:rFonts w:ascii="Arial" w:hAnsi="Arial" w:cs="Arial"/>
              </w:rPr>
            </w:pPr>
            <w:r w:rsidRPr="00CE220C">
              <w:rPr>
                <w:rFonts w:ascii="Arial" w:hAnsi="Arial" w:cs="Arial"/>
              </w:rPr>
              <w:t>Imię i nazwisko …......................................; Tel. ....................................... Adres e-mail:.......................</w:t>
            </w:r>
          </w:p>
        </w:tc>
      </w:tr>
      <w:tr w:rsidR="00195BB2" w:rsidRPr="00CE220C" w14:paraId="69A8794F" w14:textId="77777777" w:rsidTr="00C90E9F">
        <w:trPr>
          <w:trHeight w:val="340"/>
        </w:trPr>
        <w:tc>
          <w:tcPr>
            <w:tcW w:w="3119" w:type="dxa"/>
            <w:vAlign w:val="center"/>
          </w:tcPr>
          <w:p w14:paraId="42BB7C91" w14:textId="77777777" w:rsidR="00195BB2" w:rsidRPr="00CE220C" w:rsidRDefault="00195BB2" w:rsidP="00496523">
            <w:pPr>
              <w:rPr>
                <w:rFonts w:ascii="Arial" w:hAnsi="Arial" w:cs="Arial"/>
              </w:rPr>
            </w:pPr>
            <w:bookmarkStart w:id="11" w:name="_Hlk92184861"/>
            <w:r w:rsidRPr="00CE220C">
              <w:rPr>
                <w:rFonts w:ascii="Arial" w:hAnsi="Arial" w:cs="Arial"/>
              </w:rPr>
              <w:t>Osoba/komórka odpowiedzialna za realizację umowy</w:t>
            </w:r>
          </w:p>
        </w:tc>
        <w:tc>
          <w:tcPr>
            <w:tcW w:w="11765" w:type="dxa"/>
            <w:vAlign w:val="bottom"/>
          </w:tcPr>
          <w:p w14:paraId="2DA68E29" w14:textId="77777777" w:rsidR="00195BB2" w:rsidRPr="00CE220C" w:rsidRDefault="00195BB2" w:rsidP="00496523">
            <w:pPr>
              <w:rPr>
                <w:rFonts w:ascii="Arial" w:hAnsi="Arial" w:cs="Arial"/>
              </w:rPr>
            </w:pPr>
            <w:r w:rsidRPr="00CE220C">
              <w:rPr>
                <w:rFonts w:ascii="Arial" w:hAnsi="Arial" w:cs="Arial"/>
              </w:rPr>
              <w:t>Tel. ............................... Adres e-mail: .......................</w:t>
            </w:r>
          </w:p>
        </w:tc>
      </w:tr>
      <w:bookmarkEnd w:id="11"/>
    </w:tbl>
    <w:p w14:paraId="50DB08FD" w14:textId="77777777" w:rsidR="00984B58" w:rsidRPr="00CE220C" w:rsidRDefault="00984B58" w:rsidP="00496523">
      <w:pPr>
        <w:jc w:val="both"/>
        <w:rPr>
          <w:rFonts w:ascii="Arial" w:hAnsi="Arial" w:cs="Arial"/>
        </w:rPr>
      </w:pPr>
    </w:p>
    <w:p w14:paraId="7C2639A2" w14:textId="77777777" w:rsidR="00984B58" w:rsidRPr="00CE220C" w:rsidRDefault="00D2307A" w:rsidP="00496523">
      <w:pPr>
        <w:widowControl w:val="0"/>
        <w:numPr>
          <w:ilvl w:val="0"/>
          <w:numId w:val="10"/>
        </w:numPr>
        <w:suppressAutoHyphens/>
        <w:rPr>
          <w:rFonts w:ascii="Arial" w:hAnsi="Arial" w:cs="Arial"/>
        </w:rPr>
      </w:pPr>
      <w:r w:rsidRPr="00CE220C">
        <w:rPr>
          <w:rFonts w:ascii="Arial" w:hAnsi="Arial" w:cs="Arial"/>
        </w:rPr>
        <w:t>O</w:t>
      </w:r>
      <w:r w:rsidR="00984B58" w:rsidRPr="00CE220C">
        <w:rPr>
          <w:rFonts w:ascii="Arial" w:hAnsi="Arial" w:cs="Arial"/>
        </w:rPr>
        <w:t>świadczam, że:</w:t>
      </w:r>
    </w:p>
    <w:p w14:paraId="15C780D0" w14:textId="77777777" w:rsidR="00B33A20" w:rsidRPr="00CE220C" w:rsidRDefault="00B33A20" w:rsidP="00496523">
      <w:pPr>
        <w:widowControl w:val="0"/>
        <w:numPr>
          <w:ilvl w:val="0"/>
          <w:numId w:val="24"/>
        </w:numPr>
        <w:suppressAutoHyphens/>
        <w:jc w:val="both"/>
        <w:rPr>
          <w:rFonts w:ascii="Arial" w:hAnsi="Arial" w:cs="Arial"/>
          <w:lang w:eastAsia="en-US"/>
        </w:rPr>
      </w:pPr>
      <w:r w:rsidRPr="00CE220C">
        <w:rPr>
          <w:rFonts w:ascii="Arial" w:hAnsi="Arial" w:cs="Arial"/>
          <w:lang w:eastAsia="en-US"/>
        </w:rPr>
        <w:t>akceptuję w całości wszystkie warunki zamówienia zawarte w SWZ;</w:t>
      </w:r>
    </w:p>
    <w:p w14:paraId="21A57452" w14:textId="77777777" w:rsidR="00B33A20" w:rsidRPr="00CE220C" w:rsidRDefault="00B33A20" w:rsidP="00496523">
      <w:pPr>
        <w:widowControl w:val="0"/>
        <w:numPr>
          <w:ilvl w:val="0"/>
          <w:numId w:val="24"/>
        </w:numPr>
        <w:suppressAutoHyphens/>
        <w:jc w:val="both"/>
        <w:rPr>
          <w:rFonts w:ascii="Arial" w:hAnsi="Arial" w:cs="Arial"/>
          <w:lang w:eastAsia="en-US"/>
        </w:rPr>
      </w:pPr>
      <w:r w:rsidRPr="00CE220C">
        <w:rPr>
          <w:rFonts w:ascii="Arial" w:hAnsi="Arial" w:cs="Arial"/>
        </w:rPr>
        <w:t>składam ofertę na wykonanie przedmiotu zamówienia w zakresie określonym w SWZ, zgodnie z dokumentami zamówienia i projektem umowy;</w:t>
      </w:r>
    </w:p>
    <w:p w14:paraId="636C2F93" w14:textId="77777777" w:rsidR="00B33A20" w:rsidRPr="00CE220C" w:rsidRDefault="00B33A20" w:rsidP="00496523">
      <w:pPr>
        <w:widowControl w:val="0"/>
        <w:numPr>
          <w:ilvl w:val="0"/>
          <w:numId w:val="24"/>
        </w:numPr>
        <w:suppressAutoHyphens/>
        <w:jc w:val="both"/>
        <w:rPr>
          <w:rFonts w:ascii="Arial" w:hAnsi="Arial" w:cs="Arial"/>
          <w:lang w:eastAsia="en-US"/>
        </w:rPr>
      </w:pPr>
      <w:r w:rsidRPr="00CE220C">
        <w:rPr>
          <w:rFonts w:ascii="Arial" w:hAnsi="Arial" w:cs="Arial"/>
          <w:lang w:eastAsia="en-US"/>
        </w:rPr>
        <w:t>cena oferty zawiera wszystkie koszty, jakie ponosi Zamawiający w przypadku wyboru niniejszej oferty;</w:t>
      </w:r>
    </w:p>
    <w:p w14:paraId="486A06AC" w14:textId="77777777" w:rsidR="00B33A20" w:rsidRPr="00CE220C" w:rsidRDefault="00B33A20" w:rsidP="00496523">
      <w:pPr>
        <w:widowControl w:val="0"/>
        <w:numPr>
          <w:ilvl w:val="0"/>
          <w:numId w:val="24"/>
        </w:numPr>
        <w:suppressAutoHyphens/>
        <w:jc w:val="both"/>
        <w:rPr>
          <w:rFonts w:ascii="Arial" w:hAnsi="Arial" w:cs="Arial"/>
          <w:lang w:eastAsia="en-US"/>
        </w:rPr>
      </w:pPr>
      <w:r w:rsidRPr="00CE220C">
        <w:rPr>
          <w:rFonts w:ascii="Arial" w:hAnsi="Arial" w:cs="Arial"/>
          <w:lang w:eastAsia="en-US"/>
        </w:rPr>
        <w:t>akceptuję warunki płatności określone przez Zamawiającego w SWZ przedmiotowego postępowania;</w:t>
      </w:r>
    </w:p>
    <w:p w14:paraId="268EE062" w14:textId="73E1A470" w:rsidR="00B33A20" w:rsidRPr="00CE220C" w:rsidRDefault="00B33A20" w:rsidP="00496523">
      <w:pPr>
        <w:widowControl w:val="0"/>
        <w:numPr>
          <w:ilvl w:val="0"/>
          <w:numId w:val="24"/>
        </w:numPr>
        <w:suppressAutoHyphens/>
        <w:jc w:val="both"/>
        <w:rPr>
          <w:rFonts w:ascii="Arial" w:hAnsi="Arial" w:cs="Arial"/>
          <w:lang w:eastAsia="en-US"/>
        </w:rPr>
      </w:pPr>
      <w:r w:rsidRPr="00CE220C">
        <w:rPr>
          <w:rFonts w:ascii="Arial" w:hAnsi="Arial" w:cs="Arial"/>
          <w:lang w:eastAsia="en-US"/>
        </w:rPr>
        <w:t>jestem związany/a niniejszą ofertą do terminu wskazanego w Dziale XII SWZ;</w:t>
      </w:r>
    </w:p>
    <w:p w14:paraId="5242D8A8" w14:textId="77777777" w:rsidR="00B33A20" w:rsidRPr="00CE220C" w:rsidRDefault="00B33A20" w:rsidP="00496523">
      <w:pPr>
        <w:widowControl w:val="0"/>
        <w:numPr>
          <w:ilvl w:val="0"/>
          <w:numId w:val="24"/>
        </w:numPr>
        <w:suppressAutoHyphens/>
        <w:jc w:val="both"/>
        <w:rPr>
          <w:rFonts w:ascii="Arial" w:hAnsi="Arial" w:cs="Arial"/>
          <w:lang w:eastAsia="en-US"/>
        </w:rPr>
      </w:pPr>
      <w:r w:rsidRPr="00CE220C">
        <w:rPr>
          <w:rFonts w:ascii="Arial" w:hAnsi="Arial" w:cs="Arial"/>
          <w:lang w:eastAsia="en-US"/>
        </w:rPr>
        <w:t>przewiduję/nie przewiduję powierzenie podwykonawcom .................................................................... realizacji zamówienia w zakresie …………….;</w:t>
      </w:r>
    </w:p>
    <w:p w14:paraId="697E82B0" w14:textId="77777777" w:rsidR="00B33A20" w:rsidRPr="00CE220C" w:rsidRDefault="00B33A20" w:rsidP="00496523">
      <w:pPr>
        <w:widowControl w:val="0"/>
        <w:numPr>
          <w:ilvl w:val="0"/>
          <w:numId w:val="24"/>
        </w:numPr>
        <w:suppressAutoHyphens/>
        <w:jc w:val="both"/>
        <w:rPr>
          <w:rFonts w:ascii="Arial" w:hAnsi="Arial" w:cs="Arial"/>
          <w:lang w:eastAsia="en-US"/>
        </w:rPr>
      </w:pPr>
      <w:r w:rsidRPr="00CE220C">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CE220C" w:rsidRDefault="00B33A20" w:rsidP="00496523">
      <w:pPr>
        <w:widowControl w:val="0"/>
        <w:numPr>
          <w:ilvl w:val="0"/>
          <w:numId w:val="24"/>
        </w:numPr>
        <w:suppressAutoHyphens/>
        <w:autoSpaceDE w:val="0"/>
        <w:autoSpaceDN w:val="0"/>
        <w:adjustRightInd w:val="0"/>
        <w:jc w:val="both"/>
        <w:rPr>
          <w:rFonts w:ascii="Arial" w:hAnsi="Arial" w:cs="Arial"/>
        </w:rPr>
      </w:pPr>
      <w:r w:rsidRPr="00CE220C">
        <w:rPr>
          <w:rFonts w:ascii="Arial" w:hAnsi="Arial" w:cs="Arial"/>
        </w:rPr>
        <w:t>że wypełniłem obowiązki informacyjne przewidziane w art. 13 lub art. 14 RODO</w:t>
      </w:r>
      <w:r w:rsidRPr="00CE220C">
        <w:rPr>
          <w:rFonts w:ascii="Arial" w:hAnsi="Arial" w:cs="Arial"/>
          <w:vertAlign w:val="superscript"/>
        </w:rPr>
        <w:t>1)</w:t>
      </w:r>
      <w:r w:rsidRPr="00CE220C">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35B7251" w:rsidR="00984B58" w:rsidRPr="00CE220C" w:rsidRDefault="000B2B9C" w:rsidP="00496523">
      <w:pPr>
        <w:widowControl w:val="0"/>
        <w:numPr>
          <w:ilvl w:val="0"/>
          <w:numId w:val="24"/>
        </w:numPr>
        <w:suppressAutoHyphens/>
        <w:autoSpaceDE w:val="0"/>
        <w:autoSpaceDN w:val="0"/>
        <w:adjustRightInd w:val="0"/>
        <w:jc w:val="both"/>
        <w:rPr>
          <w:rFonts w:ascii="Arial" w:hAnsi="Arial" w:cs="Arial"/>
        </w:rPr>
      </w:pPr>
      <w:r w:rsidRPr="00CE220C">
        <w:rPr>
          <w:rFonts w:ascii="Arial" w:hAnsi="Arial" w:cs="Arial"/>
        </w:rPr>
        <w:t>wadium wniosłem/am w następującej formie:</w:t>
      </w:r>
    </w:p>
    <w:p w14:paraId="4FCA39A5" w14:textId="77777777" w:rsidR="009D488E" w:rsidRPr="00CE220C" w:rsidRDefault="009D488E" w:rsidP="00496523">
      <w:pPr>
        <w:jc w:val="both"/>
        <w:rPr>
          <w:rFonts w:ascii="Arial" w:hAnsi="Arial" w:cs="Arial"/>
        </w:rPr>
      </w:pPr>
    </w:p>
    <w:tbl>
      <w:tblPr>
        <w:tblStyle w:val="Tabela-Siatka"/>
        <w:tblW w:w="0" w:type="auto"/>
        <w:jc w:val="center"/>
        <w:tblLook w:val="04A0" w:firstRow="1" w:lastRow="0" w:firstColumn="1" w:lastColumn="0" w:noHBand="0" w:noVBand="1"/>
      </w:tblPr>
      <w:tblGrid>
        <w:gridCol w:w="1129"/>
        <w:gridCol w:w="2552"/>
        <w:gridCol w:w="3402"/>
        <w:gridCol w:w="5528"/>
      </w:tblGrid>
      <w:tr w:rsidR="000B2B9C" w:rsidRPr="00CE220C" w14:paraId="42A69CCF" w14:textId="77777777" w:rsidTr="000B2B9C">
        <w:trPr>
          <w:jc w:val="center"/>
        </w:trPr>
        <w:tc>
          <w:tcPr>
            <w:tcW w:w="1129" w:type="dxa"/>
          </w:tcPr>
          <w:p w14:paraId="103504BA" w14:textId="2D78334C" w:rsidR="000B2B9C" w:rsidRPr="00CE220C" w:rsidRDefault="000B2B9C" w:rsidP="00496523">
            <w:pPr>
              <w:jc w:val="center"/>
              <w:rPr>
                <w:rFonts w:ascii="Arial" w:hAnsi="Arial" w:cs="Arial"/>
              </w:rPr>
            </w:pPr>
            <w:r w:rsidRPr="00CE220C">
              <w:rPr>
                <w:rFonts w:ascii="Arial" w:hAnsi="Arial" w:cs="Arial"/>
              </w:rPr>
              <w:t>Nr części</w:t>
            </w:r>
          </w:p>
        </w:tc>
        <w:tc>
          <w:tcPr>
            <w:tcW w:w="2552" w:type="dxa"/>
          </w:tcPr>
          <w:p w14:paraId="5D03064C" w14:textId="012A9F15" w:rsidR="000B2B9C" w:rsidRPr="00CE220C" w:rsidRDefault="000B2B9C" w:rsidP="00496523">
            <w:pPr>
              <w:jc w:val="center"/>
              <w:rPr>
                <w:rFonts w:ascii="Arial" w:hAnsi="Arial" w:cs="Arial"/>
              </w:rPr>
            </w:pPr>
            <w:r w:rsidRPr="00CE220C">
              <w:rPr>
                <w:rFonts w:ascii="Arial" w:hAnsi="Arial" w:cs="Arial"/>
              </w:rPr>
              <w:t>Kwota wadium</w:t>
            </w:r>
          </w:p>
        </w:tc>
        <w:tc>
          <w:tcPr>
            <w:tcW w:w="3402" w:type="dxa"/>
          </w:tcPr>
          <w:p w14:paraId="58156A53" w14:textId="0C1F78FA" w:rsidR="000B2B9C" w:rsidRPr="00CE220C" w:rsidRDefault="000B2B9C" w:rsidP="00496523">
            <w:pPr>
              <w:jc w:val="center"/>
              <w:rPr>
                <w:rFonts w:ascii="Arial" w:hAnsi="Arial" w:cs="Arial"/>
              </w:rPr>
            </w:pPr>
            <w:r w:rsidRPr="00CE220C">
              <w:rPr>
                <w:rFonts w:ascii="Arial" w:hAnsi="Arial" w:cs="Arial"/>
              </w:rPr>
              <w:t>Forma wniesienia wadium</w:t>
            </w:r>
          </w:p>
        </w:tc>
        <w:tc>
          <w:tcPr>
            <w:tcW w:w="5528" w:type="dxa"/>
          </w:tcPr>
          <w:p w14:paraId="489CCE64" w14:textId="59B3123A" w:rsidR="000B2B9C" w:rsidRPr="00CE220C" w:rsidRDefault="000B2B9C" w:rsidP="00496523">
            <w:pPr>
              <w:jc w:val="center"/>
              <w:rPr>
                <w:rFonts w:ascii="Arial" w:hAnsi="Arial" w:cs="Arial"/>
              </w:rPr>
            </w:pPr>
            <w:r w:rsidRPr="00CE220C">
              <w:rPr>
                <w:rFonts w:ascii="Arial" w:hAnsi="Arial" w:cs="Arial"/>
              </w:rPr>
              <w:t>Numer rachunku, na który należy dokonać zwrotu wadium</w:t>
            </w:r>
          </w:p>
        </w:tc>
      </w:tr>
      <w:tr w:rsidR="000B2B9C" w:rsidRPr="00CE220C" w14:paraId="057C71D6" w14:textId="77777777" w:rsidTr="000B2B9C">
        <w:trPr>
          <w:jc w:val="center"/>
        </w:trPr>
        <w:tc>
          <w:tcPr>
            <w:tcW w:w="1129" w:type="dxa"/>
          </w:tcPr>
          <w:p w14:paraId="441ADCD2" w14:textId="77777777" w:rsidR="000B2B9C" w:rsidRPr="00CE220C" w:rsidRDefault="000B2B9C" w:rsidP="00496523">
            <w:pPr>
              <w:jc w:val="both"/>
              <w:rPr>
                <w:rFonts w:ascii="Arial" w:hAnsi="Arial" w:cs="Arial"/>
              </w:rPr>
            </w:pPr>
          </w:p>
        </w:tc>
        <w:tc>
          <w:tcPr>
            <w:tcW w:w="2552" w:type="dxa"/>
          </w:tcPr>
          <w:p w14:paraId="55962A93" w14:textId="77777777" w:rsidR="000B2B9C" w:rsidRPr="00CE220C" w:rsidRDefault="000B2B9C" w:rsidP="00496523">
            <w:pPr>
              <w:jc w:val="both"/>
              <w:rPr>
                <w:rFonts w:ascii="Arial" w:hAnsi="Arial" w:cs="Arial"/>
              </w:rPr>
            </w:pPr>
          </w:p>
        </w:tc>
        <w:tc>
          <w:tcPr>
            <w:tcW w:w="3402" w:type="dxa"/>
          </w:tcPr>
          <w:p w14:paraId="7CEC226A" w14:textId="77777777" w:rsidR="000B2B9C" w:rsidRPr="00CE220C" w:rsidRDefault="000B2B9C" w:rsidP="00496523">
            <w:pPr>
              <w:jc w:val="both"/>
              <w:rPr>
                <w:rFonts w:ascii="Arial" w:hAnsi="Arial" w:cs="Arial"/>
              </w:rPr>
            </w:pPr>
          </w:p>
        </w:tc>
        <w:tc>
          <w:tcPr>
            <w:tcW w:w="5528" w:type="dxa"/>
          </w:tcPr>
          <w:p w14:paraId="09F1349F" w14:textId="77777777" w:rsidR="000B2B9C" w:rsidRPr="00CE220C" w:rsidRDefault="000B2B9C" w:rsidP="00496523">
            <w:pPr>
              <w:jc w:val="both"/>
              <w:rPr>
                <w:rFonts w:ascii="Arial" w:hAnsi="Arial" w:cs="Arial"/>
              </w:rPr>
            </w:pPr>
          </w:p>
        </w:tc>
      </w:tr>
    </w:tbl>
    <w:p w14:paraId="3348ACE9" w14:textId="77777777" w:rsidR="00B81D1E" w:rsidRPr="00CE220C" w:rsidRDefault="00B81D1E" w:rsidP="00B81D1E">
      <w:pPr>
        <w:widowControl w:val="0"/>
        <w:suppressAutoHyphens/>
        <w:ind w:left="357"/>
        <w:rPr>
          <w:rFonts w:ascii="Arial" w:hAnsi="Arial" w:cs="Arial"/>
        </w:rPr>
      </w:pPr>
    </w:p>
    <w:p w14:paraId="32701098" w14:textId="7067C34C" w:rsidR="00195BB2" w:rsidRPr="00CE220C" w:rsidRDefault="00195BB2" w:rsidP="00496523">
      <w:pPr>
        <w:widowControl w:val="0"/>
        <w:numPr>
          <w:ilvl w:val="0"/>
          <w:numId w:val="10"/>
        </w:numPr>
        <w:suppressAutoHyphens/>
        <w:rPr>
          <w:rFonts w:ascii="Arial" w:hAnsi="Arial" w:cs="Arial"/>
        </w:rPr>
      </w:pPr>
      <w:r w:rsidRPr="00CE220C">
        <w:rPr>
          <w:rFonts w:ascii="Arial" w:hAnsi="Arial" w:cs="Arial"/>
        </w:rPr>
        <w:t xml:space="preserve">Oferuję </w:t>
      </w:r>
      <w:r w:rsidR="00A03485" w:rsidRPr="00CE220C">
        <w:rPr>
          <w:rFonts w:ascii="Arial" w:hAnsi="Arial" w:cs="Arial"/>
        </w:rPr>
        <w:t xml:space="preserve">usługę i </w:t>
      </w:r>
      <w:r w:rsidR="00A629E8" w:rsidRPr="00CE220C">
        <w:rPr>
          <w:rFonts w:ascii="Arial" w:hAnsi="Arial" w:cs="Arial"/>
        </w:rPr>
        <w:t>dostawę</w:t>
      </w:r>
      <w:r w:rsidR="00A03485" w:rsidRPr="00CE220C">
        <w:rPr>
          <w:rFonts w:ascii="Arial" w:hAnsi="Arial" w:cs="Arial"/>
        </w:rPr>
        <w:t xml:space="preserve"> </w:t>
      </w:r>
      <w:r w:rsidRPr="00CE220C">
        <w:rPr>
          <w:rFonts w:ascii="Arial" w:hAnsi="Arial" w:cs="Arial"/>
        </w:rPr>
        <w:t>zgodnie z wymogami zawartymi w Specyfikacji Warunków Zamówienia:</w:t>
      </w:r>
    </w:p>
    <w:p w14:paraId="758F5649" w14:textId="77777777" w:rsidR="00195BB2" w:rsidRPr="00CE220C" w:rsidRDefault="00195BB2" w:rsidP="00496523">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7"/>
        <w:gridCol w:w="6477"/>
        <w:gridCol w:w="1693"/>
        <w:gridCol w:w="1553"/>
        <w:gridCol w:w="1342"/>
        <w:gridCol w:w="922"/>
        <w:gridCol w:w="1196"/>
        <w:gridCol w:w="1275"/>
      </w:tblGrid>
      <w:tr w:rsidR="00195BB2" w:rsidRPr="00CE220C" w14:paraId="466FCFD3" w14:textId="77777777" w:rsidTr="0053128B">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E1387" w14:textId="3E798323" w:rsidR="00195BB2" w:rsidRPr="00CE220C" w:rsidRDefault="00195BB2" w:rsidP="00496523">
            <w:pPr>
              <w:ind w:left="1348" w:hanging="1348"/>
              <w:rPr>
                <w:rFonts w:ascii="Arial" w:hAnsi="Arial" w:cs="Arial"/>
                <w:bCs/>
              </w:rPr>
            </w:pPr>
            <w:r w:rsidRPr="00CE220C">
              <w:rPr>
                <w:rFonts w:ascii="Arial" w:hAnsi="Arial" w:cs="Arial"/>
                <w:bCs/>
              </w:rPr>
              <w:t xml:space="preserve">CZĘŚĆ NR 1 </w:t>
            </w:r>
            <w:r w:rsidR="00B73F5E" w:rsidRPr="00CE220C">
              <w:rPr>
                <w:rFonts w:ascii="Arial" w:hAnsi="Arial" w:cs="Arial"/>
              </w:rPr>
              <w:t>DOSTAWA SPRZĘTU I LICENCJI</w:t>
            </w:r>
          </w:p>
        </w:tc>
      </w:tr>
      <w:tr w:rsidR="009E5E1F" w:rsidRPr="00CE220C" w14:paraId="03C84AEA" w14:textId="77777777" w:rsidTr="00130DE3">
        <w:trPr>
          <w:cantSplit/>
        </w:trPr>
        <w:tc>
          <w:tcPr>
            <w:tcW w:w="427" w:type="dxa"/>
            <w:tcBorders>
              <w:top w:val="single" w:sz="4" w:space="0" w:color="auto"/>
            </w:tcBorders>
            <w:shd w:val="clear" w:color="auto" w:fill="F2F2F2" w:themeFill="background1" w:themeFillShade="F2"/>
            <w:vAlign w:val="center"/>
          </w:tcPr>
          <w:p w14:paraId="4A84AAD1" w14:textId="04A87D00" w:rsidR="009E5E1F" w:rsidRPr="00CE220C" w:rsidRDefault="009E5E1F" w:rsidP="00496523">
            <w:pPr>
              <w:jc w:val="center"/>
              <w:rPr>
                <w:rFonts w:ascii="Arial" w:hAnsi="Arial" w:cs="Arial"/>
                <w:sz w:val="16"/>
                <w:szCs w:val="16"/>
              </w:rPr>
            </w:pPr>
            <w:r w:rsidRPr="00CE220C">
              <w:rPr>
                <w:rFonts w:ascii="Arial" w:hAnsi="Arial" w:cs="Arial"/>
                <w:sz w:val="16"/>
                <w:szCs w:val="16"/>
              </w:rPr>
              <w:t>Lp.</w:t>
            </w:r>
          </w:p>
        </w:tc>
        <w:tc>
          <w:tcPr>
            <w:tcW w:w="6477" w:type="dxa"/>
            <w:tcBorders>
              <w:top w:val="single" w:sz="4" w:space="0" w:color="auto"/>
            </w:tcBorders>
            <w:shd w:val="clear" w:color="auto" w:fill="F2F2F2" w:themeFill="background1" w:themeFillShade="F2"/>
            <w:vAlign w:val="center"/>
          </w:tcPr>
          <w:p w14:paraId="5E99F39C" w14:textId="77777777" w:rsidR="009E5E1F" w:rsidRPr="00CE220C" w:rsidRDefault="009E5E1F" w:rsidP="00496523">
            <w:pPr>
              <w:jc w:val="center"/>
              <w:rPr>
                <w:rFonts w:ascii="Arial" w:hAnsi="Arial" w:cs="Arial"/>
                <w:sz w:val="16"/>
                <w:szCs w:val="16"/>
              </w:rPr>
            </w:pPr>
            <w:r w:rsidRPr="00CE220C">
              <w:rPr>
                <w:rFonts w:ascii="Arial" w:hAnsi="Arial" w:cs="Arial"/>
                <w:sz w:val="16"/>
                <w:szCs w:val="16"/>
              </w:rPr>
              <w:t>Przedmiot zamówienia</w:t>
            </w:r>
          </w:p>
        </w:tc>
        <w:tc>
          <w:tcPr>
            <w:tcW w:w="1693" w:type="dxa"/>
            <w:tcBorders>
              <w:top w:val="single" w:sz="4" w:space="0" w:color="auto"/>
            </w:tcBorders>
            <w:shd w:val="clear" w:color="auto" w:fill="F2F2F2" w:themeFill="background1" w:themeFillShade="F2"/>
            <w:vAlign w:val="center"/>
          </w:tcPr>
          <w:p w14:paraId="53237FC9" w14:textId="42C1E203" w:rsidR="009E5E1F" w:rsidRPr="00CE220C" w:rsidRDefault="009E5E1F" w:rsidP="00496523">
            <w:pPr>
              <w:jc w:val="center"/>
              <w:rPr>
                <w:rFonts w:ascii="Arial" w:hAnsi="Arial" w:cs="Arial"/>
                <w:sz w:val="16"/>
                <w:szCs w:val="16"/>
              </w:rPr>
            </w:pPr>
            <w:r w:rsidRPr="00CE220C">
              <w:rPr>
                <w:rFonts w:ascii="Arial" w:hAnsi="Arial" w:cs="Arial"/>
                <w:bCs/>
                <w:sz w:val="16"/>
                <w:szCs w:val="16"/>
              </w:rPr>
              <w:t xml:space="preserve">Producent/ </w:t>
            </w:r>
            <w:r w:rsidR="006444BD" w:rsidRPr="00CE220C">
              <w:rPr>
                <w:rFonts w:ascii="Arial" w:hAnsi="Arial" w:cs="Arial"/>
                <w:bCs/>
                <w:sz w:val="16"/>
                <w:szCs w:val="16"/>
              </w:rPr>
              <w:t>Nazwa/ Typ (model)/ Procesor (jeśli dotyczy)</w:t>
            </w:r>
          </w:p>
        </w:tc>
        <w:tc>
          <w:tcPr>
            <w:tcW w:w="1553" w:type="dxa"/>
            <w:tcBorders>
              <w:top w:val="single" w:sz="4" w:space="0" w:color="auto"/>
            </w:tcBorders>
            <w:shd w:val="clear" w:color="auto" w:fill="F2F2F2" w:themeFill="background1" w:themeFillShade="F2"/>
            <w:vAlign w:val="center"/>
          </w:tcPr>
          <w:p w14:paraId="4A2AE67F" w14:textId="3F9ABEA2" w:rsidR="009E5E1F" w:rsidRPr="00CE220C" w:rsidRDefault="009E5E1F" w:rsidP="00496523">
            <w:pPr>
              <w:keepNext/>
              <w:jc w:val="center"/>
              <w:outlineLvl w:val="3"/>
              <w:rPr>
                <w:rFonts w:ascii="Arial" w:hAnsi="Arial" w:cs="Arial"/>
                <w:sz w:val="16"/>
                <w:szCs w:val="16"/>
              </w:rPr>
            </w:pPr>
            <w:r w:rsidRPr="00CE220C">
              <w:rPr>
                <w:rFonts w:ascii="Arial" w:hAnsi="Arial" w:cs="Arial"/>
                <w:sz w:val="16"/>
                <w:szCs w:val="16"/>
              </w:rPr>
              <w:t>Ilość</w:t>
            </w:r>
          </w:p>
        </w:tc>
        <w:tc>
          <w:tcPr>
            <w:tcW w:w="1342" w:type="dxa"/>
            <w:tcBorders>
              <w:top w:val="single" w:sz="4" w:space="0" w:color="auto"/>
            </w:tcBorders>
            <w:shd w:val="clear" w:color="auto" w:fill="F2F2F2" w:themeFill="background1" w:themeFillShade="F2"/>
            <w:vAlign w:val="center"/>
          </w:tcPr>
          <w:p w14:paraId="6AD96628" w14:textId="77777777" w:rsidR="009E5E1F" w:rsidRPr="00CE220C" w:rsidRDefault="009E5E1F" w:rsidP="00496523">
            <w:pPr>
              <w:keepNext/>
              <w:jc w:val="center"/>
              <w:outlineLvl w:val="3"/>
              <w:rPr>
                <w:rFonts w:ascii="Arial" w:hAnsi="Arial" w:cs="Arial"/>
                <w:sz w:val="16"/>
                <w:szCs w:val="16"/>
              </w:rPr>
            </w:pPr>
            <w:r w:rsidRPr="00CE220C">
              <w:rPr>
                <w:rFonts w:ascii="Arial" w:hAnsi="Arial" w:cs="Arial"/>
                <w:sz w:val="16"/>
                <w:szCs w:val="16"/>
              </w:rPr>
              <w:t>Cena jedn. netto</w:t>
            </w:r>
          </w:p>
        </w:tc>
        <w:tc>
          <w:tcPr>
            <w:tcW w:w="922" w:type="dxa"/>
            <w:tcBorders>
              <w:top w:val="single" w:sz="4" w:space="0" w:color="auto"/>
            </w:tcBorders>
            <w:shd w:val="clear" w:color="auto" w:fill="F2F2F2" w:themeFill="background1" w:themeFillShade="F2"/>
            <w:vAlign w:val="center"/>
          </w:tcPr>
          <w:p w14:paraId="41B6DA90" w14:textId="2226BF8C" w:rsidR="009E5E1F" w:rsidRPr="00CE220C" w:rsidRDefault="009E5E1F" w:rsidP="00496523">
            <w:pPr>
              <w:jc w:val="center"/>
              <w:rPr>
                <w:rFonts w:ascii="Arial" w:hAnsi="Arial" w:cs="Arial"/>
                <w:sz w:val="16"/>
                <w:szCs w:val="16"/>
              </w:rPr>
            </w:pPr>
            <w:r w:rsidRPr="00CE220C">
              <w:rPr>
                <w:rFonts w:ascii="Arial" w:hAnsi="Arial" w:cs="Arial"/>
                <w:sz w:val="16"/>
                <w:szCs w:val="16"/>
              </w:rPr>
              <w:t>VAT w (%)</w:t>
            </w:r>
          </w:p>
        </w:tc>
        <w:tc>
          <w:tcPr>
            <w:tcW w:w="1196" w:type="dxa"/>
            <w:tcBorders>
              <w:top w:val="single" w:sz="4" w:space="0" w:color="auto"/>
            </w:tcBorders>
            <w:shd w:val="clear" w:color="auto" w:fill="F2F2F2" w:themeFill="background1" w:themeFillShade="F2"/>
            <w:vAlign w:val="center"/>
          </w:tcPr>
          <w:p w14:paraId="1EEB90CB" w14:textId="77777777" w:rsidR="009E5E1F" w:rsidRPr="00CE220C" w:rsidRDefault="009E5E1F" w:rsidP="00496523">
            <w:pPr>
              <w:jc w:val="center"/>
              <w:rPr>
                <w:rFonts w:ascii="Arial" w:hAnsi="Arial" w:cs="Arial"/>
                <w:sz w:val="16"/>
                <w:szCs w:val="16"/>
              </w:rPr>
            </w:pPr>
            <w:r w:rsidRPr="00CE220C">
              <w:rPr>
                <w:rFonts w:ascii="Arial" w:hAnsi="Arial" w:cs="Arial"/>
                <w:sz w:val="16"/>
                <w:szCs w:val="16"/>
              </w:rPr>
              <w:t>Wartość netto</w:t>
            </w:r>
          </w:p>
        </w:tc>
        <w:tc>
          <w:tcPr>
            <w:tcW w:w="1275" w:type="dxa"/>
            <w:tcBorders>
              <w:top w:val="single" w:sz="4" w:space="0" w:color="auto"/>
            </w:tcBorders>
            <w:shd w:val="clear" w:color="auto" w:fill="F2F2F2" w:themeFill="background1" w:themeFillShade="F2"/>
            <w:vAlign w:val="center"/>
          </w:tcPr>
          <w:p w14:paraId="4E1E845A" w14:textId="77777777" w:rsidR="009E5E1F" w:rsidRPr="00CE220C" w:rsidRDefault="009E5E1F" w:rsidP="00496523">
            <w:pPr>
              <w:keepNext/>
              <w:jc w:val="center"/>
              <w:outlineLvl w:val="3"/>
              <w:rPr>
                <w:rFonts w:ascii="Arial" w:hAnsi="Arial" w:cs="Arial"/>
                <w:sz w:val="16"/>
                <w:szCs w:val="16"/>
              </w:rPr>
            </w:pPr>
            <w:r w:rsidRPr="00CE220C">
              <w:rPr>
                <w:rFonts w:ascii="Arial" w:hAnsi="Arial" w:cs="Arial"/>
                <w:sz w:val="16"/>
                <w:szCs w:val="16"/>
              </w:rPr>
              <w:t>Wartość brutto</w:t>
            </w:r>
          </w:p>
        </w:tc>
      </w:tr>
      <w:tr w:rsidR="009E5E1F" w:rsidRPr="00CE220C" w14:paraId="2A1FC9DB" w14:textId="77777777" w:rsidTr="00130DE3">
        <w:trPr>
          <w:cantSplit/>
          <w:trHeight w:val="397"/>
        </w:trPr>
        <w:tc>
          <w:tcPr>
            <w:tcW w:w="427" w:type="dxa"/>
            <w:vAlign w:val="center"/>
          </w:tcPr>
          <w:p w14:paraId="35EE9ACC" w14:textId="589BF4C7" w:rsidR="009E5E1F" w:rsidRPr="00CE220C" w:rsidRDefault="009E5E1F" w:rsidP="00496523">
            <w:pPr>
              <w:jc w:val="center"/>
              <w:rPr>
                <w:rFonts w:ascii="Arial" w:hAnsi="Arial" w:cs="Arial"/>
                <w:bCs/>
              </w:rPr>
            </w:pPr>
            <w:r w:rsidRPr="00E731D6">
              <w:rPr>
                <w:rFonts w:ascii="Arial" w:hAnsi="Arial" w:cs="Arial"/>
                <w:bCs/>
              </w:rPr>
              <w:t>1</w:t>
            </w:r>
          </w:p>
        </w:tc>
        <w:tc>
          <w:tcPr>
            <w:tcW w:w="6477" w:type="dxa"/>
            <w:tcBorders>
              <w:top w:val="single" w:sz="4" w:space="0" w:color="auto"/>
              <w:left w:val="single" w:sz="4" w:space="0" w:color="auto"/>
              <w:bottom w:val="single" w:sz="4" w:space="0" w:color="auto"/>
              <w:right w:val="single" w:sz="4" w:space="0" w:color="auto"/>
            </w:tcBorders>
            <w:vAlign w:val="center"/>
          </w:tcPr>
          <w:p w14:paraId="1DB548E5" w14:textId="45EDD3BD" w:rsidR="00C83F97" w:rsidRPr="00CE220C" w:rsidRDefault="009E5E1F" w:rsidP="00496523">
            <w:pPr>
              <w:suppressAutoHyphens/>
              <w:autoSpaceDN w:val="0"/>
              <w:snapToGrid w:val="0"/>
              <w:textAlignment w:val="baseline"/>
              <w:rPr>
                <w:rFonts w:ascii="Arial" w:hAnsi="Arial" w:cs="Arial"/>
              </w:rPr>
            </w:pPr>
            <w:r w:rsidRPr="00CE220C">
              <w:rPr>
                <w:rFonts w:ascii="Arial" w:hAnsi="Arial" w:cs="Arial"/>
              </w:rPr>
              <w:t xml:space="preserve">Usługa instalacji i konfiguracji sprzętu wraz z zintegrowaniem z infrastrukturą informatyczną </w:t>
            </w:r>
            <w:r w:rsidR="00EA437A" w:rsidRPr="00CE220C">
              <w:rPr>
                <w:rFonts w:ascii="Arial" w:hAnsi="Arial" w:cs="Arial"/>
              </w:rPr>
              <w:t>Zamawiającego</w:t>
            </w:r>
            <w:r w:rsidRPr="00CE220C">
              <w:rPr>
                <w:rFonts w:ascii="Arial" w:hAnsi="Arial" w:cs="Arial"/>
              </w:rPr>
              <w:t xml:space="preserve"> (</w:t>
            </w:r>
            <w:r w:rsidR="00A30EDC" w:rsidRPr="00CE220C">
              <w:rPr>
                <w:rFonts w:ascii="Arial" w:hAnsi="Arial" w:cs="Arial"/>
              </w:rPr>
              <w:t>system zapewniający wysoką dostępność (klaster pamięci masowej typu active-active</w:t>
            </w:r>
            <w:r w:rsidR="00DB490E" w:rsidRPr="00CE220C">
              <w:rPr>
                <w:rFonts w:ascii="Arial" w:hAnsi="Arial" w:cs="Arial"/>
              </w:rPr>
              <w:t>)</w:t>
            </w:r>
            <w:r w:rsidR="00A30EDC" w:rsidRPr="00CE220C">
              <w:rPr>
                <w:rFonts w:ascii="Arial" w:hAnsi="Arial" w:cs="Arial"/>
              </w:rPr>
              <w:t xml:space="preserve"> i redundancję danych w czasie rzeczywistym</w:t>
            </w:r>
            <w:r w:rsidR="00322641" w:rsidRPr="00CE220C">
              <w:rPr>
                <w:rFonts w:ascii="Arial" w:hAnsi="Arial" w:cs="Arial"/>
              </w:rPr>
              <w:t xml:space="preserve"> wraz z licencją</w:t>
            </w:r>
            <w:r w:rsidRPr="00CE220C">
              <w:rPr>
                <w:rFonts w:ascii="Arial" w:hAnsi="Arial" w:cs="Arial"/>
              </w:rPr>
              <w:t>, sprzęt serwerowy dla systemu PACS, rozbudowa sieci LAN, rozbudowa serwerów)</w:t>
            </w:r>
          </w:p>
        </w:tc>
        <w:tc>
          <w:tcPr>
            <w:tcW w:w="1693" w:type="dxa"/>
            <w:tcBorders>
              <w:left w:val="single" w:sz="4" w:space="0" w:color="000000"/>
              <w:bottom w:val="single" w:sz="4" w:space="0" w:color="000000"/>
            </w:tcBorders>
            <w:vAlign w:val="center"/>
          </w:tcPr>
          <w:p w14:paraId="4EBA494A" w14:textId="77777777" w:rsidR="009E5E1F" w:rsidRPr="00CE220C" w:rsidRDefault="009E5E1F"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13866066" w14:textId="11505C47" w:rsidR="009E5E1F" w:rsidRPr="00CE220C" w:rsidRDefault="009E5E1F" w:rsidP="00496523">
            <w:pPr>
              <w:jc w:val="center"/>
              <w:rPr>
                <w:rFonts w:ascii="Arial" w:hAnsi="Arial" w:cs="Arial"/>
              </w:rPr>
            </w:pPr>
            <w:r w:rsidRPr="00CE220C">
              <w:rPr>
                <w:rFonts w:ascii="Arial" w:hAnsi="Arial" w:cs="Arial"/>
                <w:kern w:val="3"/>
              </w:rPr>
              <w:t>1 usługa</w:t>
            </w:r>
          </w:p>
        </w:tc>
        <w:tc>
          <w:tcPr>
            <w:tcW w:w="1342" w:type="dxa"/>
            <w:vAlign w:val="center"/>
          </w:tcPr>
          <w:p w14:paraId="252CF243" w14:textId="77777777" w:rsidR="009E5E1F" w:rsidRPr="00CE220C" w:rsidRDefault="009E5E1F" w:rsidP="00496523">
            <w:pPr>
              <w:jc w:val="center"/>
              <w:rPr>
                <w:rFonts w:ascii="Arial" w:hAnsi="Arial" w:cs="Arial"/>
                <w:color w:val="000000"/>
              </w:rPr>
            </w:pPr>
          </w:p>
        </w:tc>
        <w:tc>
          <w:tcPr>
            <w:tcW w:w="922" w:type="dxa"/>
            <w:vAlign w:val="center"/>
          </w:tcPr>
          <w:p w14:paraId="421A0FF3" w14:textId="77777777" w:rsidR="009E5E1F" w:rsidRPr="00CE220C" w:rsidRDefault="009E5E1F" w:rsidP="00496523">
            <w:pPr>
              <w:jc w:val="center"/>
              <w:rPr>
                <w:rFonts w:ascii="Arial" w:hAnsi="Arial" w:cs="Arial"/>
                <w:color w:val="000000"/>
              </w:rPr>
            </w:pPr>
          </w:p>
        </w:tc>
        <w:tc>
          <w:tcPr>
            <w:tcW w:w="1196" w:type="dxa"/>
            <w:vAlign w:val="center"/>
          </w:tcPr>
          <w:p w14:paraId="7CE2A50E" w14:textId="77777777" w:rsidR="009E5E1F" w:rsidRPr="00CE220C" w:rsidRDefault="009E5E1F" w:rsidP="00496523">
            <w:pPr>
              <w:jc w:val="center"/>
              <w:rPr>
                <w:rFonts w:ascii="Arial" w:hAnsi="Arial" w:cs="Arial"/>
                <w:color w:val="000000"/>
              </w:rPr>
            </w:pPr>
          </w:p>
        </w:tc>
        <w:tc>
          <w:tcPr>
            <w:tcW w:w="1275" w:type="dxa"/>
            <w:vAlign w:val="center"/>
          </w:tcPr>
          <w:p w14:paraId="1DE30ABD" w14:textId="77777777" w:rsidR="009E5E1F" w:rsidRPr="00CE220C" w:rsidRDefault="009E5E1F" w:rsidP="00496523">
            <w:pPr>
              <w:jc w:val="center"/>
              <w:rPr>
                <w:rFonts w:ascii="Arial" w:hAnsi="Arial" w:cs="Arial"/>
                <w:color w:val="000000"/>
              </w:rPr>
            </w:pPr>
          </w:p>
        </w:tc>
      </w:tr>
      <w:tr w:rsidR="00D6256C" w:rsidRPr="00CE220C" w14:paraId="07EB9426" w14:textId="77777777" w:rsidTr="00130DE3">
        <w:trPr>
          <w:cantSplit/>
          <w:trHeight w:val="397"/>
        </w:trPr>
        <w:tc>
          <w:tcPr>
            <w:tcW w:w="427" w:type="dxa"/>
            <w:vAlign w:val="center"/>
          </w:tcPr>
          <w:p w14:paraId="208F9E31" w14:textId="720A67F5" w:rsidR="00D6256C" w:rsidRPr="00CE220C" w:rsidRDefault="00D6256C" w:rsidP="00496523">
            <w:pPr>
              <w:jc w:val="center"/>
              <w:rPr>
                <w:rFonts w:ascii="Arial" w:hAnsi="Arial" w:cs="Arial"/>
                <w:bCs/>
              </w:rPr>
            </w:pPr>
            <w:r w:rsidRPr="00E731D6">
              <w:rPr>
                <w:rFonts w:ascii="Arial" w:hAnsi="Arial" w:cs="Arial"/>
                <w:bCs/>
              </w:rPr>
              <w:t>2</w:t>
            </w:r>
          </w:p>
        </w:tc>
        <w:tc>
          <w:tcPr>
            <w:tcW w:w="14458" w:type="dxa"/>
            <w:gridSpan w:val="7"/>
            <w:tcBorders>
              <w:top w:val="nil"/>
              <w:left w:val="single" w:sz="4" w:space="0" w:color="auto"/>
              <w:bottom w:val="single" w:sz="4" w:space="0" w:color="auto"/>
            </w:tcBorders>
            <w:vAlign w:val="center"/>
          </w:tcPr>
          <w:p w14:paraId="0CD5FA2F" w14:textId="0AC3D7FB" w:rsidR="00D6256C" w:rsidRPr="00CE220C" w:rsidRDefault="00D6256C" w:rsidP="00496523">
            <w:pPr>
              <w:rPr>
                <w:rFonts w:ascii="Arial" w:hAnsi="Arial" w:cs="Arial"/>
                <w:color w:val="000000"/>
              </w:rPr>
            </w:pPr>
            <w:r w:rsidRPr="00CE220C">
              <w:rPr>
                <w:rFonts w:ascii="Arial" w:hAnsi="Arial" w:cs="Arial"/>
              </w:rPr>
              <w:t>Zakup i dostawa komputerów</w:t>
            </w:r>
          </w:p>
        </w:tc>
      </w:tr>
      <w:tr w:rsidR="00385D2B" w:rsidRPr="00CE220C" w14:paraId="28C0E513" w14:textId="77777777" w:rsidTr="00130DE3">
        <w:trPr>
          <w:cantSplit/>
          <w:trHeight w:val="397"/>
        </w:trPr>
        <w:tc>
          <w:tcPr>
            <w:tcW w:w="427" w:type="dxa"/>
            <w:vAlign w:val="center"/>
          </w:tcPr>
          <w:p w14:paraId="0BA9E9CA" w14:textId="59A276B3" w:rsidR="00385D2B" w:rsidRPr="00CE220C" w:rsidRDefault="00D6256C" w:rsidP="00496523">
            <w:pPr>
              <w:jc w:val="center"/>
              <w:rPr>
                <w:rFonts w:ascii="Arial" w:hAnsi="Arial" w:cs="Arial"/>
                <w:bCs/>
              </w:rPr>
            </w:pPr>
            <w:r w:rsidRPr="00E731D6">
              <w:rPr>
                <w:rFonts w:ascii="Arial" w:hAnsi="Arial" w:cs="Arial"/>
                <w:bCs/>
              </w:rPr>
              <w:t>2.</w:t>
            </w:r>
            <w:r w:rsidRPr="00CE220C">
              <w:rPr>
                <w:rFonts w:ascii="Arial" w:hAnsi="Arial" w:cs="Arial"/>
                <w:bCs/>
              </w:rPr>
              <w:t>1</w:t>
            </w:r>
          </w:p>
        </w:tc>
        <w:tc>
          <w:tcPr>
            <w:tcW w:w="6477" w:type="dxa"/>
            <w:tcBorders>
              <w:top w:val="nil"/>
              <w:left w:val="single" w:sz="4" w:space="0" w:color="auto"/>
              <w:bottom w:val="single" w:sz="4" w:space="0" w:color="auto"/>
              <w:right w:val="single" w:sz="4" w:space="0" w:color="auto"/>
            </w:tcBorders>
            <w:vAlign w:val="center"/>
          </w:tcPr>
          <w:p w14:paraId="107AADD2" w14:textId="20C8DB67" w:rsidR="00385D2B" w:rsidRPr="00CE220C" w:rsidRDefault="00385D2B" w:rsidP="00496523">
            <w:pPr>
              <w:suppressAutoHyphens/>
              <w:autoSpaceDN w:val="0"/>
              <w:snapToGrid w:val="0"/>
              <w:textAlignment w:val="baseline"/>
              <w:rPr>
                <w:rFonts w:ascii="Arial" w:hAnsi="Arial" w:cs="Arial"/>
              </w:rPr>
            </w:pPr>
            <w:bookmarkStart w:id="12" w:name="_Hlk212465231"/>
            <w:r w:rsidRPr="00CE220C">
              <w:rPr>
                <w:rFonts w:ascii="Arial" w:hAnsi="Arial" w:cs="Arial"/>
              </w:rPr>
              <w:t>Stacje robocze dla użytkowników</w:t>
            </w:r>
            <w:bookmarkEnd w:id="12"/>
          </w:p>
        </w:tc>
        <w:tc>
          <w:tcPr>
            <w:tcW w:w="1693" w:type="dxa"/>
            <w:vAlign w:val="center"/>
          </w:tcPr>
          <w:p w14:paraId="4D6B170C" w14:textId="77777777" w:rsidR="00385D2B" w:rsidRPr="00CE220C" w:rsidRDefault="00385D2B" w:rsidP="00496523">
            <w:pPr>
              <w:jc w:val="center"/>
              <w:rPr>
                <w:rFonts w:ascii="Arial" w:hAnsi="Arial" w:cs="Arial"/>
              </w:rPr>
            </w:pPr>
          </w:p>
        </w:tc>
        <w:tc>
          <w:tcPr>
            <w:tcW w:w="1553" w:type="dxa"/>
            <w:vAlign w:val="center"/>
          </w:tcPr>
          <w:p w14:paraId="20600552" w14:textId="08BC9B3F" w:rsidR="00385D2B" w:rsidRPr="00CE220C" w:rsidRDefault="00385D2B" w:rsidP="00496523">
            <w:pPr>
              <w:jc w:val="center"/>
              <w:rPr>
                <w:rFonts w:ascii="Arial" w:hAnsi="Arial" w:cs="Arial"/>
              </w:rPr>
            </w:pPr>
            <w:r w:rsidRPr="00CE220C">
              <w:rPr>
                <w:rFonts w:ascii="Arial" w:hAnsi="Arial" w:cs="Arial"/>
              </w:rPr>
              <w:t>40 sztuk</w:t>
            </w:r>
          </w:p>
        </w:tc>
        <w:tc>
          <w:tcPr>
            <w:tcW w:w="1342" w:type="dxa"/>
            <w:vAlign w:val="center"/>
          </w:tcPr>
          <w:p w14:paraId="1EB8EC17" w14:textId="77777777" w:rsidR="00385D2B" w:rsidRPr="00CE220C" w:rsidRDefault="00385D2B" w:rsidP="00496523">
            <w:pPr>
              <w:jc w:val="center"/>
              <w:rPr>
                <w:rFonts w:ascii="Arial" w:hAnsi="Arial" w:cs="Arial"/>
                <w:color w:val="000000"/>
              </w:rPr>
            </w:pPr>
          </w:p>
        </w:tc>
        <w:tc>
          <w:tcPr>
            <w:tcW w:w="922" w:type="dxa"/>
            <w:vAlign w:val="center"/>
          </w:tcPr>
          <w:p w14:paraId="3745E4E7" w14:textId="77777777" w:rsidR="00385D2B" w:rsidRPr="00CE220C" w:rsidRDefault="00385D2B" w:rsidP="00496523">
            <w:pPr>
              <w:jc w:val="center"/>
              <w:rPr>
                <w:rFonts w:ascii="Arial" w:hAnsi="Arial" w:cs="Arial"/>
                <w:color w:val="000000"/>
              </w:rPr>
            </w:pPr>
          </w:p>
        </w:tc>
        <w:tc>
          <w:tcPr>
            <w:tcW w:w="1196" w:type="dxa"/>
            <w:vAlign w:val="center"/>
          </w:tcPr>
          <w:p w14:paraId="0F6B54C0" w14:textId="77777777" w:rsidR="00385D2B" w:rsidRPr="00CE220C" w:rsidRDefault="00385D2B" w:rsidP="00496523">
            <w:pPr>
              <w:jc w:val="center"/>
              <w:rPr>
                <w:rFonts w:ascii="Arial" w:hAnsi="Arial" w:cs="Arial"/>
                <w:color w:val="000000"/>
              </w:rPr>
            </w:pPr>
          </w:p>
        </w:tc>
        <w:tc>
          <w:tcPr>
            <w:tcW w:w="1275" w:type="dxa"/>
            <w:vAlign w:val="center"/>
          </w:tcPr>
          <w:p w14:paraId="239F13A2" w14:textId="77777777" w:rsidR="00385D2B" w:rsidRPr="00CE220C" w:rsidRDefault="00385D2B" w:rsidP="00496523">
            <w:pPr>
              <w:jc w:val="center"/>
              <w:rPr>
                <w:rFonts w:ascii="Arial" w:hAnsi="Arial" w:cs="Arial"/>
                <w:color w:val="000000"/>
              </w:rPr>
            </w:pPr>
          </w:p>
        </w:tc>
      </w:tr>
      <w:tr w:rsidR="00385D2B" w:rsidRPr="00CE220C" w14:paraId="27806A09" w14:textId="77777777" w:rsidTr="00130DE3">
        <w:trPr>
          <w:cantSplit/>
          <w:trHeight w:val="397"/>
        </w:trPr>
        <w:tc>
          <w:tcPr>
            <w:tcW w:w="427" w:type="dxa"/>
            <w:vAlign w:val="center"/>
          </w:tcPr>
          <w:p w14:paraId="3CE81E99" w14:textId="1AF2FFD6" w:rsidR="00385D2B" w:rsidRPr="00F70F19" w:rsidRDefault="00D6256C" w:rsidP="00496523">
            <w:pPr>
              <w:jc w:val="center"/>
              <w:rPr>
                <w:rFonts w:ascii="Arial" w:hAnsi="Arial" w:cs="Arial"/>
                <w:bCs/>
                <w:highlight w:val="red"/>
              </w:rPr>
            </w:pPr>
            <w:r w:rsidRPr="00E731D6">
              <w:rPr>
                <w:rFonts w:ascii="Arial" w:hAnsi="Arial" w:cs="Arial"/>
                <w:bCs/>
              </w:rPr>
              <w:t>2.2</w:t>
            </w:r>
          </w:p>
        </w:tc>
        <w:tc>
          <w:tcPr>
            <w:tcW w:w="6477" w:type="dxa"/>
            <w:tcBorders>
              <w:top w:val="nil"/>
              <w:left w:val="single" w:sz="4" w:space="0" w:color="auto"/>
              <w:bottom w:val="single" w:sz="4" w:space="0" w:color="auto"/>
              <w:right w:val="single" w:sz="4" w:space="0" w:color="auto"/>
            </w:tcBorders>
            <w:vAlign w:val="center"/>
          </w:tcPr>
          <w:p w14:paraId="2FEAAABA" w14:textId="24123054" w:rsidR="00385D2B" w:rsidRPr="00CE220C" w:rsidRDefault="00385D2B" w:rsidP="00496523">
            <w:pPr>
              <w:suppressAutoHyphens/>
              <w:autoSpaceDN w:val="0"/>
              <w:snapToGrid w:val="0"/>
              <w:textAlignment w:val="baseline"/>
              <w:rPr>
                <w:rFonts w:ascii="Arial" w:hAnsi="Arial" w:cs="Arial"/>
              </w:rPr>
            </w:pPr>
            <w:r w:rsidRPr="00CE220C">
              <w:rPr>
                <w:rFonts w:ascii="Arial" w:hAnsi="Arial" w:cs="Arial"/>
              </w:rPr>
              <w:t>Stacje dla administratorów</w:t>
            </w:r>
          </w:p>
        </w:tc>
        <w:tc>
          <w:tcPr>
            <w:tcW w:w="1693" w:type="dxa"/>
            <w:vAlign w:val="center"/>
          </w:tcPr>
          <w:p w14:paraId="58A45E90" w14:textId="77777777" w:rsidR="00385D2B" w:rsidRPr="00CE220C" w:rsidRDefault="00385D2B" w:rsidP="00496523">
            <w:pPr>
              <w:jc w:val="center"/>
              <w:rPr>
                <w:rFonts w:ascii="Arial" w:hAnsi="Arial" w:cs="Arial"/>
              </w:rPr>
            </w:pPr>
          </w:p>
        </w:tc>
        <w:tc>
          <w:tcPr>
            <w:tcW w:w="1553" w:type="dxa"/>
            <w:vAlign w:val="center"/>
          </w:tcPr>
          <w:p w14:paraId="34CC8E9C" w14:textId="52D69DCA" w:rsidR="00385D2B" w:rsidRPr="00CE220C" w:rsidRDefault="00385D2B" w:rsidP="00496523">
            <w:pPr>
              <w:jc w:val="center"/>
              <w:rPr>
                <w:rFonts w:ascii="Arial" w:hAnsi="Arial" w:cs="Arial"/>
              </w:rPr>
            </w:pPr>
            <w:r w:rsidRPr="00CE220C">
              <w:rPr>
                <w:rFonts w:ascii="Arial" w:hAnsi="Arial" w:cs="Arial"/>
              </w:rPr>
              <w:t>4 sztuki</w:t>
            </w:r>
          </w:p>
        </w:tc>
        <w:tc>
          <w:tcPr>
            <w:tcW w:w="1342" w:type="dxa"/>
            <w:vAlign w:val="center"/>
          </w:tcPr>
          <w:p w14:paraId="2687B769" w14:textId="77777777" w:rsidR="00385D2B" w:rsidRPr="00CE220C" w:rsidRDefault="00385D2B" w:rsidP="00496523">
            <w:pPr>
              <w:jc w:val="center"/>
              <w:rPr>
                <w:rFonts w:ascii="Arial" w:hAnsi="Arial" w:cs="Arial"/>
                <w:color w:val="000000"/>
              </w:rPr>
            </w:pPr>
          </w:p>
        </w:tc>
        <w:tc>
          <w:tcPr>
            <w:tcW w:w="922" w:type="dxa"/>
            <w:vAlign w:val="center"/>
          </w:tcPr>
          <w:p w14:paraId="3F940E96" w14:textId="77777777" w:rsidR="00385D2B" w:rsidRPr="00CE220C" w:rsidRDefault="00385D2B" w:rsidP="00496523">
            <w:pPr>
              <w:jc w:val="center"/>
              <w:rPr>
                <w:rFonts w:ascii="Arial" w:hAnsi="Arial" w:cs="Arial"/>
                <w:color w:val="000000"/>
              </w:rPr>
            </w:pPr>
          </w:p>
        </w:tc>
        <w:tc>
          <w:tcPr>
            <w:tcW w:w="1196" w:type="dxa"/>
            <w:vAlign w:val="center"/>
          </w:tcPr>
          <w:p w14:paraId="2E00695C" w14:textId="77777777" w:rsidR="00385D2B" w:rsidRPr="00CE220C" w:rsidRDefault="00385D2B" w:rsidP="00496523">
            <w:pPr>
              <w:jc w:val="center"/>
              <w:rPr>
                <w:rFonts w:ascii="Arial" w:hAnsi="Arial" w:cs="Arial"/>
                <w:color w:val="000000"/>
              </w:rPr>
            </w:pPr>
          </w:p>
        </w:tc>
        <w:tc>
          <w:tcPr>
            <w:tcW w:w="1275" w:type="dxa"/>
            <w:vAlign w:val="center"/>
          </w:tcPr>
          <w:p w14:paraId="60D6B23B" w14:textId="77777777" w:rsidR="00385D2B" w:rsidRPr="00CE220C" w:rsidRDefault="00385D2B" w:rsidP="00496523">
            <w:pPr>
              <w:jc w:val="center"/>
              <w:rPr>
                <w:rFonts w:ascii="Arial" w:hAnsi="Arial" w:cs="Arial"/>
                <w:color w:val="000000"/>
              </w:rPr>
            </w:pPr>
          </w:p>
        </w:tc>
      </w:tr>
      <w:tr w:rsidR="009E5E1F" w:rsidRPr="00CE220C" w14:paraId="0F0D747C" w14:textId="77777777" w:rsidTr="00130DE3">
        <w:trPr>
          <w:cantSplit/>
          <w:trHeight w:val="397"/>
        </w:trPr>
        <w:tc>
          <w:tcPr>
            <w:tcW w:w="427" w:type="dxa"/>
            <w:vAlign w:val="center"/>
          </w:tcPr>
          <w:p w14:paraId="739F3CAF" w14:textId="144310E7" w:rsidR="009E5E1F" w:rsidRPr="00CE220C" w:rsidRDefault="009E5E1F" w:rsidP="00496523">
            <w:pPr>
              <w:jc w:val="center"/>
              <w:rPr>
                <w:rFonts w:ascii="Arial" w:hAnsi="Arial" w:cs="Arial"/>
                <w:bCs/>
              </w:rPr>
            </w:pPr>
            <w:r w:rsidRPr="00E731D6">
              <w:rPr>
                <w:rFonts w:ascii="Arial" w:hAnsi="Arial" w:cs="Arial"/>
                <w:bCs/>
              </w:rPr>
              <w:t>3</w:t>
            </w:r>
          </w:p>
        </w:tc>
        <w:tc>
          <w:tcPr>
            <w:tcW w:w="6477" w:type="dxa"/>
            <w:tcBorders>
              <w:top w:val="nil"/>
              <w:left w:val="single" w:sz="4" w:space="0" w:color="auto"/>
              <w:bottom w:val="single" w:sz="4" w:space="0" w:color="auto"/>
              <w:right w:val="single" w:sz="4" w:space="0" w:color="auto"/>
            </w:tcBorders>
            <w:vAlign w:val="center"/>
          </w:tcPr>
          <w:p w14:paraId="3EE7FF55" w14:textId="74D8FE2F" w:rsidR="009E5E1F" w:rsidRPr="00CE220C" w:rsidRDefault="009E5E1F" w:rsidP="00496523">
            <w:pPr>
              <w:suppressAutoHyphens/>
              <w:autoSpaceDN w:val="0"/>
              <w:snapToGrid w:val="0"/>
              <w:textAlignment w:val="baseline"/>
              <w:rPr>
                <w:rFonts w:ascii="Arial" w:hAnsi="Arial" w:cs="Arial"/>
                <w:kern w:val="3"/>
              </w:rPr>
            </w:pPr>
            <w:r w:rsidRPr="00CE220C">
              <w:rPr>
                <w:rFonts w:ascii="Arial" w:hAnsi="Arial" w:cs="Arial"/>
              </w:rPr>
              <w:t xml:space="preserve">Zakup i dostawa </w:t>
            </w:r>
            <w:r w:rsidR="00DB490E" w:rsidRPr="00CE220C">
              <w:rPr>
                <w:rFonts w:ascii="Arial" w:hAnsi="Arial" w:cs="Arial"/>
              </w:rPr>
              <w:t>system</w:t>
            </w:r>
            <w:r w:rsidR="00EA437A" w:rsidRPr="00CE220C">
              <w:rPr>
                <w:rFonts w:ascii="Arial" w:hAnsi="Arial" w:cs="Arial"/>
              </w:rPr>
              <w:t>u zapewniającego</w:t>
            </w:r>
            <w:r w:rsidR="00DB490E" w:rsidRPr="00CE220C">
              <w:rPr>
                <w:rFonts w:ascii="Arial" w:hAnsi="Arial" w:cs="Arial"/>
              </w:rPr>
              <w:t xml:space="preserve"> wysoką dostępność (klaster pamięci masowej typu active-active) i redundancję danych w czasie rzeczywistym</w:t>
            </w:r>
            <w:r w:rsidRPr="00CE220C">
              <w:rPr>
                <w:rFonts w:ascii="Arial" w:hAnsi="Arial" w:cs="Arial"/>
              </w:rPr>
              <w:t xml:space="preserve"> wraz z licencją</w:t>
            </w:r>
          </w:p>
        </w:tc>
        <w:tc>
          <w:tcPr>
            <w:tcW w:w="1693" w:type="dxa"/>
            <w:tcBorders>
              <w:left w:val="single" w:sz="4" w:space="0" w:color="000000"/>
              <w:bottom w:val="single" w:sz="4" w:space="0" w:color="000000"/>
            </w:tcBorders>
            <w:vAlign w:val="center"/>
          </w:tcPr>
          <w:p w14:paraId="653B4029" w14:textId="77777777" w:rsidR="009E5E1F" w:rsidRPr="00CE220C" w:rsidRDefault="009E5E1F"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63B80DA1" w14:textId="421F0A98" w:rsidR="009E5E1F" w:rsidRPr="00CE220C" w:rsidRDefault="009E5E1F" w:rsidP="00496523">
            <w:pPr>
              <w:jc w:val="center"/>
              <w:rPr>
                <w:rFonts w:ascii="Arial" w:hAnsi="Arial" w:cs="Arial"/>
              </w:rPr>
            </w:pPr>
            <w:r w:rsidRPr="00CE220C">
              <w:rPr>
                <w:rFonts w:ascii="Arial" w:hAnsi="Arial" w:cs="Arial"/>
              </w:rPr>
              <w:t>1 komplet</w:t>
            </w:r>
          </w:p>
        </w:tc>
        <w:tc>
          <w:tcPr>
            <w:tcW w:w="1342" w:type="dxa"/>
            <w:vAlign w:val="center"/>
          </w:tcPr>
          <w:p w14:paraId="26EFCFA7" w14:textId="77777777" w:rsidR="009E5E1F" w:rsidRPr="00CE220C" w:rsidRDefault="009E5E1F" w:rsidP="00496523">
            <w:pPr>
              <w:jc w:val="center"/>
              <w:rPr>
                <w:rFonts w:ascii="Arial" w:hAnsi="Arial" w:cs="Arial"/>
                <w:color w:val="000000"/>
              </w:rPr>
            </w:pPr>
          </w:p>
        </w:tc>
        <w:tc>
          <w:tcPr>
            <w:tcW w:w="922" w:type="dxa"/>
            <w:vAlign w:val="center"/>
          </w:tcPr>
          <w:p w14:paraId="2311B880" w14:textId="77777777" w:rsidR="009E5E1F" w:rsidRPr="00CE220C" w:rsidRDefault="009E5E1F" w:rsidP="00496523">
            <w:pPr>
              <w:jc w:val="center"/>
              <w:rPr>
                <w:rFonts w:ascii="Arial" w:hAnsi="Arial" w:cs="Arial"/>
                <w:color w:val="000000"/>
              </w:rPr>
            </w:pPr>
          </w:p>
        </w:tc>
        <w:tc>
          <w:tcPr>
            <w:tcW w:w="1196" w:type="dxa"/>
            <w:vAlign w:val="center"/>
          </w:tcPr>
          <w:p w14:paraId="79DFC8E2" w14:textId="77777777" w:rsidR="009E5E1F" w:rsidRPr="00CE220C" w:rsidRDefault="009E5E1F" w:rsidP="00496523">
            <w:pPr>
              <w:jc w:val="center"/>
              <w:rPr>
                <w:rFonts w:ascii="Arial" w:hAnsi="Arial" w:cs="Arial"/>
                <w:color w:val="000000"/>
              </w:rPr>
            </w:pPr>
          </w:p>
        </w:tc>
        <w:tc>
          <w:tcPr>
            <w:tcW w:w="1275" w:type="dxa"/>
            <w:vAlign w:val="center"/>
          </w:tcPr>
          <w:p w14:paraId="192A83C2" w14:textId="77777777" w:rsidR="009E5E1F" w:rsidRPr="00CE220C" w:rsidRDefault="009E5E1F" w:rsidP="00496523">
            <w:pPr>
              <w:jc w:val="center"/>
              <w:rPr>
                <w:rFonts w:ascii="Arial" w:hAnsi="Arial" w:cs="Arial"/>
                <w:color w:val="000000"/>
              </w:rPr>
            </w:pPr>
          </w:p>
        </w:tc>
      </w:tr>
      <w:tr w:rsidR="00D6256C" w:rsidRPr="00CE220C" w14:paraId="279E4CB8" w14:textId="77777777" w:rsidTr="00130DE3">
        <w:trPr>
          <w:cantSplit/>
          <w:trHeight w:val="397"/>
        </w:trPr>
        <w:tc>
          <w:tcPr>
            <w:tcW w:w="427" w:type="dxa"/>
            <w:vAlign w:val="center"/>
          </w:tcPr>
          <w:p w14:paraId="123A65B5" w14:textId="6BEC1ACC" w:rsidR="00D6256C" w:rsidRPr="00CE220C" w:rsidRDefault="00D6256C" w:rsidP="00496523">
            <w:pPr>
              <w:jc w:val="center"/>
              <w:rPr>
                <w:rFonts w:ascii="Arial" w:hAnsi="Arial" w:cs="Arial"/>
                <w:bCs/>
              </w:rPr>
            </w:pPr>
            <w:r w:rsidRPr="00CE220C">
              <w:rPr>
                <w:rFonts w:ascii="Arial" w:hAnsi="Arial" w:cs="Arial"/>
                <w:bCs/>
              </w:rPr>
              <w:t>4</w:t>
            </w:r>
          </w:p>
        </w:tc>
        <w:tc>
          <w:tcPr>
            <w:tcW w:w="14458" w:type="dxa"/>
            <w:gridSpan w:val="7"/>
            <w:tcBorders>
              <w:top w:val="nil"/>
              <w:left w:val="single" w:sz="4" w:space="0" w:color="auto"/>
              <w:bottom w:val="single" w:sz="4" w:space="0" w:color="auto"/>
            </w:tcBorders>
            <w:vAlign w:val="center"/>
          </w:tcPr>
          <w:p w14:paraId="15EC5C51" w14:textId="5CFDBA61" w:rsidR="00D6256C" w:rsidRPr="00CE220C" w:rsidRDefault="00D6256C" w:rsidP="00496523">
            <w:pPr>
              <w:rPr>
                <w:rFonts w:ascii="Arial" w:hAnsi="Arial" w:cs="Arial"/>
                <w:color w:val="000000"/>
              </w:rPr>
            </w:pPr>
            <w:r w:rsidRPr="00CE220C">
              <w:rPr>
                <w:rFonts w:ascii="Arial" w:hAnsi="Arial" w:cs="Arial"/>
              </w:rPr>
              <w:t>Zakup sprzętu i licencji niezbędnych do rozbudowy serwerów:</w:t>
            </w:r>
          </w:p>
        </w:tc>
      </w:tr>
      <w:tr w:rsidR="00D6256C" w:rsidRPr="00CE220C" w14:paraId="3B95D461" w14:textId="77777777" w:rsidTr="00130DE3">
        <w:trPr>
          <w:cantSplit/>
          <w:trHeight w:val="397"/>
        </w:trPr>
        <w:tc>
          <w:tcPr>
            <w:tcW w:w="427" w:type="dxa"/>
            <w:vAlign w:val="center"/>
          </w:tcPr>
          <w:p w14:paraId="2CA10D52" w14:textId="38224CBB" w:rsidR="00D6256C" w:rsidRPr="00CE220C" w:rsidRDefault="00D6256C" w:rsidP="00496523">
            <w:pPr>
              <w:jc w:val="center"/>
              <w:rPr>
                <w:rFonts w:ascii="Arial" w:hAnsi="Arial" w:cs="Arial"/>
                <w:bCs/>
              </w:rPr>
            </w:pPr>
            <w:r w:rsidRPr="00CE220C">
              <w:rPr>
                <w:rFonts w:ascii="Arial" w:hAnsi="Arial" w:cs="Arial"/>
                <w:bCs/>
              </w:rPr>
              <w:t>4.1</w:t>
            </w:r>
          </w:p>
        </w:tc>
        <w:tc>
          <w:tcPr>
            <w:tcW w:w="6477" w:type="dxa"/>
            <w:tcBorders>
              <w:top w:val="nil"/>
              <w:left w:val="single" w:sz="4" w:space="0" w:color="auto"/>
              <w:bottom w:val="single" w:sz="4" w:space="0" w:color="auto"/>
              <w:right w:val="single" w:sz="4" w:space="0" w:color="auto"/>
            </w:tcBorders>
            <w:vAlign w:val="center"/>
          </w:tcPr>
          <w:p w14:paraId="3988D031" w14:textId="1AEE927A"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Serwer wirtualizacyjny</w:t>
            </w:r>
          </w:p>
        </w:tc>
        <w:tc>
          <w:tcPr>
            <w:tcW w:w="1693" w:type="dxa"/>
            <w:tcBorders>
              <w:left w:val="single" w:sz="4" w:space="0" w:color="000000"/>
            </w:tcBorders>
            <w:vAlign w:val="center"/>
          </w:tcPr>
          <w:p w14:paraId="50A7B3A1"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tcBorders>
            <w:vAlign w:val="center"/>
          </w:tcPr>
          <w:p w14:paraId="4CA2FA6F" w14:textId="497C90A3" w:rsidR="00D6256C" w:rsidRPr="00CE220C" w:rsidRDefault="00D6256C" w:rsidP="00496523">
            <w:pPr>
              <w:jc w:val="center"/>
              <w:rPr>
                <w:rFonts w:ascii="Arial" w:hAnsi="Arial" w:cs="Arial"/>
              </w:rPr>
            </w:pPr>
            <w:r w:rsidRPr="00CE220C">
              <w:rPr>
                <w:rFonts w:ascii="Arial" w:hAnsi="Arial" w:cs="Arial"/>
              </w:rPr>
              <w:t>1 sztuka</w:t>
            </w:r>
          </w:p>
        </w:tc>
        <w:tc>
          <w:tcPr>
            <w:tcW w:w="1342" w:type="dxa"/>
            <w:vAlign w:val="center"/>
          </w:tcPr>
          <w:p w14:paraId="236E5116" w14:textId="77777777" w:rsidR="00D6256C" w:rsidRPr="00CE220C" w:rsidRDefault="00D6256C" w:rsidP="00496523">
            <w:pPr>
              <w:jc w:val="center"/>
              <w:rPr>
                <w:rFonts w:ascii="Arial" w:hAnsi="Arial" w:cs="Arial"/>
                <w:color w:val="000000"/>
              </w:rPr>
            </w:pPr>
          </w:p>
        </w:tc>
        <w:tc>
          <w:tcPr>
            <w:tcW w:w="922" w:type="dxa"/>
            <w:vAlign w:val="center"/>
          </w:tcPr>
          <w:p w14:paraId="5A298DE2" w14:textId="77777777" w:rsidR="00D6256C" w:rsidRPr="00CE220C" w:rsidRDefault="00D6256C" w:rsidP="00496523">
            <w:pPr>
              <w:jc w:val="center"/>
              <w:rPr>
                <w:rFonts w:ascii="Arial" w:hAnsi="Arial" w:cs="Arial"/>
                <w:color w:val="000000"/>
              </w:rPr>
            </w:pPr>
          </w:p>
        </w:tc>
        <w:tc>
          <w:tcPr>
            <w:tcW w:w="1196" w:type="dxa"/>
            <w:vAlign w:val="center"/>
          </w:tcPr>
          <w:p w14:paraId="07350F97" w14:textId="77777777" w:rsidR="00D6256C" w:rsidRPr="00CE220C" w:rsidRDefault="00D6256C" w:rsidP="00496523">
            <w:pPr>
              <w:jc w:val="center"/>
              <w:rPr>
                <w:rFonts w:ascii="Arial" w:hAnsi="Arial" w:cs="Arial"/>
                <w:color w:val="000000"/>
              </w:rPr>
            </w:pPr>
          </w:p>
        </w:tc>
        <w:tc>
          <w:tcPr>
            <w:tcW w:w="1275" w:type="dxa"/>
            <w:vAlign w:val="center"/>
          </w:tcPr>
          <w:p w14:paraId="19A3CA55" w14:textId="77777777" w:rsidR="00D6256C" w:rsidRPr="00CE220C" w:rsidRDefault="00D6256C" w:rsidP="00496523">
            <w:pPr>
              <w:jc w:val="center"/>
              <w:rPr>
                <w:rFonts w:ascii="Arial" w:hAnsi="Arial" w:cs="Arial"/>
                <w:color w:val="000000"/>
              </w:rPr>
            </w:pPr>
          </w:p>
        </w:tc>
      </w:tr>
      <w:tr w:rsidR="00D6256C" w:rsidRPr="00CE220C" w14:paraId="01D81C3A" w14:textId="77777777" w:rsidTr="00130DE3">
        <w:trPr>
          <w:cantSplit/>
          <w:trHeight w:val="397"/>
        </w:trPr>
        <w:tc>
          <w:tcPr>
            <w:tcW w:w="427" w:type="dxa"/>
            <w:vAlign w:val="center"/>
          </w:tcPr>
          <w:p w14:paraId="3D28EC81" w14:textId="30C7CC3B" w:rsidR="00D6256C" w:rsidRPr="00CE220C" w:rsidRDefault="00D6256C" w:rsidP="00496523">
            <w:pPr>
              <w:jc w:val="center"/>
              <w:rPr>
                <w:rFonts w:ascii="Arial" w:hAnsi="Arial" w:cs="Arial"/>
                <w:bCs/>
              </w:rPr>
            </w:pPr>
            <w:r w:rsidRPr="00CE220C">
              <w:rPr>
                <w:rFonts w:ascii="Arial" w:hAnsi="Arial" w:cs="Arial"/>
                <w:bCs/>
              </w:rPr>
              <w:t>4.2</w:t>
            </w:r>
          </w:p>
        </w:tc>
        <w:tc>
          <w:tcPr>
            <w:tcW w:w="6477" w:type="dxa"/>
            <w:tcBorders>
              <w:top w:val="nil"/>
              <w:left w:val="single" w:sz="4" w:space="0" w:color="auto"/>
              <w:bottom w:val="single" w:sz="4" w:space="0" w:color="auto"/>
              <w:right w:val="single" w:sz="4" w:space="0" w:color="auto"/>
            </w:tcBorders>
            <w:vAlign w:val="center"/>
          </w:tcPr>
          <w:p w14:paraId="6605F1AB" w14:textId="11E6C4E0"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Rozbudowa posiadanych serwerów</w:t>
            </w:r>
          </w:p>
        </w:tc>
        <w:tc>
          <w:tcPr>
            <w:tcW w:w="1693" w:type="dxa"/>
            <w:tcBorders>
              <w:left w:val="single" w:sz="4" w:space="0" w:color="000000"/>
            </w:tcBorders>
            <w:vAlign w:val="center"/>
          </w:tcPr>
          <w:p w14:paraId="0D15210A"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tcBorders>
            <w:vAlign w:val="center"/>
          </w:tcPr>
          <w:p w14:paraId="7EA13008" w14:textId="39E0C064" w:rsidR="00D6256C" w:rsidRPr="00CE220C" w:rsidRDefault="00D6256C" w:rsidP="00496523">
            <w:pPr>
              <w:jc w:val="center"/>
              <w:rPr>
                <w:rFonts w:ascii="Arial" w:hAnsi="Arial" w:cs="Arial"/>
              </w:rPr>
            </w:pPr>
            <w:r w:rsidRPr="00CE220C">
              <w:rPr>
                <w:rFonts w:ascii="Arial" w:hAnsi="Arial" w:cs="Arial"/>
              </w:rPr>
              <w:t>1 komplet</w:t>
            </w:r>
          </w:p>
        </w:tc>
        <w:tc>
          <w:tcPr>
            <w:tcW w:w="1342" w:type="dxa"/>
            <w:vAlign w:val="center"/>
          </w:tcPr>
          <w:p w14:paraId="08BC93FA" w14:textId="77777777" w:rsidR="00D6256C" w:rsidRPr="00CE220C" w:rsidRDefault="00D6256C" w:rsidP="00496523">
            <w:pPr>
              <w:jc w:val="center"/>
              <w:rPr>
                <w:rFonts w:ascii="Arial" w:hAnsi="Arial" w:cs="Arial"/>
                <w:color w:val="000000"/>
              </w:rPr>
            </w:pPr>
          </w:p>
        </w:tc>
        <w:tc>
          <w:tcPr>
            <w:tcW w:w="922" w:type="dxa"/>
            <w:vAlign w:val="center"/>
          </w:tcPr>
          <w:p w14:paraId="4585950B" w14:textId="77777777" w:rsidR="00D6256C" w:rsidRPr="00CE220C" w:rsidRDefault="00D6256C" w:rsidP="00496523">
            <w:pPr>
              <w:jc w:val="center"/>
              <w:rPr>
                <w:rFonts w:ascii="Arial" w:hAnsi="Arial" w:cs="Arial"/>
                <w:color w:val="000000"/>
              </w:rPr>
            </w:pPr>
          </w:p>
        </w:tc>
        <w:tc>
          <w:tcPr>
            <w:tcW w:w="1196" w:type="dxa"/>
            <w:vAlign w:val="center"/>
          </w:tcPr>
          <w:p w14:paraId="30B39BD1" w14:textId="77777777" w:rsidR="00D6256C" w:rsidRPr="00CE220C" w:rsidRDefault="00D6256C" w:rsidP="00496523">
            <w:pPr>
              <w:jc w:val="center"/>
              <w:rPr>
                <w:rFonts w:ascii="Arial" w:hAnsi="Arial" w:cs="Arial"/>
                <w:color w:val="000000"/>
              </w:rPr>
            </w:pPr>
          </w:p>
        </w:tc>
        <w:tc>
          <w:tcPr>
            <w:tcW w:w="1275" w:type="dxa"/>
            <w:vAlign w:val="center"/>
          </w:tcPr>
          <w:p w14:paraId="756D6C13" w14:textId="77777777" w:rsidR="00D6256C" w:rsidRPr="00CE220C" w:rsidRDefault="00D6256C" w:rsidP="00496523">
            <w:pPr>
              <w:jc w:val="center"/>
              <w:rPr>
                <w:rFonts w:ascii="Arial" w:hAnsi="Arial" w:cs="Arial"/>
                <w:color w:val="000000"/>
              </w:rPr>
            </w:pPr>
          </w:p>
        </w:tc>
      </w:tr>
      <w:tr w:rsidR="00D6256C" w:rsidRPr="00CE220C" w14:paraId="13E519FA" w14:textId="77777777" w:rsidTr="00130DE3">
        <w:trPr>
          <w:cantSplit/>
          <w:trHeight w:val="397"/>
        </w:trPr>
        <w:tc>
          <w:tcPr>
            <w:tcW w:w="427" w:type="dxa"/>
            <w:vAlign w:val="center"/>
          </w:tcPr>
          <w:p w14:paraId="198B847D" w14:textId="1C2CF03B" w:rsidR="00D6256C" w:rsidRPr="00CE220C" w:rsidRDefault="00D6256C" w:rsidP="00496523">
            <w:pPr>
              <w:jc w:val="center"/>
              <w:rPr>
                <w:rFonts w:ascii="Arial" w:hAnsi="Arial" w:cs="Arial"/>
                <w:bCs/>
              </w:rPr>
            </w:pPr>
            <w:r w:rsidRPr="00CE220C">
              <w:rPr>
                <w:rFonts w:ascii="Arial" w:hAnsi="Arial" w:cs="Arial"/>
                <w:bCs/>
              </w:rPr>
              <w:t>4.3</w:t>
            </w:r>
          </w:p>
        </w:tc>
        <w:tc>
          <w:tcPr>
            <w:tcW w:w="6477" w:type="dxa"/>
            <w:tcBorders>
              <w:top w:val="nil"/>
              <w:left w:val="single" w:sz="4" w:space="0" w:color="auto"/>
              <w:bottom w:val="single" w:sz="4" w:space="0" w:color="auto"/>
              <w:right w:val="single" w:sz="4" w:space="0" w:color="auto"/>
            </w:tcBorders>
            <w:vAlign w:val="center"/>
          </w:tcPr>
          <w:p w14:paraId="186664C3" w14:textId="1A8EE7FE"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 xml:space="preserve">Serwerowy System Operacyjny </w:t>
            </w:r>
            <w:r w:rsidR="00090C6D" w:rsidRPr="00CE220C">
              <w:rPr>
                <w:rFonts w:ascii="Arial" w:hAnsi="Arial" w:cs="Arial"/>
              </w:rPr>
              <w:t>d</w:t>
            </w:r>
            <w:r w:rsidR="006A430B" w:rsidRPr="00CE220C">
              <w:rPr>
                <w:rFonts w:ascii="Arial" w:hAnsi="Arial" w:cs="Arial"/>
              </w:rPr>
              <w:t xml:space="preserve">la środowiska wirtualnego </w:t>
            </w:r>
            <w:r w:rsidR="00090C6D" w:rsidRPr="00CE220C">
              <w:rPr>
                <w:rFonts w:ascii="Arial" w:hAnsi="Arial" w:cs="Arial"/>
              </w:rPr>
              <w:t>umożliwiający</w:t>
            </w:r>
            <w:r w:rsidR="006A430B" w:rsidRPr="00CE220C">
              <w:rPr>
                <w:rFonts w:ascii="Arial" w:hAnsi="Arial" w:cs="Arial"/>
              </w:rPr>
              <w:t xml:space="preserve"> licencjowan</w:t>
            </w:r>
            <w:r w:rsidR="00090C6D" w:rsidRPr="00CE220C">
              <w:rPr>
                <w:rFonts w:ascii="Arial" w:hAnsi="Arial" w:cs="Arial"/>
              </w:rPr>
              <w:t>i</w:t>
            </w:r>
            <w:r w:rsidR="006A430B" w:rsidRPr="00CE220C">
              <w:rPr>
                <w:rFonts w:ascii="Arial" w:hAnsi="Arial" w:cs="Arial"/>
              </w:rPr>
              <w:t>e wielu maszyn wirtualnych</w:t>
            </w:r>
          </w:p>
        </w:tc>
        <w:tc>
          <w:tcPr>
            <w:tcW w:w="1693" w:type="dxa"/>
            <w:tcBorders>
              <w:left w:val="single" w:sz="4" w:space="0" w:color="000000"/>
            </w:tcBorders>
            <w:vAlign w:val="center"/>
          </w:tcPr>
          <w:p w14:paraId="2B344CE8"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tcBorders>
            <w:vAlign w:val="center"/>
          </w:tcPr>
          <w:p w14:paraId="10771F60" w14:textId="7E41A214" w:rsidR="00D6256C" w:rsidRPr="00CE220C" w:rsidRDefault="00D6256C" w:rsidP="00496523">
            <w:pPr>
              <w:jc w:val="center"/>
              <w:rPr>
                <w:rFonts w:ascii="Arial" w:hAnsi="Arial" w:cs="Arial"/>
              </w:rPr>
            </w:pPr>
            <w:r w:rsidRPr="00CE220C">
              <w:rPr>
                <w:rFonts w:ascii="Arial" w:hAnsi="Arial" w:cs="Arial"/>
              </w:rPr>
              <w:t>1 komplet</w:t>
            </w:r>
          </w:p>
        </w:tc>
        <w:tc>
          <w:tcPr>
            <w:tcW w:w="1342" w:type="dxa"/>
            <w:vAlign w:val="center"/>
          </w:tcPr>
          <w:p w14:paraId="44FB571A" w14:textId="77777777" w:rsidR="00D6256C" w:rsidRPr="00CE220C" w:rsidRDefault="00D6256C" w:rsidP="00496523">
            <w:pPr>
              <w:jc w:val="center"/>
              <w:rPr>
                <w:rFonts w:ascii="Arial" w:hAnsi="Arial" w:cs="Arial"/>
                <w:color w:val="000000"/>
              </w:rPr>
            </w:pPr>
          </w:p>
        </w:tc>
        <w:tc>
          <w:tcPr>
            <w:tcW w:w="922" w:type="dxa"/>
            <w:vAlign w:val="center"/>
          </w:tcPr>
          <w:p w14:paraId="7949673E" w14:textId="77777777" w:rsidR="00D6256C" w:rsidRPr="00CE220C" w:rsidRDefault="00D6256C" w:rsidP="00496523">
            <w:pPr>
              <w:jc w:val="center"/>
              <w:rPr>
                <w:rFonts w:ascii="Arial" w:hAnsi="Arial" w:cs="Arial"/>
                <w:color w:val="000000"/>
              </w:rPr>
            </w:pPr>
          </w:p>
        </w:tc>
        <w:tc>
          <w:tcPr>
            <w:tcW w:w="1196" w:type="dxa"/>
            <w:vAlign w:val="center"/>
          </w:tcPr>
          <w:p w14:paraId="100ABDD2" w14:textId="77777777" w:rsidR="00D6256C" w:rsidRPr="00CE220C" w:rsidRDefault="00D6256C" w:rsidP="00496523">
            <w:pPr>
              <w:jc w:val="center"/>
              <w:rPr>
                <w:rFonts w:ascii="Arial" w:hAnsi="Arial" w:cs="Arial"/>
                <w:color w:val="000000"/>
              </w:rPr>
            </w:pPr>
          </w:p>
        </w:tc>
        <w:tc>
          <w:tcPr>
            <w:tcW w:w="1275" w:type="dxa"/>
            <w:vAlign w:val="center"/>
          </w:tcPr>
          <w:p w14:paraId="0720E45B" w14:textId="77777777" w:rsidR="00D6256C" w:rsidRPr="00CE220C" w:rsidRDefault="00D6256C" w:rsidP="00496523">
            <w:pPr>
              <w:jc w:val="center"/>
              <w:rPr>
                <w:rFonts w:ascii="Arial" w:hAnsi="Arial" w:cs="Arial"/>
                <w:color w:val="000000"/>
              </w:rPr>
            </w:pPr>
          </w:p>
        </w:tc>
      </w:tr>
      <w:tr w:rsidR="00D6256C" w:rsidRPr="00CE220C" w14:paraId="65D195B9" w14:textId="77777777" w:rsidTr="00130DE3">
        <w:trPr>
          <w:cantSplit/>
          <w:trHeight w:val="397"/>
        </w:trPr>
        <w:tc>
          <w:tcPr>
            <w:tcW w:w="427" w:type="dxa"/>
            <w:vAlign w:val="center"/>
          </w:tcPr>
          <w:p w14:paraId="085B84B1" w14:textId="5BCCFCBE" w:rsidR="00D6256C" w:rsidRPr="00CE220C" w:rsidRDefault="00D6256C" w:rsidP="00496523">
            <w:pPr>
              <w:jc w:val="center"/>
              <w:rPr>
                <w:rFonts w:ascii="Arial" w:hAnsi="Arial" w:cs="Arial"/>
                <w:bCs/>
              </w:rPr>
            </w:pPr>
            <w:r w:rsidRPr="00CE220C">
              <w:rPr>
                <w:rFonts w:ascii="Arial" w:hAnsi="Arial" w:cs="Arial"/>
                <w:bCs/>
              </w:rPr>
              <w:t>5</w:t>
            </w:r>
          </w:p>
        </w:tc>
        <w:tc>
          <w:tcPr>
            <w:tcW w:w="14458" w:type="dxa"/>
            <w:gridSpan w:val="7"/>
            <w:tcBorders>
              <w:top w:val="nil"/>
              <w:left w:val="single" w:sz="4" w:space="0" w:color="auto"/>
              <w:bottom w:val="single" w:sz="4" w:space="0" w:color="auto"/>
            </w:tcBorders>
            <w:vAlign w:val="center"/>
          </w:tcPr>
          <w:p w14:paraId="611460C7" w14:textId="32DEEA0F" w:rsidR="00D6256C" w:rsidRPr="00CE220C" w:rsidRDefault="00D6256C" w:rsidP="00496523">
            <w:pPr>
              <w:rPr>
                <w:rFonts w:ascii="Arial" w:hAnsi="Arial" w:cs="Arial"/>
                <w:color w:val="000000"/>
              </w:rPr>
            </w:pPr>
            <w:r w:rsidRPr="00CE220C">
              <w:rPr>
                <w:rFonts w:ascii="Arial" w:hAnsi="Arial" w:cs="Arial"/>
              </w:rPr>
              <w:t>Zakup, dostawa sprzętu i systemu wraz licencją niezbędną do rozbudowy sieci LAN</w:t>
            </w:r>
          </w:p>
        </w:tc>
      </w:tr>
      <w:tr w:rsidR="00D6256C" w:rsidRPr="00CE220C" w14:paraId="2499AA53" w14:textId="77777777" w:rsidTr="00130DE3">
        <w:trPr>
          <w:cantSplit/>
          <w:trHeight w:val="397"/>
        </w:trPr>
        <w:tc>
          <w:tcPr>
            <w:tcW w:w="427" w:type="dxa"/>
            <w:vAlign w:val="center"/>
          </w:tcPr>
          <w:p w14:paraId="4583A5C7" w14:textId="02D2C806" w:rsidR="00D6256C" w:rsidRPr="00CE220C" w:rsidRDefault="00D6256C" w:rsidP="00496523">
            <w:pPr>
              <w:jc w:val="center"/>
              <w:rPr>
                <w:rFonts w:ascii="Arial" w:hAnsi="Arial" w:cs="Arial"/>
                <w:bCs/>
              </w:rPr>
            </w:pPr>
            <w:r w:rsidRPr="00CE220C">
              <w:rPr>
                <w:rFonts w:ascii="Arial" w:hAnsi="Arial" w:cs="Arial"/>
                <w:bCs/>
              </w:rPr>
              <w:t>5.1</w:t>
            </w:r>
          </w:p>
        </w:tc>
        <w:tc>
          <w:tcPr>
            <w:tcW w:w="6477" w:type="dxa"/>
            <w:tcBorders>
              <w:top w:val="nil"/>
              <w:left w:val="single" w:sz="4" w:space="0" w:color="auto"/>
              <w:bottom w:val="single" w:sz="4" w:space="0" w:color="auto"/>
              <w:right w:val="single" w:sz="4" w:space="0" w:color="auto"/>
            </w:tcBorders>
            <w:vAlign w:val="center"/>
          </w:tcPr>
          <w:p w14:paraId="667BAB84" w14:textId="7FABAB52"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Przełącznik TOR</w:t>
            </w:r>
          </w:p>
        </w:tc>
        <w:tc>
          <w:tcPr>
            <w:tcW w:w="1693" w:type="dxa"/>
            <w:tcBorders>
              <w:left w:val="single" w:sz="4" w:space="0" w:color="000000"/>
              <w:bottom w:val="single" w:sz="4" w:space="0" w:color="000000"/>
            </w:tcBorders>
            <w:vAlign w:val="center"/>
          </w:tcPr>
          <w:p w14:paraId="316FDA32"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2B127194" w14:textId="407CDB47" w:rsidR="00D6256C" w:rsidRPr="00CE220C" w:rsidRDefault="00D6256C" w:rsidP="00496523">
            <w:pPr>
              <w:jc w:val="center"/>
              <w:rPr>
                <w:rFonts w:ascii="Arial" w:hAnsi="Arial" w:cs="Arial"/>
              </w:rPr>
            </w:pPr>
            <w:r w:rsidRPr="00CE220C">
              <w:rPr>
                <w:rFonts w:ascii="Arial" w:hAnsi="Arial" w:cs="Arial"/>
              </w:rPr>
              <w:t>2 sztuki</w:t>
            </w:r>
          </w:p>
        </w:tc>
        <w:tc>
          <w:tcPr>
            <w:tcW w:w="1342" w:type="dxa"/>
            <w:vAlign w:val="center"/>
          </w:tcPr>
          <w:p w14:paraId="7D9C0431" w14:textId="77777777" w:rsidR="00D6256C" w:rsidRPr="00CE220C" w:rsidRDefault="00D6256C" w:rsidP="00496523">
            <w:pPr>
              <w:jc w:val="center"/>
              <w:rPr>
                <w:rFonts w:ascii="Arial" w:hAnsi="Arial" w:cs="Arial"/>
                <w:color w:val="000000"/>
              </w:rPr>
            </w:pPr>
          </w:p>
        </w:tc>
        <w:tc>
          <w:tcPr>
            <w:tcW w:w="922" w:type="dxa"/>
            <w:vAlign w:val="center"/>
          </w:tcPr>
          <w:p w14:paraId="6559CC4D" w14:textId="77777777" w:rsidR="00D6256C" w:rsidRPr="00CE220C" w:rsidRDefault="00D6256C" w:rsidP="00496523">
            <w:pPr>
              <w:jc w:val="center"/>
              <w:rPr>
                <w:rFonts w:ascii="Arial" w:hAnsi="Arial" w:cs="Arial"/>
                <w:color w:val="000000"/>
              </w:rPr>
            </w:pPr>
          </w:p>
        </w:tc>
        <w:tc>
          <w:tcPr>
            <w:tcW w:w="1196" w:type="dxa"/>
            <w:vAlign w:val="center"/>
          </w:tcPr>
          <w:p w14:paraId="40FF9398" w14:textId="77777777" w:rsidR="00D6256C" w:rsidRPr="00CE220C" w:rsidRDefault="00D6256C" w:rsidP="00496523">
            <w:pPr>
              <w:jc w:val="center"/>
              <w:rPr>
                <w:rFonts w:ascii="Arial" w:hAnsi="Arial" w:cs="Arial"/>
                <w:color w:val="000000"/>
              </w:rPr>
            </w:pPr>
          </w:p>
        </w:tc>
        <w:tc>
          <w:tcPr>
            <w:tcW w:w="1275" w:type="dxa"/>
            <w:vAlign w:val="center"/>
          </w:tcPr>
          <w:p w14:paraId="27CDFE18" w14:textId="77777777" w:rsidR="00D6256C" w:rsidRPr="00CE220C" w:rsidRDefault="00D6256C" w:rsidP="00496523">
            <w:pPr>
              <w:jc w:val="center"/>
              <w:rPr>
                <w:rFonts w:ascii="Arial" w:hAnsi="Arial" w:cs="Arial"/>
                <w:color w:val="000000"/>
              </w:rPr>
            </w:pPr>
          </w:p>
        </w:tc>
      </w:tr>
      <w:tr w:rsidR="00D6256C" w:rsidRPr="00CE220C" w14:paraId="1F819C01" w14:textId="77777777" w:rsidTr="00130DE3">
        <w:trPr>
          <w:cantSplit/>
          <w:trHeight w:val="397"/>
        </w:trPr>
        <w:tc>
          <w:tcPr>
            <w:tcW w:w="427" w:type="dxa"/>
            <w:vAlign w:val="center"/>
          </w:tcPr>
          <w:p w14:paraId="2FDDC3CA" w14:textId="20F3756A" w:rsidR="00D6256C" w:rsidRPr="00CE220C" w:rsidRDefault="00D6256C" w:rsidP="00496523">
            <w:pPr>
              <w:jc w:val="center"/>
              <w:rPr>
                <w:rFonts w:ascii="Arial" w:hAnsi="Arial" w:cs="Arial"/>
                <w:bCs/>
              </w:rPr>
            </w:pPr>
            <w:r w:rsidRPr="00CE220C">
              <w:rPr>
                <w:rFonts w:ascii="Arial" w:hAnsi="Arial" w:cs="Arial"/>
                <w:bCs/>
              </w:rPr>
              <w:t>5.2</w:t>
            </w:r>
          </w:p>
        </w:tc>
        <w:tc>
          <w:tcPr>
            <w:tcW w:w="6477" w:type="dxa"/>
            <w:tcBorders>
              <w:top w:val="nil"/>
              <w:left w:val="single" w:sz="4" w:space="0" w:color="auto"/>
              <w:bottom w:val="single" w:sz="4" w:space="0" w:color="auto"/>
              <w:right w:val="single" w:sz="4" w:space="0" w:color="auto"/>
            </w:tcBorders>
            <w:vAlign w:val="center"/>
          </w:tcPr>
          <w:p w14:paraId="69ACED87" w14:textId="625967C3"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Przełącznik FC</w:t>
            </w:r>
          </w:p>
        </w:tc>
        <w:tc>
          <w:tcPr>
            <w:tcW w:w="1693" w:type="dxa"/>
            <w:tcBorders>
              <w:left w:val="single" w:sz="4" w:space="0" w:color="000000"/>
              <w:bottom w:val="single" w:sz="4" w:space="0" w:color="000000"/>
            </w:tcBorders>
            <w:vAlign w:val="center"/>
          </w:tcPr>
          <w:p w14:paraId="2A214962"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5A08F94F" w14:textId="36242C9D" w:rsidR="00D6256C" w:rsidRPr="00CE220C" w:rsidRDefault="00D6256C" w:rsidP="00496523">
            <w:pPr>
              <w:jc w:val="center"/>
              <w:rPr>
                <w:rFonts w:ascii="Arial" w:hAnsi="Arial" w:cs="Arial"/>
              </w:rPr>
            </w:pPr>
            <w:r w:rsidRPr="00CE220C">
              <w:rPr>
                <w:rFonts w:ascii="Arial" w:hAnsi="Arial" w:cs="Arial"/>
              </w:rPr>
              <w:t>13 sztuk</w:t>
            </w:r>
          </w:p>
        </w:tc>
        <w:tc>
          <w:tcPr>
            <w:tcW w:w="1342" w:type="dxa"/>
            <w:vAlign w:val="center"/>
          </w:tcPr>
          <w:p w14:paraId="25513B32" w14:textId="77777777" w:rsidR="00D6256C" w:rsidRPr="00CE220C" w:rsidRDefault="00D6256C" w:rsidP="00496523">
            <w:pPr>
              <w:jc w:val="center"/>
              <w:rPr>
                <w:rFonts w:ascii="Arial" w:hAnsi="Arial" w:cs="Arial"/>
                <w:color w:val="000000"/>
              </w:rPr>
            </w:pPr>
          </w:p>
        </w:tc>
        <w:tc>
          <w:tcPr>
            <w:tcW w:w="922" w:type="dxa"/>
            <w:vAlign w:val="center"/>
          </w:tcPr>
          <w:p w14:paraId="3858AB6E" w14:textId="77777777" w:rsidR="00D6256C" w:rsidRPr="00CE220C" w:rsidRDefault="00D6256C" w:rsidP="00496523">
            <w:pPr>
              <w:jc w:val="center"/>
              <w:rPr>
                <w:rFonts w:ascii="Arial" w:hAnsi="Arial" w:cs="Arial"/>
                <w:color w:val="000000"/>
              </w:rPr>
            </w:pPr>
          </w:p>
        </w:tc>
        <w:tc>
          <w:tcPr>
            <w:tcW w:w="1196" w:type="dxa"/>
            <w:vAlign w:val="center"/>
          </w:tcPr>
          <w:p w14:paraId="3CB572A1" w14:textId="77777777" w:rsidR="00D6256C" w:rsidRPr="00CE220C" w:rsidRDefault="00D6256C" w:rsidP="00496523">
            <w:pPr>
              <w:jc w:val="center"/>
              <w:rPr>
                <w:rFonts w:ascii="Arial" w:hAnsi="Arial" w:cs="Arial"/>
                <w:color w:val="000000"/>
              </w:rPr>
            </w:pPr>
          </w:p>
        </w:tc>
        <w:tc>
          <w:tcPr>
            <w:tcW w:w="1275" w:type="dxa"/>
            <w:vAlign w:val="center"/>
          </w:tcPr>
          <w:p w14:paraId="17FB51E6" w14:textId="77777777" w:rsidR="00D6256C" w:rsidRPr="00CE220C" w:rsidRDefault="00D6256C" w:rsidP="00496523">
            <w:pPr>
              <w:jc w:val="center"/>
              <w:rPr>
                <w:rFonts w:ascii="Arial" w:hAnsi="Arial" w:cs="Arial"/>
                <w:color w:val="000000"/>
              </w:rPr>
            </w:pPr>
          </w:p>
        </w:tc>
      </w:tr>
      <w:tr w:rsidR="00D6256C" w:rsidRPr="00CE220C" w14:paraId="38AC9A10" w14:textId="77777777" w:rsidTr="00130DE3">
        <w:trPr>
          <w:cantSplit/>
          <w:trHeight w:val="397"/>
        </w:trPr>
        <w:tc>
          <w:tcPr>
            <w:tcW w:w="427" w:type="dxa"/>
            <w:vAlign w:val="center"/>
          </w:tcPr>
          <w:p w14:paraId="450ED2B2" w14:textId="71DC4277" w:rsidR="00D6256C" w:rsidRPr="00FD287E" w:rsidRDefault="00D6256C" w:rsidP="00496523">
            <w:pPr>
              <w:jc w:val="center"/>
              <w:rPr>
                <w:rFonts w:ascii="Arial" w:hAnsi="Arial" w:cs="Arial"/>
                <w:bCs/>
              </w:rPr>
            </w:pPr>
            <w:r w:rsidRPr="00FD287E">
              <w:rPr>
                <w:rFonts w:ascii="Arial" w:hAnsi="Arial" w:cs="Arial"/>
                <w:bCs/>
              </w:rPr>
              <w:t>5.3</w:t>
            </w:r>
          </w:p>
        </w:tc>
        <w:tc>
          <w:tcPr>
            <w:tcW w:w="6477" w:type="dxa"/>
            <w:tcBorders>
              <w:top w:val="nil"/>
              <w:left w:val="single" w:sz="4" w:space="0" w:color="auto"/>
              <w:bottom w:val="single" w:sz="4" w:space="0" w:color="auto"/>
              <w:right w:val="single" w:sz="4" w:space="0" w:color="auto"/>
            </w:tcBorders>
            <w:vAlign w:val="center"/>
          </w:tcPr>
          <w:p w14:paraId="64B5C6B0" w14:textId="5FA52F6E" w:rsidR="00D6256C" w:rsidRPr="00FD287E" w:rsidRDefault="00D6256C" w:rsidP="00496523">
            <w:pPr>
              <w:suppressAutoHyphens/>
              <w:autoSpaceDN w:val="0"/>
              <w:snapToGrid w:val="0"/>
              <w:textAlignment w:val="baseline"/>
              <w:rPr>
                <w:rFonts w:ascii="Arial" w:hAnsi="Arial" w:cs="Arial"/>
              </w:rPr>
            </w:pPr>
            <w:r w:rsidRPr="00FD287E">
              <w:rPr>
                <w:rFonts w:ascii="Arial" w:hAnsi="Arial" w:cs="Arial"/>
              </w:rPr>
              <w:t xml:space="preserve">System </w:t>
            </w:r>
            <w:r w:rsidR="00E731D6" w:rsidRPr="00FD287E">
              <w:rPr>
                <w:rFonts w:ascii="Arial" w:hAnsi="Arial" w:cs="Arial"/>
              </w:rPr>
              <w:t>zarządzania siecią i kontroli dostępu do sieci (NAC)</w:t>
            </w:r>
          </w:p>
        </w:tc>
        <w:tc>
          <w:tcPr>
            <w:tcW w:w="1693" w:type="dxa"/>
            <w:tcBorders>
              <w:left w:val="single" w:sz="4" w:space="0" w:color="000000"/>
              <w:bottom w:val="single" w:sz="4" w:space="0" w:color="000000"/>
            </w:tcBorders>
            <w:vAlign w:val="center"/>
          </w:tcPr>
          <w:p w14:paraId="2C94277A" w14:textId="77777777" w:rsidR="00D6256C" w:rsidRPr="00FD287E"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4ABB4F7B" w14:textId="439B3312" w:rsidR="00D6256C" w:rsidRPr="00CE220C" w:rsidRDefault="00D6256C" w:rsidP="00496523">
            <w:pPr>
              <w:jc w:val="center"/>
              <w:rPr>
                <w:rFonts w:ascii="Arial" w:hAnsi="Arial" w:cs="Arial"/>
              </w:rPr>
            </w:pPr>
            <w:r w:rsidRPr="00FD287E">
              <w:rPr>
                <w:rFonts w:ascii="Arial" w:hAnsi="Arial" w:cs="Arial"/>
              </w:rPr>
              <w:t>1 komplet</w:t>
            </w:r>
          </w:p>
        </w:tc>
        <w:tc>
          <w:tcPr>
            <w:tcW w:w="1342" w:type="dxa"/>
            <w:vAlign w:val="center"/>
          </w:tcPr>
          <w:p w14:paraId="0EE50B90" w14:textId="77777777" w:rsidR="00D6256C" w:rsidRPr="00CE220C" w:rsidRDefault="00D6256C" w:rsidP="00496523">
            <w:pPr>
              <w:jc w:val="center"/>
              <w:rPr>
                <w:rFonts w:ascii="Arial" w:hAnsi="Arial" w:cs="Arial"/>
                <w:color w:val="000000"/>
              </w:rPr>
            </w:pPr>
          </w:p>
        </w:tc>
        <w:tc>
          <w:tcPr>
            <w:tcW w:w="922" w:type="dxa"/>
            <w:vAlign w:val="center"/>
          </w:tcPr>
          <w:p w14:paraId="03F939AE" w14:textId="77777777" w:rsidR="00D6256C" w:rsidRPr="00CE220C" w:rsidRDefault="00D6256C" w:rsidP="00496523">
            <w:pPr>
              <w:jc w:val="center"/>
              <w:rPr>
                <w:rFonts w:ascii="Arial" w:hAnsi="Arial" w:cs="Arial"/>
                <w:color w:val="000000"/>
              </w:rPr>
            </w:pPr>
          </w:p>
        </w:tc>
        <w:tc>
          <w:tcPr>
            <w:tcW w:w="1196" w:type="dxa"/>
            <w:vAlign w:val="center"/>
          </w:tcPr>
          <w:p w14:paraId="0B267BB1" w14:textId="77777777" w:rsidR="00D6256C" w:rsidRPr="00CE220C" w:rsidRDefault="00D6256C" w:rsidP="00496523">
            <w:pPr>
              <w:jc w:val="center"/>
              <w:rPr>
                <w:rFonts w:ascii="Arial" w:hAnsi="Arial" w:cs="Arial"/>
                <w:color w:val="000000"/>
              </w:rPr>
            </w:pPr>
          </w:p>
        </w:tc>
        <w:tc>
          <w:tcPr>
            <w:tcW w:w="1275" w:type="dxa"/>
            <w:vAlign w:val="center"/>
          </w:tcPr>
          <w:p w14:paraId="5E63E09C" w14:textId="77777777" w:rsidR="00D6256C" w:rsidRPr="00CE220C" w:rsidRDefault="00D6256C" w:rsidP="00496523">
            <w:pPr>
              <w:jc w:val="center"/>
              <w:rPr>
                <w:rFonts w:ascii="Arial" w:hAnsi="Arial" w:cs="Arial"/>
                <w:color w:val="000000"/>
              </w:rPr>
            </w:pPr>
          </w:p>
        </w:tc>
      </w:tr>
      <w:tr w:rsidR="00944035" w:rsidRPr="00CE220C" w14:paraId="54AAECC3" w14:textId="77777777" w:rsidTr="00130DE3">
        <w:trPr>
          <w:cantSplit/>
          <w:trHeight w:val="397"/>
        </w:trPr>
        <w:tc>
          <w:tcPr>
            <w:tcW w:w="427" w:type="dxa"/>
            <w:vAlign w:val="center"/>
          </w:tcPr>
          <w:p w14:paraId="4EAC0697" w14:textId="6208EFF2" w:rsidR="00944035" w:rsidRPr="00CE220C" w:rsidRDefault="00944035" w:rsidP="00496523">
            <w:pPr>
              <w:jc w:val="center"/>
              <w:rPr>
                <w:rFonts w:ascii="Arial" w:hAnsi="Arial" w:cs="Arial"/>
                <w:bCs/>
              </w:rPr>
            </w:pPr>
            <w:r w:rsidRPr="00CE220C">
              <w:rPr>
                <w:rFonts w:ascii="Arial" w:hAnsi="Arial" w:cs="Arial"/>
                <w:bCs/>
              </w:rPr>
              <w:t>6</w:t>
            </w:r>
          </w:p>
        </w:tc>
        <w:tc>
          <w:tcPr>
            <w:tcW w:w="14458" w:type="dxa"/>
            <w:gridSpan w:val="7"/>
            <w:tcBorders>
              <w:top w:val="nil"/>
              <w:left w:val="single" w:sz="4" w:space="0" w:color="auto"/>
              <w:bottom w:val="single" w:sz="4" w:space="0" w:color="auto"/>
            </w:tcBorders>
            <w:vAlign w:val="center"/>
          </w:tcPr>
          <w:p w14:paraId="38880169" w14:textId="7754D428" w:rsidR="00944035" w:rsidRPr="00CE220C" w:rsidRDefault="00944035" w:rsidP="00496523">
            <w:pPr>
              <w:rPr>
                <w:rFonts w:ascii="Arial" w:hAnsi="Arial" w:cs="Arial"/>
                <w:color w:val="000000"/>
              </w:rPr>
            </w:pPr>
            <w:r w:rsidRPr="00CE220C">
              <w:rPr>
                <w:rFonts w:ascii="Arial" w:hAnsi="Arial" w:cs="Arial"/>
              </w:rPr>
              <w:t>Zakup i dostawa sprzętu serwerowego dla systemu PACS wraz z licencjami</w:t>
            </w:r>
          </w:p>
        </w:tc>
      </w:tr>
      <w:tr w:rsidR="00D6256C" w:rsidRPr="00CE220C" w14:paraId="4B6A9FFE" w14:textId="77777777" w:rsidTr="00130DE3">
        <w:trPr>
          <w:cantSplit/>
          <w:trHeight w:val="397"/>
        </w:trPr>
        <w:tc>
          <w:tcPr>
            <w:tcW w:w="427" w:type="dxa"/>
            <w:vAlign w:val="center"/>
          </w:tcPr>
          <w:p w14:paraId="75672FD2" w14:textId="26BA67A0" w:rsidR="00D6256C" w:rsidRPr="00CE220C" w:rsidRDefault="00D6256C" w:rsidP="00496523">
            <w:pPr>
              <w:jc w:val="center"/>
              <w:rPr>
                <w:rFonts w:ascii="Arial" w:hAnsi="Arial" w:cs="Arial"/>
                <w:bCs/>
              </w:rPr>
            </w:pPr>
            <w:r w:rsidRPr="00CE220C">
              <w:rPr>
                <w:rFonts w:ascii="Arial" w:hAnsi="Arial" w:cs="Arial"/>
                <w:bCs/>
              </w:rPr>
              <w:t>6.1</w:t>
            </w:r>
          </w:p>
        </w:tc>
        <w:tc>
          <w:tcPr>
            <w:tcW w:w="6477" w:type="dxa"/>
            <w:tcBorders>
              <w:top w:val="nil"/>
              <w:left w:val="single" w:sz="4" w:space="0" w:color="auto"/>
              <w:bottom w:val="single" w:sz="4" w:space="0" w:color="auto"/>
              <w:right w:val="single" w:sz="4" w:space="0" w:color="auto"/>
            </w:tcBorders>
            <w:vAlign w:val="center"/>
          </w:tcPr>
          <w:p w14:paraId="12A2898C" w14:textId="469CE24D"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Serwer PACS</w:t>
            </w:r>
          </w:p>
        </w:tc>
        <w:tc>
          <w:tcPr>
            <w:tcW w:w="1693" w:type="dxa"/>
            <w:tcBorders>
              <w:left w:val="single" w:sz="4" w:space="0" w:color="000000"/>
              <w:bottom w:val="single" w:sz="4" w:space="0" w:color="000000"/>
            </w:tcBorders>
            <w:vAlign w:val="center"/>
          </w:tcPr>
          <w:p w14:paraId="008375E3"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4E4E3784" w14:textId="09B6F17A" w:rsidR="00D6256C" w:rsidRPr="00CE220C" w:rsidRDefault="009657D6" w:rsidP="00496523">
            <w:pPr>
              <w:jc w:val="center"/>
              <w:rPr>
                <w:rFonts w:ascii="Arial" w:hAnsi="Arial" w:cs="Arial"/>
              </w:rPr>
            </w:pPr>
            <w:r>
              <w:rPr>
                <w:rFonts w:ascii="Arial" w:hAnsi="Arial" w:cs="Arial"/>
              </w:rPr>
              <w:t>3</w:t>
            </w:r>
            <w:r w:rsidR="001E2E61" w:rsidRPr="00CE220C">
              <w:rPr>
                <w:rFonts w:ascii="Arial" w:hAnsi="Arial" w:cs="Arial"/>
              </w:rPr>
              <w:t xml:space="preserve"> sztuki</w:t>
            </w:r>
          </w:p>
        </w:tc>
        <w:tc>
          <w:tcPr>
            <w:tcW w:w="1342" w:type="dxa"/>
            <w:vAlign w:val="center"/>
          </w:tcPr>
          <w:p w14:paraId="29B4A9AF" w14:textId="77777777" w:rsidR="00D6256C" w:rsidRPr="00CE220C" w:rsidRDefault="00D6256C" w:rsidP="00496523">
            <w:pPr>
              <w:jc w:val="center"/>
              <w:rPr>
                <w:rFonts w:ascii="Arial" w:hAnsi="Arial" w:cs="Arial"/>
                <w:color w:val="000000"/>
              </w:rPr>
            </w:pPr>
          </w:p>
        </w:tc>
        <w:tc>
          <w:tcPr>
            <w:tcW w:w="922" w:type="dxa"/>
            <w:vAlign w:val="center"/>
          </w:tcPr>
          <w:p w14:paraId="12DE5EA4" w14:textId="77777777" w:rsidR="00D6256C" w:rsidRPr="00CE220C" w:rsidRDefault="00D6256C" w:rsidP="00496523">
            <w:pPr>
              <w:jc w:val="center"/>
              <w:rPr>
                <w:rFonts w:ascii="Arial" w:hAnsi="Arial" w:cs="Arial"/>
                <w:color w:val="000000"/>
              </w:rPr>
            </w:pPr>
          </w:p>
        </w:tc>
        <w:tc>
          <w:tcPr>
            <w:tcW w:w="1196" w:type="dxa"/>
            <w:vAlign w:val="center"/>
          </w:tcPr>
          <w:p w14:paraId="77E178AA" w14:textId="77777777" w:rsidR="00D6256C" w:rsidRPr="00CE220C" w:rsidRDefault="00D6256C" w:rsidP="00496523">
            <w:pPr>
              <w:jc w:val="center"/>
              <w:rPr>
                <w:rFonts w:ascii="Arial" w:hAnsi="Arial" w:cs="Arial"/>
                <w:color w:val="000000"/>
              </w:rPr>
            </w:pPr>
          </w:p>
        </w:tc>
        <w:tc>
          <w:tcPr>
            <w:tcW w:w="1275" w:type="dxa"/>
            <w:vAlign w:val="center"/>
          </w:tcPr>
          <w:p w14:paraId="1FDF0FB7" w14:textId="77777777" w:rsidR="00D6256C" w:rsidRPr="00CE220C" w:rsidRDefault="00D6256C" w:rsidP="00496523">
            <w:pPr>
              <w:jc w:val="center"/>
              <w:rPr>
                <w:rFonts w:ascii="Arial" w:hAnsi="Arial" w:cs="Arial"/>
                <w:color w:val="000000"/>
              </w:rPr>
            </w:pPr>
          </w:p>
        </w:tc>
      </w:tr>
      <w:tr w:rsidR="00D6256C" w:rsidRPr="00CE220C" w14:paraId="59742781" w14:textId="77777777" w:rsidTr="00130DE3">
        <w:trPr>
          <w:cantSplit/>
          <w:trHeight w:val="397"/>
        </w:trPr>
        <w:tc>
          <w:tcPr>
            <w:tcW w:w="427" w:type="dxa"/>
            <w:vAlign w:val="center"/>
          </w:tcPr>
          <w:p w14:paraId="5DF313E4" w14:textId="04C18D73" w:rsidR="00D6256C" w:rsidRPr="00CE220C" w:rsidRDefault="00D6256C" w:rsidP="00496523">
            <w:pPr>
              <w:jc w:val="center"/>
              <w:rPr>
                <w:rFonts w:ascii="Arial" w:hAnsi="Arial" w:cs="Arial"/>
                <w:bCs/>
              </w:rPr>
            </w:pPr>
            <w:r w:rsidRPr="00CE220C">
              <w:rPr>
                <w:rFonts w:ascii="Arial" w:hAnsi="Arial" w:cs="Arial"/>
                <w:bCs/>
              </w:rPr>
              <w:t>6.2</w:t>
            </w:r>
          </w:p>
        </w:tc>
        <w:tc>
          <w:tcPr>
            <w:tcW w:w="6477" w:type="dxa"/>
            <w:tcBorders>
              <w:top w:val="nil"/>
              <w:left w:val="single" w:sz="4" w:space="0" w:color="auto"/>
              <w:bottom w:val="single" w:sz="4" w:space="0" w:color="auto"/>
              <w:right w:val="single" w:sz="4" w:space="0" w:color="auto"/>
            </w:tcBorders>
            <w:vAlign w:val="center"/>
          </w:tcPr>
          <w:p w14:paraId="514EE7C5" w14:textId="7766B6FD"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Serwerowy System Operacyjny</w:t>
            </w:r>
          </w:p>
        </w:tc>
        <w:tc>
          <w:tcPr>
            <w:tcW w:w="1693" w:type="dxa"/>
            <w:tcBorders>
              <w:left w:val="single" w:sz="4" w:space="0" w:color="000000"/>
              <w:bottom w:val="single" w:sz="4" w:space="0" w:color="000000"/>
            </w:tcBorders>
            <w:vAlign w:val="center"/>
          </w:tcPr>
          <w:p w14:paraId="5B1E5784"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361052D2" w14:textId="4E5C3022" w:rsidR="00D6256C" w:rsidRPr="00CE220C" w:rsidRDefault="001E2E61" w:rsidP="00496523">
            <w:pPr>
              <w:jc w:val="center"/>
              <w:rPr>
                <w:rFonts w:ascii="Arial" w:hAnsi="Arial" w:cs="Arial"/>
              </w:rPr>
            </w:pPr>
            <w:r w:rsidRPr="00CE220C">
              <w:rPr>
                <w:rFonts w:ascii="Arial" w:hAnsi="Arial" w:cs="Arial"/>
              </w:rPr>
              <w:t>1 komplet</w:t>
            </w:r>
          </w:p>
        </w:tc>
        <w:tc>
          <w:tcPr>
            <w:tcW w:w="1342" w:type="dxa"/>
            <w:vAlign w:val="center"/>
          </w:tcPr>
          <w:p w14:paraId="2B462366" w14:textId="77777777" w:rsidR="00D6256C" w:rsidRPr="00CE220C" w:rsidRDefault="00D6256C" w:rsidP="00496523">
            <w:pPr>
              <w:jc w:val="center"/>
              <w:rPr>
                <w:rFonts w:ascii="Arial" w:hAnsi="Arial" w:cs="Arial"/>
                <w:color w:val="000000"/>
              </w:rPr>
            </w:pPr>
          </w:p>
        </w:tc>
        <w:tc>
          <w:tcPr>
            <w:tcW w:w="922" w:type="dxa"/>
            <w:vAlign w:val="center"/>
          </w:tcPr>
          <w:p w14:paraId="3CC8C31E" w14:textId="77777777" w:rsidR="00D6256C" w:rsidRPr="00CE220C" w:rsidRDefault="00D6256C" w:rsidP="00496523">
            <w:pPr>
              <w:jc w:val="center"/>
              <w:rPr>
                <w:rFonts w:ascii="Arial" w:hAnsi="Arial" w:cs="Arial"/>
                <w:color w:val="000000"/>
              </w:rPr>
            </w:pPr>
          </w:p>
        </w:tc>
        <w:tc>
          <w:tcPr>
            <w:tcW w:w="1196" w:type="dxa"/>
            <w:vAlign w:val="center"/>
          </w:tcPr>
          <w:p w14:paraId="7CF21F2D" w14:textId="77777777" w:rsidR="00D6256C" w:rsidRPr="00CE220C" w:rsidRDefault="00D6256C" w:rsidP="00496523">
            <w:pPr>
              <w:jc w:val="center"/>
              <w:rPr>
                <w:rFonts w:ascii="Arial" w:hAnsi="Arial" w:cs="Arial"/>
                <w:color w:val="000000"/>
              </w:rPr>
            </w:pPr>
          </w:p>
        </w:tc>
        <w:tc>
          <w:tcPr>
            <w:tcW w:w="1275" w:type="dxa"/>
            <w:vAlign w:val="center"/>
          </w:tcPr>
          <w:p w14:paraId="6FA2F3E9" w14:textId="77777777" w:rsidR="00D6256C" w:rsidRPr="00CE220C" w:rsidRDefault="00D6256C" w:rsidP="00496523">
            <w:pPr>
              <w:jc w:val="center"/>
              <w:rPr>
                <w:rFonts w:ascii="Arial" w:hAnsi="Arial" w:cs="Arial"/>
                <w:color w:val="000000"/>
              </w:rPr>
            </w:pPr>
          </w:p>
        </w:tc>
      </w:tr>
      <w:tr w:rsidR="00D6256C" w:rsidRPr="00CE220C" w14:paraId="38B813CD" w14:textId="77777777" w:rsidTr="00130DE3">
        <w:trPr>
          <w:cantSplit/>
          <w:trHeight w:val="397"/>
        </w:trPr>
        <w:tc>
          <w:tcPr>
            <w:tcW w:w="427" w:type="dxa"/>
            <w:vAlign w:val="center"/>
          </w:tcPr>
          <w:p w14:paraId="0FE17A81" w14:textId="2C88FC26" w:rsidR="00D6256C" w:rsidRPr="00CE220C" w:rsidRDefault="00D6256C" w:rsidP="00496523">
            <w:pPr>
              <w:jc w:val="center"/>
              <w:rPr>
                <w:rFonts w:ascii="Arial" w:hAnsi="Arial" w:cs="Arial"/>
                <w:bCs/>
              </w:rPr>
            </w:pPr>
            <w:r w:rsidRPr="00CE220C">
              <w:rPr>
                <w:rFonts w:ascii="Arial" w:hAnsi="Arial" w:cs="Arial"/>
                <w:bCs/>
              </w:rPr>
              <w:t>6.3</w:t>
            </w:r>
          </w:p>
        </w:tc>
        <w:tc>
          <w:tcPr>
            <w:tcW w:w="6477" w:type="dxa"/>
            <w:tcBorders>
              <w:top w:val="nil"/>
              <w:left w:val="single" w:sz="4" w:space="0" w:color="auto"/>
              <w:bottom w:val="single" w:sz="4" w:space="0" w:color="auto"/>
              <w:right w:val="single" w:sz="4" w:space="0" w:color="auto"/>
            </w:tcBorders>
            <w:vAlign w:val="center"/>
          </w:tcPr>
          <w:p w14:paraId="582560DB" w14:textId="29DD7594"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Macierz dyskowa system PACS</w:t>
            </w:r>
          </w:p>
        </w:tc>
        <w:tc>
          <w:tcPr>
            <w:tcW w:w="1693" w:type="dxa"/>
            <w:tcBorders>
              <w:left w:val="single" w:sz="4" w:space="0" w:color="000000"/>
              <w:bottom w:val="single" w:sz="4" w:space="0" w:color="000000"/>
            </w:tcBorders>
            <w:vAlign w:val="center"/>
          </w:tcPr>
          <w:p w14:paraId="2D01A207"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32B1B2AC" w14:textId="4C082C5F" w:rsidR="00D6256C" w:rsidRPr="00CE220C" w:rsidRDefault="001E2E61" w:rsidP="00496523">
            <w:pPr>
              <w:jc w:val="center"/>
              <w:rPr>
                <w:rFonts w:ascii="Arial" w:hAnsi="Arial" w:cs="Arial"/>
              </w:rPr>
            </w:pPr>
            <w:r w:rsidRPr="00CE220C">
              <w:rPr>
                <w:rFonts w:ascii="Arial" w:hAnsi="Arial" w:cs="Arial"/>
              </w:rPr>
              <w:t>2 sztuki</w:t>
            </w:r>
          </w:p>
        </w:tc>
        <w:tc>
          <w:tcPr>
            <w:tcW w:w="1342" w:type="dxa"/>
            <w:vAlign w:val="center"/>
          </w:tcPr>
          <w:p w14:paraId="662038F0" w14:textId="77777777" w:rsidR="00D6256C" w:rsidRPr="00CE220C" w:rsidRDefault="00D6256C" w:rsidP="00496523">
            <w:pPr>
              <w:jc w:val="center"/>
              <w:rPr>
                <w:rFonts w:ascii="Arial" w:hAnsi="Arial" w:cs="Arial"/>
                <w:color w:val="000000"/>
              </w:rPr>
            </w:pPr>
          </w:p>
        </w:tc>
        <w:tc>
          <w:tcPr>
            <w:tcW w:w="922" w:type="dxa"/>
            <w:vAlign w:val="center"/>
          </w:tcPr>
          <w:p w14:paraId="7D3541D3" w14:textId="77777777" w:rsidR="00D6256C" w:rsidRPr="00CE220C" w:rsidRDefault="00D6256C" w:rsidP="00496523">
            <w:pPr>
              <w:jc w:val="center"/>
              <w:rPr>
                <w:rFonts w:ascii="Arial" w:hAnsi="Arial" w:cs="Arial"/>
                <w:color w:val="000000"/>
              </w:rPr>
            </w:pPr>
          </w:p>
        </w:tc>
        <w:tc>
          <w:tcPr>
            <w:tcW w:w="1196" w:type="dxa"/>
            <w:vAlign w:val="center"/>
          </w:tcPr>
          <w:p w14:paraId="7F2B3868" w14:textId="77777777" w:rsidR="00D6256C" w:rsidRPr="00CE220C" w:rsidRDefault="00D6256C" w:rsidP="00496523">
            <w:pPr>
              <w:jc w:val="center"/>
              <w:rPr>
                <w:rFonts w:ascii="Arial" w:hAnsi="Arial" w:cs="Arial"/>
                <w:color w:val="000000"/>
              </w:rPr>
            </w:pPr>
          </w:p>
        </w:tc>
        <w:tc>
          <w:tcPr>
            <w:tcW w:w="1275" w:type="dxa"/>
            <w:vAlign w:val="center"/>
          </w:tcPr>
          <w:p w14:paraId="381FD841" w14:textId="77777777" w:rsidR="00D6256C" w:rsidRPr="00CE220C" w:rsidRDefault="00D6256C" w:rsidP="00496523">
            <w:pPr>
              <w:jc w:val="center"/>
              <w:rPr>
                <w:rFonts w:ascii="Arial" w:hAnsi="Arial" w:cs="Arial"/>
                <w:color w:val="000000"/>
              </w:rPr>
            </w:pPr>
          </w:p>
        </w:tc>
      </w:tr>
      <w:tr w:rsidR="00D6256C" w:rsidRPr="00CE220C" w14:paraId="2BE1E5F1" w14:textId="77777777" w:rsidTr="00130DE3">
        <w:trPr>
          <w:cantSplit/>
          <w:trHeight w:val="397"/>
        </w:trPr>
        <w:tc>
          <w:tcPr>
            <w:tcW w:w="427" w:type="dxa"/>
            <w:vAlign w:val="center"/>
          </w:tcPr>
          <w:p w14:paraId="3BD9FFE8" w14:textId="3B583D8D" w:rsidR="00D6256C" w:rsidRPr="00CE220C" w:rsidRDefault="00D6256C" w:rsidP="00496523">
            <w:pPr>
              <w:jc w:val="center"/>
              <w:rPr>
                <w:rFonts w:ascii="Arial" w:hAnsi="Arial" w:cs="Arial"/>
                <w:bCs/>
              </w:rPr>
            </w:pPr>
            <w:r w:rsidRPr="00CE220C">
              <w:rPr>
                <w:rFonts w:ascii="Arial" w:hAnsi="Arial" w:cs="Arial"/>
                <w:bCs/>
              </w:rPr>
              <w:t>6.4</w:t>
            </w:r>
          </w:p>
        </w:tc>
        <w:tc>
          <w:tcPr>
            <w:tcW w:w="6477" w:type="dxa"/>
            <w:tcBorders>
              <w:top w:val="nil"/>
              <w:left w:val="single" w:sz="4" w:space="0" w:color="auto"/>
              <w:bottom w:val="single" w:sz="4" w:space="0" w:color="auto"/>
              <w:right w:val="single" w:sz="4" w:space="0" w:color="auto"/>
            </w:tcBorders>
            <w:vAlign w:val="center"/>
          </w:tcPr>
          <w:p w14:paraId="353B2BB1" w14:textId="3681FE1D"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Przełącznik TOR</w:t>
            </w:r>
          </w:p>
        </w:tc>
        <w:tc>
          <w:tcPr>
            <w:tcW w:w="1693" w:type="dxa"/>
            <w:tcBorders>
              <w:left w:val="single" w:sz="4" w:space="0" w:color="000000"/>
              <w:bottom w:val="single" w:sz="4" w:space="0" w:color="000000"/>
            </w:tcBorders>
            <w:vAlign w:val="center"/>
          </w:tcPr>
          <w:p w14:paraId="3A07F8EC"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5EE5447C" w14:textId="4EB25958" w:rsidR="00D6256C" w:rsidRPr="00CE220C" w:rsidRDefault="00944035" w:rsidP="00496523">
            <w:pPr>
              <w:jc w:val="center"/>
              <w:rPr>
                <w:rFonts w:ascii="Arial" w:hAnsi="Arial" w:cs="Arial"/>
              </w:rPr>
            </w:pPr>
            <w:r w:rsidRPr="00CE220C">
              <w:rPr>
                <w:rFonts w:ascii="Arial" w:hAnsi="Arial" w:cs="Arial"/>
              </w:rPr>
              <w:t>4 sztuki</w:t>
            </w:r>
          </w:p>
        </w:tc>
        <w:tc>
          <w:tcPr>
            <w:tcW w:w="1342" w:type="dxa"/>
            <w:vAlign w:val="center"/>
          </w:tcPr>
          <w:p w14:paraId="1C811F38" w14:textId="77777777" w:rsidR="00D6256C" w:rsidRPr="00CE220C" w:rsidRDefault="00D6256C" w:rsidP="00496523">
            <w:pPr>
              <w:jc w:val="center"/>
              <w:rPr>
                <w:rFonts w:ascii="Arial" w:hAnsi="Arial" w:cs="Arial"/>
                <w:color w:val="000000"/>
              </w:rPr>
            </w:pPr>
          </w:p>
        </w:tc>
        <w:tc>
          <w:tcPr>
            <w:tcW w:w="922" w:type="dxa"/>
            <w:vAlign w:val="center"/>
          </w:tcPr>
          <w:p w14:paraId="2097567A" w14:textId="77777777" w:rsidR="00D6256C" w:rsidRPr="00CE220C" w:rsidRDefault="00D6256C" w:rsidP="00496523">
            <w:pPr>
              <w:jc w:val="center"/>
              <w:rPr>
                <w:rFonts w:ascii="Arial" w:hAnsi="Arial" w:cs="Arial"/>
                <w:color w:val="000000"/>
              </w:rPr>
            </w:pPr>
          </w:p>
        </w:tc>
        <w:tc>
          <w:tcPr>
            <w:tcW w:w="1196" w:type="dxa"/>
            <w:vAlign w:val="center"/>
          </w:tcPr>
          <w:p w14:paraId="68DD4376" w14:textId="77777777" w:rsidR="00D6256C" w:rsidRPr="00CE220C" w:rsidRDefault="00D6256C" w:rsidP="00496523">
            <w:pPr>
              <w:jc w:val="center"/>
              <w:rPr>
                <w:rFonts w:ascii="Arial" w:hAnsi="Arial" w:cs="Arial"/>
                <w:color w:val="000000"/>
              </w:rPr>
            </w:pPr>
          </w:p>
        </w:tc>
        <w:tc>
          <w:tcPr>
            <w:tcW w:w="1275" w:type="dxa"/>
            <w:vAlign w:val="center"/>
          </w:tcPr>
          <w:p w14:paraId="0B71E81A" w14:textId="77777777" w:rsidR="00D6256C" w:rsidRPr="00CE220C" w:rsidRDefault="00D6256C" w:rsidP="00496523">
            <w:pPr>
              <w:jc w:val="center"/>
              <w:rPr>
                <w:rFonts w:ascii="Arial" w:hAnsi="Arial" w:cs="Arial"/>
                <w:color w:val="000000"/>
              </w:rPr>
            </w:pPr>
          </w:p>
        </w:tc>
      </w:tr>
      <w:tr w:rsidR="00D6256C" w:rsidRPr="00CE220C" w14:paraId="414C3D9F" w14:textId="77777777" w:rsidTr="00130DE3">
        <w:trPr>
          <w:cantSplit/>
          <w:trHeight w:val="397"/>
        </w:trPr>
        <w:tc>
          <w:tcPr>
            <w:tcW w:w="427" w:type="dxa"/>
            <w:vAlign w:val="center"/>
          </w:tcPr>
          <w:p w14:paraId="2E9E7C44" w14:textId="308D1C03" w:rsidR="00D6256C" w:rsidRPr="00CE220C" w:rsidRDefault="00D6256C" w:rsidP="00496523">
            <w:pPr>
              <w:jc w:val="center"/>
              <w:rPr>
                <w:rFonts w:ascii="Arial" w:hAnsi="Arial" w:cs="Arial"/>
                <w:bCs/>
              </w:rPr>
            </w:pPr>
            <w:r w:rsidRPr="00CE220C">
              <w:rPr>
                <w:rFonts w:ascii="Arial" w:hAnsi="Arial" w:cs="Arial"/>
                <w:bCs/>
              </w:rPr>
              <w:t>6.5</w:t>
            </w:r>
          </w:p>
        </w:tc>
        <w:tc>
          <w:tcPr>
            <w:tcW w:w="6477" w:type="dxa"/>
            <w:tcBorders>
              <w:top w:val="nil"/>
              <w:left w:val="single" w:sz="4" w:space="0" w:color="auto"/>
              <w:bottom w:val="single" w:sz="4" w:space="0" w:color="auto"/>
              <w:right w:val="single" w:sz="4" w:space="0" w:color="auto"/>
            </w:tcBorders>
            <w:vAlign w:val="center"/>
          </w:tcPr>
          <w:p w14:paraId="111210A0" w14:textId="25D150C6"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Przełącznik FC</w:t>
            </w:r>
          </w:p>
        </w:tc>
        <w:tc>
          <w:tcPr>
            <w:tcW w:w="1693" w:type="dxa"/>
            <w:tcBorders>
              <w:left w:val="single" w:sz="4" w:space="0" w:color="000000"/>
              <w:bottom w:val="single" w:sz="4" w:space="0" w:color="000000"/>
            </w:tcBorders>
            <w:vAlign w:val="center"/>
          </w:tcPr>
          <w:p w14:paraId="7D148E62"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18A731A7" w14:textId="1477FEF7" w:rsidR="00D6256C" w:rsidRPr="00CE220C" w:rsidRDefault="00944035" w:rsidP="00496523">
            <w:pPr>
              <w:jc w:val="center"/>
              <w:rPr>
                <w:rFonts w:ascii="Arial" w:hAnsi="Arial" w:cs="Arial"/>
              </w:rPr>
            </w:pPr>
            <w:r w:rsidRPr="00CE220C">
              <w:rPr>
                <w:rFonts w:ascii="Arial" w:hAnsi="Arial" w:cs="Arial"/>
              </w:rPr>
              <w:t>4 sztuki</w:t>
            </w:r>
          </w:p>
        </w:tc>
        <w:tc>
          <w:tcPr>
            <w:tcW w:w="1342" w:type="dxa"/>
            <w:vAlign w:val="center"/>
          </w:tcPr>
          <w:p w14:paraId="61288472" w14:textId="77777777" w:rsidR="00D6256C" w:rsidRPr="00CE220C" w:rsidRDefault="00D6256C" w:rsidP="00496523">
            <w:pPr>
              <w:jc w:val="center"/>
              <w:rPr>
                <w:rFonts w:ascii="Arial" w:hAnsi="Arial" w:cs="Arial"/>
                <w:color w:val="000000"/>
              </w:rPr>
            </w:pPr>
          </w:p>
        </w:tc>
        <w:tc>
          <w:tcPr>
            <w:tcW w:w="922" w:type="dxa"/>
            <w:vAlign w:val="center"/>
          </w:tcPr>
          <w:p w14:paraId="6A6DECC4" w14:textId="77777777" w:rsidR="00D6256C" w:rsidRPr="00CE220C" w:rsidRDefault="00D6256C" w:rsidP="00496523">
            <w:pPr>
              <w:jc w:val="center"/>
              <w:rPr>
                <w:rFonts w:ascii="Arial" w:hAnsi="Arial" w:cs="Arial"/>
                <w:color w:val="000000"/>
              </w:rPr>
            </w:pPr>
          </w:p>
        </w:tc>
        <w:tc>
          <w:tcPr>
            <w:tcW w:w="1196" w:type="dxa"/>
            <w:vAlign w:val="center"/>
          </w:tcPr>
          <w:p w14:paraId="162115DD" w14:textId="77777777" w:rsidR="00D6256C" w:rsidRPr="00CE220C" w:rsidRDefault="00D6256C" w:rsidP="00496523">
            <w:pPr>
              <w:jc w:val="center"/>
              <w:rPr>
                <w:rFonts w:ascii="Arial" w:hAnsi="Arial" w:cs="Arial"/>
                <w:color w:val="000000"/>
              </w:rPr>
            </w:pPr>
          </w:p>
        </w:tc>
        <w:tc>
          <w:tcPr>
            <w:tcW w:w="1275" w:type="dxa"/>
            <w:vAlign w:val="center"/>
          </w:tcPr>
          <w:p w14:paraId="0E508007" w14:textId="77777777" w:rsidR="00D6256C" w:rsidRPr="00CE220C" w:rsidRDefault="00D6256C" w:rsidP="00496523">
            <w:pPr>
              <w:jc w:val="center"/>
              <w:rPr>
                <w:rFonts w:ascii="Arial" w:hAnsi="Arial" w:cs="Arial"/>
                <w:color w:val="000000"/>
              </w:rPr>
            </w:pPr>
          </w:p>
        </w:tc>
      </w:tr>
      <w:tr w:rsidR="00D6256C" w:rsidRPr="00CE220C" w14:paraId="1DB93932" w14:textId="77777777" w:rsidTr="00130DE3">
        <w:trPr>
          <w:cantSplit/>
          <w:trHeight w:val="397"/>
        </w:trPr>
        <w:tc>
          <w:tcPr>
            <w:tcW w:w="427" w:type="dxa"/>
            <w:vAlign w:val="center"/>
          </w:tcPr>
          <w:p w14:paraId="7A3B5BD8" w14:textId="1F0CAC46" w:rsidR="00D6256C" w:rsidRPr="00CE220C" w:rsidRDefault="001E2E61" w:rsidP="00496523">
            <w:pPr>
              <w:jc w:val="center"/>
              <w:rPr>
                <w:rFonts w:ascii="Arial" w:hAnsi="Arial" w:cs="Arial"/>
                <w:bCs/>
              </w:rPr>
            </w:pPr>
            <w:r w:rsidRPr="00CE220C">
              <w:rPr>
                <w:rFonts w:ascii="Arial" w:hAnsi="Arial" w:cs="Arial"/>
                <w:bCs/>
              </w:rPr>
              <w:t>6.6</w:t>
            </w:r>
          </w:p>
        </w:tc>
        <w:tc>
          <w:tcPr>
            <w:tcW w:w="6477" w:type="dxa"/>
            <w:tcBorders>
              <w:top w:val="nil"/>
              <w:left w:val="single" w:sz="4" w:space="0" w:color="auto"/>
              <w:bottom w:val="single" w:sz="4" w:space="0" w:color="auto"/>
              <w:right w:val="single" w:sz="4" w:space="0" w:color="auto"/>
            </w:tcBorders>
            <w:vAlign w:val="center"/>
          </w:tcPr>
          <w:p w14:paraId="523F7144" w14:textId="12D8AD90" w:rsidR="00D6256C" w:rsidRPr="00CE220C" w:rsidRDefault="00D6256C" w:rsidP="00496523">
            <w:pPr>
              <w:suppressAutoHyphens/>
              <w:autoSpaceDN w:val="0"/>
              <w:snapToGrid w:val="0"/>
              <w:textAlignment w:val="baseline"/>
              <w:rPr>
                <w:rFonts w:ascii="Arial" w:hAnsi="Arial" w:cs="Arial"/>
              </w:rPr>
            </w:pPr>
            <w:r w:rsidRPr="00CE220C">
              <w:rPr>
                <w:rFonts w:ascii="Arial" w:hAnsi="Arial" w:cs="Arial"/>
              </w:rPr>
              <w:t>System wirtualizacji</w:t>
            </w:r>
          </w:p>
        </w:tc>
        <w:tc>
          <w:tcPr>
            <w:tcW w:w="1693" w:type="dxa"/>
            <w:tcBorders>
              <w:left w:val="single" w:sz="4" w:space="0" w:color="000000"/>
              <w:bottom w:val="single" w:sz="4" w:space="0" w:color="000000"/>
            </w:tcBorders>
            <w:vAlign w:val="center"/>
          </w:tcPr>
          <w:p w14:paraId="66E92B05" w14:textId="77777777" w:rsidR="00D6256C" w:rsidRPr="00CE220C" w:rsidRDefault="00D6256C"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1A245F8C" w14:textId="19AD4F20" w:rsidR="00D6256C" w:rsidRPr="00CE220C" w:rsidRDefault="00944035" w:rsidP="00496523">
            <w:pPr>
              <w:jc w:val="center"/>
              <w:rPr>
                <w:rFonts w:ascii="Arial" w:hAnsi="Arial" w:cs="Arial"/>
              </w:rPr>
            </w:pPr>
            <w:r w:rsidRPr="00CE220C">
              <w:rPr>
                <w:rFonts w:ascii="Arial" w:hAnsi="Arial" w:cs="Arial"/>
              </w:rPr>
              <w:t>1 komplet</w:t>
            </w:r>
          </w:p>
        </w:tc>
        <w:tc>
          <w:tcPr>
            <w:tcW w:w="1342" w:type="dxa"/>
            <w:vAlign w:val="center"/>
          </w:tcPr>
          <w:p w14:paraId="00723396" w14:textId="77777777" w:rsidR="00D6256C" w:rsidRPr="00CE220C" w:rsidRDefault="00D6256C" w:rsidP="00496523">
            <w:pPr>
              <w:jc w:val="center"/>
              <w:rPr>
                <w:rFonts w:ascii="Arial" w:hAnsi="Arial" w:cs="Arial"/>
                <w:color w:val="000000"/>
              </w:rPr>
            </w:pPr>
          </w:p>
        </w:tc>
        <w:tc>
          <w:tcPr>
            <w:tcW w:w="922" w:type="dxa"/>
            <w:vAlign w:val="center"/>
          </w:tcPr>
          <w:p w14:paraId="3831BE09" w14:textId="77777777" w:rsidR="00D6256C" w:rsidRPr="00CE220C" w:rsidRDefault="00D6256C" w:rsidP="00496523">
            <w:pPr>
              <w:jc w:val="center"/>
              <w:rPr>
                <w:rFonts w:ascii="Arial" w:hAnsi="Arial" w:cs="Arial"/>
                <w:color w:val="000000"/>
              </w:rPr>
            </w:pPr>
          </w:p>
        </w:tc>
        <w:tc>
          <w:tcPr>
            <w:tcW w:w="1196" w:type="dxa"/>
            <w:vAlign w:val="center"/>
          </w:tcPr>
          <w:p w14:paraId="6754301E" w14:textId="77777777" w:rsidR="00D6256C" w:rsidRPr="00CE220C" w:rsidRDefault="00D6256C" w:rsidP="00496523">
            <w:pPr>
              <w:jc w:val="center"/>
              <w:rPr>
                <w:rFonts w:ascii="Arial" w:hAnsi="Arial" w:cs="Arial"/>
                <w:color w:val="000000"/>
              </w:rPr>
            </w:pPr>
          </w:p>
        </w:tc>
        <w:tc>
          <w:tcPr>
            <w:tcW w:w="1275" w:type="dxa"/>
            <w:vAlign w:val="center"/>
          </w:tcPr>
          <w:p w14:paraId="23C6D3D4" w14:textId="77777777" w:rsidR="00D6256C" w:rsidRPr="00CE220C" w:rsidRDefault="00D6256C" w:rsidP="00496523">
            <w:pPr>
              <w:jc w:val="center"/>
              <w:rPr>
                <w:rFonts w:ascii="Arial" w:hAnsi="Arial" w:cs="Arial"/>
                <w:color w:val="000000"/>
              </w:rPr>
            </w:pPr>
          </w:p>
        </w:tc>
      </w:tr>
      <w:tr w:rsidR="009E5E1F" w:rsidRPr="00CE220C" w14:paraId="49F75F3A" w14:textId="77777777" w:rsidTr="00130DE3">
        <w:trPr>
          <w:cantSplit/>
          <w:trHeight w:val="397"/>
        </w:trPr>
        <w:tc>
          <w:tcPr>
            <w:tcW w:w="427" w:type="dxa"/>
            <w:vAlign w:val="center"/>
          </w:tcPr>
          <w:p w14:paraId="6AEB524C" w14:textId="0BE9F879" w:rsidR="009E5E1F" w:rsidRPr="00CE220C" w:rsidRDefault="009E5E1F" w:rsidP="00496523">
            <w:pPr>
              <w:jc w:val="center"/>
              <w:rPr>
                <w:rFonts w:ascii="Arial" w:hAnsi="Arial" w:cs="Arial"/>
                <w:bCs/>
              </w:rPr>
            </w:pPr>
            <w:r w:rsidRPr="00CE220C">
              <w:rPr>
                <w:rFonts w:ascii="Arial" w:hAnsi="Arial" w:cs="Arial"/>
                <w:bCs/>
              </w:rPr>
              <w:t>7</w:t>
            </w:r>
          </w:p>
        </w:tc>
        <w:tc>
          <w:tcPr>
            <w:tcW w:w="6477" w:type="dxa"/>
            <w:tcBorders>
              <w:top w:val="single" w:sz="4" w:space="0" w:color="auto"/>
              <w:left w:val="single" w:sz="4" w:space="0" w:color="auto"/>
              <w:bottom w:val="single" w:sz="4" w:space="0" w:color="auto"/>
              <w:right w:val="single" w:sz="4" w:space="0" w:color="auto"/>
            </w:tcBorders>
            <w:vAlign w:val="center"/>
          </w:tcPr>
          <w:p w14:paraId="60C130A8" w14:textId="45DB2E91" w:rsidR="009E5E1F" w:rsidRPr="00CE220C" w:rsidRDefault="009E5E1F" w:rsidP="00496523">
            <w:pPr>
              <w:suppressAutoHyphens/>
              <w:autoSpaceDN w:val="0"/>
              <w:snapToGrid w:val="0"/>
              <w:textAlignment w:val="baseline"/>
              <w:rPr>
                <w:rFonts w:ascii="Arial" w:hAnsi="Arial" w:cs="Arial"/>
                <w:kern w:val="3"/>
              </w:rPr>
            </w:pPr>
            <w:r w:rsidRPr="00CE220C">
              <w:rPr>
                <w:rFonts w:ascii="Arial" w:hAnsi="Arial" w:cs="Arial"/>
              </w:rPr>
              <w:t xml:space="preserve">Przeprowadzenie i opracowanie audytu końcowego </w:t>
            </w:r>
            <w:r w:rsidR="00635E2A" w:rsidRPr="00CE220C">
              <w:rPr>
                <w:rFonts w:ascii="Arial" w:hAnsi="Arial" w:cs="Arial"/>
              </w:rPr>
              <w:t>Zamawiającego</w:t>
            </w:r>
            <w:r w:rsidRPr="00CE220C">
              <w:rPr>
                <w:rFonts w:ascii="Arial" w:hAnsi="Arial" w:cs="Arial"/>
              </w:rPr>
              <w:t xml:space="preserve"> w obszarze cyberbezpieczeństwa</w:t>
            </w:r>
          </w:p>
        </w:tc>
        <w:tc>
          <w:tcPr>
            <w:tcW w:w="1693" w:type="dxa"/>
            <w:tcBorders>
              <w:left w:val="single" w:sz="4" w:space="0" w:color="000000"/>
              <w:bottom w:val="single" w:sz="4" w:space="0" w:color="000000"/>
            </w:tcBorders>
            <w:vAlign w:val="center"/>
          </w:tcPr>
          <w:p w14:paraId="6E749164" w14:textId="77777777" w:rsidR="009E5E1F" w:rsidRPr="00CE220C" w:rsidRDefault="009E5E1F"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78A5ADBB" w14:textId="6E462B26" w:rsidR="009E5E1F" w:rsidRPr="00CE220C" w:rsidRDefault="009E5E1F" w:rsidP="00496523">
            <w:pPr>
              <w:jc w:val="center"/>
              <w:rPr>
                <w:rFonts w:ascii="Arial" w:hAnsi="Arial" w:cs="Arial"/>
              </w:rPr>
            </w:pPr>
            <w:r w:rsidRPr="00CE220C">
              <w:rPr>
                <w:rFonts w:ascii="Arial" w:hAnsi="Arial" w:cs="Arial"/>
              </w:rPr>
              <w:t>1 usługa</w:t>
            </w:r>
          </w:p>
        </w:tc>
        <w:tc>
          <w:tcPr>
            <w:tcW w:w="1342" w:type="dxa"/>
            <w:vAlign w:val="center"/>
          </w:tcPr>
          <w:p w14:paraId="0706E462" w14:textId="77777777" w:rsidR="009E5E1F" w:rsidRPr="00CE220C" w:rsidRDefault="009E5E1F" w:rsidP="00496523">
            <w:pPr>
              <w:jc w:val="center"/>
              <w:rPr>
                <w:rFonts w:ascii="Arial" w:hAnsi="Arial" w:cs="Arial"/>
                <w:color w:val="000000"/>
              </w:rPr>
            </w:pPr>
          </w:p>
        </w:tc>
        <w:tc>
          <w:tcPr>
            <w:tcW w:w="922" w:type="dxa"/>
            <w:vAlign w:val="center"/>
          </w:tcPr>
          <w:p w14:paraId="3E576A92" w14:textId="77777777" w:rsidR="009E5E1F" w:rsidRPr="00CE220C" w:rsidRDefault="009E5E1F" w:rsidP="00496523">
            <w:pPr>
              <w:jc w:val="center"/>
              <w:rPr>
                <w:rFonts w:ascii="Arial" w:hAnsi="Arial" w:cs="Arial"/>
                <w:color w:val="000000"/>
              </w:rPr>
            </w:pPr>
          </w:p>
        </w:tc>
        <w:tc>
          <w:tcPr>
            <w:tcW w:w="1196" w:type="dxa"/>
            <w:vAlign w:val="center"/>
          </w:tcPr>
          <w:p w14:paraId="3AA0475E" w14:textId="77777777" w:rsidR="009E5E1F" w:rsidRPr="00CE220C" w:rsidRDefault="009E5E1F" w:rsidP="00496523">
            <w:pPr>
              <w:jc w:val="center"/>
              <w:rPr>
                <w:rFonts w:ascii="Arial" w:hAnsi="Arial" w:cs="Arial"/>
                <w:color w:val="000000"/>
              </w:rPr>
            </w:pPr>
          </w:p>
        </w:tc>
        <w:tc>
          <w:tcPr>
            <w:tcW w:w="1275" w:type="dxa"/>
            <w:vAlign w:val="center"/>
          </w:tcPr>
          <w:p w14:paraId="31DEC34E" w14:textId="77777777" w:rsidR="009E5E1F" w:rsidRPr="00CE220C" w:rsidRDefault="009E5E1F" w:rsidP="00496523">
            <w:pPr>
              <w:jc w:val="center"/>
              <w:rPr>
                <w:rFonts w:ascii="Arial" w:hAnsi="Arial" w:cs="Arial"/>
                <w:color w:val="000000"/>
              </w:rPr>
            </w:pPr>
          </w:p>
        </w:tc>
      </w:tr>
      <w:tr w:rsidR="009E5E1F" w:rsidRPr="00CE220C" w14:paraId="5E555AF4" w14:textId="77777777" w:rsidTr="00130DE3">
        <w:trPr>
          <w:cantSplit/>
          <w:trHeight w:val="397"/>
        </w:trPr>
        <w:tc>
          <w:tcPr>
            <w:tcW w:w="427" w:type="dxa"/>
            <w:vAlign w:val="center"/>
          </w:tcPr>
          <w:p w14:paraId="628950D3" w14:textId="29EE0077" w:rsidR="009E5E1F" w:rsidRPr="00CE220C" w:rsidRDefault="009E5E1F" w:rsidP="00496523">
            <w:pPr>
              <w:jc w:val="center"/>
              <w:rPr>
                <w:rFonts w:ascii="Arial" w:hAnsi="Arial" w:cs="Arial"/>
                <w:bCs/>
              </w:rPr>
            </w:pPr>
            <w:r w:rsidRPr="00CE220C">
              <w:rPr>
                <w:rFonts w:ascii="Arial" w:hAnsi="Arial" w:cs="Arial"/>
                <w:bCs/>
              </w:rPr>
              <w:t>8</w:t>
            </w:r>
          </w:p>
        </w:tc>
        <w:tc>
          <w:tcPr>
            <w:tcW w:w="6477" w:type="dxa"/>
            <w:tcBorders>
              <w:top w:val="nil"/>
              <w:left w:val="single" w:sz="4" w:space="0" w:color="auto"/>
              <w:bottom w:val="single" w:sz="4" w:space="0" w:color="auto"/>
              <w:right w:val="single" w:sz="4" w:space="0" w:color="auto"/>
            </w:tcBorders>
            <w:vAlign w:val="center"/>
          </w:tcPr>
          <w:p w14:paraId="48EE88B7" w14:textId="57F9A75E" w:rsidR="009E5E1F" w:rsidRPr="00CE220C" w:rsidRDefault="009E5E1F" w:rsidP="00496523">
            <w:pPr>
              <w:suppressAutoHyphens/>
              <w:autoSpaceDN w:val="0"/>
              <w:snapToGrid w:val="0"/>
              <w:textAlignment w:val="baseline"/>
              <w:rPr>
                <w:rFonts w:ascii="Arial" w:hAnsi="Arial" w:cs="Arial"/>
                <w:kern w:val="3"/>
              </w:rPr>
            </w:pPr>
            <w:r w:rsidRPr="00CE220C">
              <w:rPr>
                <w:rFonts w:ascii="Arial" w:hAnsi="Arial" w:cs="Arial"/>
              </w:rPr>
              <w:t xml:space="preserve">Przeszkolenie personelu </w:t>
            </w:r>
            <w:r w:rsidR="00EA437A" w:rsidRPr="00CE220C">
              <w:rPr>
                <w:rFonts w:ascii="Arial" w:hAnsi="Arial" w:cs="Arial"/>
              </w:rPr>
              <w:t>Zamawiającego</w:t>
            </w:r>
            <w:r w:rsidRPr="00CE220C">
              <w:rPr>
                <w:rFonts w:ascii="Arial" w:hAnsi="Arial" w:cs="Arial"/>
              </w:rPr>
              <w:t xml:space="preserve"> z zakresu podnoszenia świadomości w obszarze cyberbezpieczeństwa</w:t>
            </w:r>
          </w:p>
        </w:tc>
        <w:tc>
          <w:tcPr>
            <w:tcW w:w="1693" w:type="dxa"/>
            <w:tcBorders>
              <w:left w:val="single" w:sz="4" w:space="0" w:color="000000"/>
              <w:bottom w:val="single" w:sz="4" w:space="0" w:color="000000"/>
            </w:tcBorders>
            <w:vAlign w:val="center"/>
          </w:tcPr>
          <w:p w14:paraId="01FFBB10" w14:textId="77777777" w:rsidR="009E5E1F" w:rsidRPr="00CE220C" w:rsidRDefault="009E5E1F"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569F0CAD" w14:textId="14F249F7" w:rsidR="009E5E1F" w:rsidRPr="00CE220C" w:rsidRDefault="009E5E1F" w:rsidP="00496523">
            <w:pPr>
              <w:jc w:val="center"/>
              <w:rPr>
                <w:rFonts w:ascii="Arial" w:hAnsi="Arial" w:cs="Arial"/>
              </w:rPr>
            </w:pPr>
            <w:r w:rsidRPr="00CE220C">
              <w:rPr>
                <w:rFonts w:ascii="Arial" w:hAnsi="Arial" w:cs="Arial"/>
              </w:rPr>
              <w:t>1 usługa</w:t>
            </w:r>
          </w:p>
        </w:tc>
        <w:tc>
          <w:tcPr>
            <w:tcW w:w="1342" w:type="dxa"/>
            <w:vAlign w:val="center"/>
          </w:tcPr>
          <w:p w14:paraId="2EB61AAC" w14:textId="77777777" w:rsidR="009E5E1F" w:rsidRPr="00CE220C" w:rsidRDefault="009E5E1F" w:rsidP="00496523">
            <w:pPr>
              <w:jc w:val="center"/>
              <w:rPr>
                <w:rFonts w:ascii="Arial" w:hAnsi="Arial" w:cs="Arial"/>
                <w:color w:val="000000"/>
              </w:rPr>
            </w:pPr>
          </w:p>
        </w:tc>
        <w:tc>
          <w:tcPr>
            <w:tcW w:w="922" w:type="dxa"/>
            <w:vAlign w:val="center"/>
          </w:tcPr>
          <w:p w14:paraId="345376C3" w14:textId="77777777" w:rsidR="009E5E1F" w:rsidRPr="00CE220C" w:rsidRDefault="009E5E1F" w:rsidP="00496523">
            <w:pPr>
              <w:jc w:val="center"/>
              <w:rPr>
                <w:rFonts w:ascii="Arial" w:hAnsi="Arial" w:cs="Arial"/>
                <w:color w:val="000000"/>
              </w:rPr>
            </w:pPr>
          </w:p>
        </w:tc>
        <w:tc>
          <w:tcPr>
            <w:tcW w:w="1196" w:type="dxa"/>
            <w:vAlign w:val="center"/>
          </w:tcPr>
          <w:p w14:paraId="00FFE359" w14:textId="77777777" w:rsidR="009E5E1F" w:rsidRPr="00CE220C" w:rsidRDefault="009E5E1F" w:rsidP="00496523">
            <w:pPr>
              <w:jc w:val="center"/>
              <w:rPr>
                <w:rFonts w:ascii="Arial" w:hAnsi="Arial" w:cs="Arial"/>
                <w:color w:val="000000"/>
              </w:rPr>
            </w:pPr>
          </w:p>
        </w:tc>
        <w:tc>
          <w:tcPr>
            <w:tcW w:w="1275" w:type="dxa"/>
            <w:vAlign w:val="center"/>
          </w:tcPr>
          <w:p w14:paraId="73C16BE6" w14:textId="77777777" w:rsidR="009E5E1F" w:rsidRPr="00CE220C" w:rsidRDefault="009E5E1F" w:rsidP="00496523">
            <w:pPr>
              <w:jc w:val="center"/>
              <w:rPr>
                <w:rFonts w:ascii="Arial" w:hAnsi="Arial" w:cs="Arial"/>
                <w:color w:val="000000"/>
              </w:rPr>
            </w:pPr>
          </w:p>
        </w:tc>
      </w:tr>
      <w:tr w:rsidR="00AF0AB5" w:rsidRPr="00CE220C" w14:paraId="507EAB81" w14:textId="77777777" w:rsidTr="00130DE3">
        <w:trPr>
          <w:cantSplit/>
          <w:trHeight w:val="397"/>
        </w:trPr>
        <w:tc>
          <w:tcPr>
            <w:tcW w:w="427" w:type="dxa"/>
            <w:vAlign w:val="center"/>
          </w:tcPr>
          <w:p w14:paraId="6620E28B" w14:textId="2A94AC26" w:rsidR="00AF0AB5" w:rsidRPr="00CE220C" w:rsidRDefault="00AF0AB5" w:rsidP="00496523">
            <w:pPr>
              <w:jc w:val="center"/>
              <w:rPr>
                <w:rFonts w:ascii="Arial" w:hAnsi="Arial" w:cs="Arial"/>
                <w:bCs/>
              </w:rPr>
            </w:pPr>
            <w:r w:rsidRPr="00CE220C">
              <w:rPr>
                <w:rFonts w:ascii="Arial" w:hAnsi="Arial" w:cs="Arial"/>
                <w:bCs/>
              </w:rPr>
              <w:t>9</w:t>
            </w:r>
          </w:p>
        </w:tc>
        <w:tc>
          <w:tcPr>
            <w:tcW w:w="14458" w:type="dxa"/>
            <w:gridSpan w:val="7"/>
            <w:tcBorders>
              <w:top w:val="nil"/>
              <w:left w:val="single" w:sz="4" w:space="0" w:color="auto"/>
              <w:bottom w:val="single" w:sz="4" w:space="0" w:color="auto"/>
            </w:tcBorders>
            <w:vAlign w:val="center"/>
          </w:tcPr>
          <w:p w14:paraId="4122009F" w14:textId="4CF86BA8" w:rsidR="00AF0AB5" w:rsidRPr="00CE220C" w:rsidRDefault="00AF0AB5" w:rsidP="00496523">
            <w:pPr>
              <w:rPr>
                <w:rFonts w:ascii="Arial" w:hAnsi="Arial" w:cs="Arial"/>
                <w:color w:val="000000"/>
              </w:rPr>
            </w:pPr>
            <w:r w:rsidRPr="00CE220C">
              <w:rPr>
                <w:rFonts w:ascii="Arial" w:hAnsi="Arial" w:cs="Arial"/>
              </w:rPr>
              <w:t>Zakup i dostawa sprzętu, oprogramowania oraz usług wdrożeniowych niezbędnych do utworzenia systemu kopii zapasowych</w:t>
            </w:r>
          </w:p>
        </w:tc>
      </w:tr>
      <w:tr w:rsidR="00066213" w:rsidRPr="00CE220C" w14:paraId="7287124D" w14:textId="77777777" w:rsidTr="00130DE3">
        <w:trPr>
          <w:cantSplit/>
          <w:trHeight w:val="397"/>
        </w:trPr>
        <w:tc>
          <w:tcPr>
            <w:tcW w:w="427" w:type="dxa"/>
            <w:vAlign w:val="center"/>
          </w:tcPr>
          <w:p w14:paraId="4AA75AB1" w14:textId="5A0E6380" w:rsidR="00066213" w:rsidRPr="00CE220C" w:rsidRDefault="00066213" w:rsidP="00496523">
            <w:pPr>
              <w:jc w:val="center"/>
              <w:rPr>
                <w:rFonts w:ascii="Arial" w:hAnsi="Arial" w:cs="Arial"/>
                <w:bCs/>
              </w:rPr>
            </w:pPr>
            <w:r w:rsidRPr="00CE220C">
              <w:rPr>
                <w:rFonts w:ascii="Arial" w:hAnsi="Arial" w:cs="Arial"/>
                <w:bCs/>
              </w:rPr>
              <w:t>9.1</w:t>
            </w:r>
          </w:p>
        </w:tc>
        <w:tc>
          <w:tcPr>
            <w:tcW w:w="6477" w:type="dxa"/>
            <w:tcBorders>
              <w:top w:val="nil"/>
              <w:left w:val="single" w:sz="4" w:space="0" w:color="auto"/>
              <w:bottom w:val="single" w:sz="4" w:space="0" w:color="auto"/>
              <w:right w:val="single" w:sz="4" w:space="0" w:color="auto"/>
            </w:tcBorders>
            <w:vAlign w:val="center"/>
          </w:tcPr>
          <w:p w14:paraId="114F1E82" w14:textId="5233171A" w:rsidR="00066213" w:rsidRPr="00CE220C" w:rsidRDefault="00066213" w:rsidP="00496523">
            <w:pPr>
              <w:suppressAutoHyphens/>
              <w:autoSpaceDN w:val="0"/>
              <w:snapToGrid w:val="0"/>
              <w:textAlignment w:val="baseline"/>
              <w:rPr>
                <w:rFonts w:ascii="Arial" w:hAnsi="Arial" w:cs="Arial"/>
              </w:rPr>
            </w:pPr>
            <w:r w:rsidRPr="00CE220C">
              <w:rPr>
                <w:rFonts w:ascii="Arial" w:hAnsi="Arial" w:cs="Arial"/>
              </w:rPr>
              <w:t>Serwer backup</w:t>
            </w:r>
          </w:p>
        </w:tc>
        <w:tc>
          <w:tcPr>
            <w:tcW w:w="1693" w:type="dxa"/>
            <w:tcBorders>
              <w:left w:val="single" w:sz="4" w:space="0" w:color="000000"/>
            </w:tcBorders>
            <w:vAlign w:val="center"/>
          </w:tcPr>
          <w:p w14:paraId="235216E1" w14:textId="77777777" w:rsidR="00066213" w:rsidRPr="00CE220C" w:rsidRDefault="00066213"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tcBorders>
            <w:vAlign w:val="center"/>
          </w:tcPr>
          <w:p w14:paraId="1F446B50" w14:textId="0E251921" w:rsidR="00066213" w:rsidRPr="00CE220C" w:rsidRDefault="00AF0AB5" w:rsidP="00496523">
            <w:pPr>
              <w:jc w:val="center"/>
              <w:rPr>
                <w:rFonts w:ascii="Arial" w:hAnsi="Arial" w:cs="Arial"/>
              </w:rPr>
            </w:pPr>
            <w:r w:rsidRPr="00CE220C">
              <w:rPr>
                <w:rFonts w:ascii="Arial" w:hAnsi="Arial" w:cs="Arial"/>
              </w:rPr>
              <w:t>1 sztuka</w:t>
            </w:r>
          </w:p>
        </w:tc>
        <w:tc>
          <w:tcPr>
            <w:tcW w:w="1342" w:type="dxa"/>
            <w:vAlign w:val="center"/>
          </w:tcPr>
          <w:p w14:paraId="1ED5B109" w14:textId="77777777" w:rsidR="00066213" w:rsidRPr="00CE220C" w:rsidRDefault="00066213" w:rsidP="00496523">
            <w:pPr>
              <w:jc w:val="center"/>
              <w:rPr>
                <w:rFonts w:ascii="Arial" w:hAnsi="Arial" w:cs="Arial"/>
                <w:color w:val="000000"/>
              </w:rPr>
            </w:pPr>
          </w:p>
        </w:tc>
        <w:tc>
          <w:tcPr>
            <w:tcW w:w="922" w:type="dxa"/>
            <w:vAlign w:val="center"/>
          </w:tcPr>
          <w:p w14:paraId="06F55900" w14:textId="77777777" w:rsidR="00066213" w:rsidRPr="00CE220C" w:rsidRDefault="00066213" w:rsidP="00496523">
            <w:pPr>
              <w:jc w:val="center"/>
              <w:rPr>
                <w:rFonts w:ascii="Arial" w:hAnsi="Arial" w:cs="Arial"/>
                <w:color w:val="000000"/>
              </w:rPr>
            </w:pPr>
          </w:p>
        </w:tc>
        <w:tc>
          <w:tcPr>
            <w:tcW w:w="1196" w:type="dxa"/>
            <w:vAlign w:val="center"/>
          </w:tcPr>
          <w:p w14:paraId="0D64075B" w14:textId="77777777" w:rsidR="00066213" w:rsidRPr="00CE220C" w:rsidRDefault="00066213" w:rsidP="00496523">
            <w:pPr>
              <w:jc w:val="center"/>
              <w:rPr>
                <w:rFonts w:ascii="Arial" w:hAnsi="Arial" w:cs="Arial"/>
                <w:color w:val="000000"/>
              </w:rPr>
            </w:pPr>
          </w:p>
        </w:tc>
        <w:tc>
          <w:tcPr>
            <w:tcW w:w="1275" w:type="dxa"/>
            <w:vAlign w:val="center"/>
          </w:tcPr>
          <w:p w14:paraId="517AE3EE" w14:textId="77777777" w:rsidR="00066213" w:rsidRPr="00CE220C" w:rsidRDefault="00066213" w:rsidP="00496523">
            <w:pPr>
              <w:jc w:val="center"/>
              <w:rPr>
                <w:rFonts w:ascii="Arial" w:hAnsi="Arial" w:cs="Arial"/>
                <w:color w:val="000000"/>
              </w:rPr>
            </w:pPr>
          </w:p>
        </w:tc>
      </w:tr>
      <w:tr w:rsidR="00066213" w:rsidRPr="00CE220C" w14:paraId="7C4CEB00" w14:textId="77777777" w:rsidTr="00130DE3">
        <w:trPr>
          <w:cantSplit/>
          <w:trHeight w:val="397"/>
        </w:trPr>
        <w:tc>
          <w:tcPr>
            <w:tcW w:w="427" w:type="dxa"/>
            <w:vAlign w:val="center"/>
          </w:tcPr>
          <w:p w14:paraId="4C2FD2F7" w14:textId="1CB7B8B2" w:rsidR="00066213" w:rsidRPr="00CE220C" w:rsidRDefault="00066213" w:rsidP="00496523">
            <w:pPr>
              <w:jc w:val="center"/>
              <w:rPr>
                <w:rFonts w:ascii="Arial" w:hAnsi="Arial" w:cs="Arial"/>
                <w:bCs/>
              </w:rPr>
            </w:pPr>
            <w:r w:rsidRPr="00CE220C">
              <w:rPr>
                <w:rFonts w:ascii="Arial" w:hAnsi="Arial" w:cs="Arial"/>
                <w:bCs/>
              </w:rPr>
              <w:t>9.2</w:t>
            </w:r>
          </w:p>
        </w:tc>
        <w:tc>
          <w:tcPr>
            <w:tcW w:w="6477" w:type="dxa"/>
            <w:tcBorders>
              <w:top w:val="nil"/>
              <w:left w:val="single" w:sz="4" w:space="0" w:color="auto"/>
              <w:bottom w:val="single" w:sz="4" w:space="0" w:color="auto"/>
              <w:right w:val="single" w:sz="4" w:space="0" w:color="auto"/>
            </w:tcBorders>
            <w:vAlign w:val="center"/>
          </w:tcPr>
          <w:p w14:paraId="61BD397A" w14:textId="069B0E4B" w:rsidR="00066213" w:rsidRPr="00CE220C" w:rsidRDefault="00066213" w:rsidP="00496523">
            <w:pPr>
              <w:suppressAutoHyphens/>
              <w:autoSpaceDN w:val="0"/>
              <w:snapToGrid w:val="0"/>
              <w:textAlignment w:val="baseline"/>
              <w:rPr>
                <w:rFonts w:ascii="Arial" w:hAnsi="Arial" w:cs="Arial"/>
              </w:rPr>
            </w:pPr>
            <w:r w:rsidRPr="00CE220C">
              <w:rPr>
                <w:rFonts w:ascii="Arial" w:hAnsi="Arial" w:cs="Arial"/>
              </w:rPr>
              <w:t>Biblioteka taśmowa LTO</w:t>
            </w:r>
          </w:p>
        </w:tc>
        <w:tc>
          <w:tcPr>
            <w:tcW w:w="1693" w:type="dxa"/>
            <w:tcBorders>
              <w:left w:val="single" w:sz="4" w:space="0" w:color="000000"/>
            </w:tcBorders>
            <w:vAlign w:val="center"/>
          </w:tcPr>
          <w:p w14:paraId="3352DECE" w14:textId="77777777" w:rsidR="00066213" w:rsidRPr="00CE220C" w:rsidRDefault="00066213"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tcBorders>
            <w:vAlign w:val="center"/>
          </w:tcPr>
          <w:p w14:paraId="0D3A4461" w14:textId="5583497B" w:rsidR="00066213" w:rsidRPr="00CE220C" w:rsidRDefault="00AF0AB5" w:rsidP="00496523">
            <w:pPr>
              <w:jc w:val="center"/>
              <w:rPr>
                <w:rFonts w:ascii="Arial" w:hAnsi="Arial" w:cs="Arial"/>
              </w:rPr>
            </w:pPr>
            <w:r w:rsidRPr="00CE220C">
              <w:rPr>
                <w:rFonts w:ascii="Arial" w:hAnsi="Arial" w:cs="Arial"/>
              </w:rPr>
              <w:t>1 sztuka</w:t>
            </w:r>
          </w:p>
        </w:tc>
        <w:tc>
          <w:tcPr>
            <w:tcW w:w="1342" w:type="dxa"/>
            <w:vAlign w:val="center"/>
          </w:tcPr>
          <w:p w14:paraId="0F5DF1EB" w14:textId="77777777" w:rsidR="00066213" w:rsidRPr="00CE220C" w:rsidRDefault="00066213" w:rsidP="00496523">
            <w:pPr>
              <w:jc w:val="center"/>
              <w:rPr>
                <w:rFonts w:ascii="Arial" w:hAnsi="Arial" w:cs="Arial"/>
                <w:color w:val="000000"/>
              </w:rPr>
            </w:pPr>
          </w:p>
        </w:tc>
        <w:tc>
          <w:tcPr>
            <w:tcW w:w="922" w:type="dxa"/>
            <w:vAlign w:val="center"/>
          </w:tcPr>
          <w:p w14:paraId="22166C16" w14:textId="77777777" w:rsidR="00066213" w:rsidRPr="00CE220C" w:rsidRDefault="00066213" w:rsidP="00496523">
            <w:pPr>
              <w:jc w:val="center"/>
              <w:rPr>
                <w:rFonts w:ascii="Arial" w:hAnsi="Arial" w:cs="Arial"/>
                <w:color w:val="000000"/>
              </w:rPr>
            </w:pPr>
          </w:p>
        </w:tc>
        <w:tc>
          <w:tcPr>
            <w:tcW w:w="1196" w:type="dxa"/>
            <w:vAlign w:val="center"/>
          </w:tcPr>
          <w:p w14:paraId="513D45CF" w14:textId="77777777" w:rsidR="00066213" w:rsidRPr="00CE220C" w:rsidRDefault="00066213" w:rsidP="00496523">
            <w:pPr>
              <w:jc w:val="center"/>
              <w:rPr>
                <w:rFonts w:ascii="Arial" w:hAnsi="Arial" w:cs="Arial"/>
                <w:color w:val="000000"/>
              </w:rPr>
            </w:pPr>
          </w:p>
        </w:tc>
        <w:tc>
          <w:tcPr>
            <w:tcW w:w="1275" w:type="dxa"/>
            <w:vAlign w:val="center"/>
          </w:tcPr>
          <w:p w14:paraId="36ABEA6B" w14:textId="77777777" w:rsidR="00066213" w:rsidRPr="00CE220C" w:rsidRDefault="00066213" w:rsidP="00496523">
            <w:pPr>
              <w:jc w:val="center"/>
              <w:rPr>
                <w:rFonts w:ascii="Arial" w:hAnsi="Arial" w:cs="Arial"/>
                <w:color w:val="000000"/>
              </w:rPr>
            </w:pPr>
          </w:p>
        </w:tc>
      </w:tr>
      <w:tr w:rsidR="00066213" w:rsidRPr="00CE220C" w14:paraId="72B79179" w14:textId="77777777" w:rsidTr="00130DE3">
        <w:trPr>
          <w:cantSplit/>
          <w:trHeight w:val="397"/>
        </w:trPr>
        <w:tc>
          <w:tcPr>
            <w:tcW w:w="427" w:type="dxa"/>
            <w:vAlign w:val="center"/>
          </w:tcPr>
          <w:p w14:paraId="72AB3886" w14:textId="0AE2ECEF" w:rsidR="00066213" w:rsidRPr="00CE220C" w:rsidRDefault="00066213" w:rsidP="00496523">
            <w:pPr>
              <w:jc w:val="center"/>
              <w:rPr>
                <w:rFonts w:ascii="Arial" w:hAnsi="Arial" w:cs="Arial"/>
                <w:bCs/>
              </w:rPr>
            </w:pPr>
            <w:r w:rsidRPr="00CE220C">
              <w:rPr>
                <w:rFonts w:ascii="Arial" w:hAnsi="Arial" w:cs="Arial"/>
                <w:bCs/>
              </w:rPr>
              <w:t>9.3</w:t>
            </w:r>
          </w:p>
        </w:tc>
        <w:tc>
          <w:tcPr>
            <w:tcW w:w="6477" w:type="dxa"/>
            <w:tcBorders>
              <w:top w:val="nil"/>
              <w:left w:val="single" w:sz="4" w:space="0" w:color="auto"/>
              <w:bottom w:val="single" w:sz="4" w:space="0" w:color="auto"/>
              <w:right w:val="single" w:sz="4" w:space="0" w:color="auto"/>
            </w:tcBorders>
            <w:vAlign w:val="center"/>
          </w:tcPr>
          <w:p w14:paraId="2DA45043" w14:textId="7309E7D3" w:rsidR="00066213" w:rsidRPr="00CE220C" w:rsidRDefault="00066213" w:rsidP="00496523">
            <w:pPr>
              <w:suppressAutoHyphens/>
              <w:autoSpaceDN w:val="0"/>
              <w:snapToGrid w:val="0"/>
              <w:textAlignment w:val="baseline"/>
              <w:rPr>
                <w:rFonts w:ascii="Arial" w:hAnsi="Arial" w:cs="Arial"/>
              </w:rPr>
            </w:pPr>
            <w:r w:rsidRPr="00CE220C">
              <w:rPr>
                <w:rFonts w:ascii="Arial" w:hAnsi="Arial" w:cs="Arial"/>
              </w:rPr>
              <w:t>Macierz dyskowa backup</w:t>
            </w:r>
          </w:p>
        </w:tc>
        <w:tc>
          <w:tcPr>
            <w:tcW w:w="1693" w:type="dxa"/>
            <w:tcBorders>
              <w:left w:val="single" w:sz="4" w:space="0" w:color="000000"/>
            </w:tcBorders>
            <w:vAlign w:val="center"/>
          </w:tcPr>
          <w:p w14:paraId="13A7DD41" w14:textId="77777777" w:rsidR="00066213" w:rsidRPr="00CE220C" w:rsidRDefault="00066213"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tcBorders>
            <w:vAlign w:val="center"/>
          </w:tcPr>
          <w:p w14:paraId="29DFC1F5" w14:textId="28A6CF06" w:rsidR="00066213" w:rsidRPr="00CE220C" w:rsidRDefault="00AF0AB5" w:rsidP="00496523">
            <w:pPr>
              <w:jc w:val="center"/>
              <w:rPr>
                <w:rFonts w:ascii="Arial" w:hAnsi="Arial" w:cs="Arial"/>
              </w:rPr>
            </w:pPr>
            <w:r w:rsidRPr="00CE220C">
              <w:rPr>
                <w:rFonts w:ascii="Arial" w:hAnsi="Arial" w:cs="Arial"/>
              </w:rPr>
              <w:t>1 sztuka</w:t>
            </w:r>
          </w:p>
        </w:tc>
        <w:tc>
          <w:tcPr>
            <w:tcW w:w="1342" w:type="dxa"/>
            <w:vAlign w:val="center"/>
          </w:tcPr>
          <w:p w14:paraId="0820A874" w14:textId="77777777" w:rsidR="00066213" w:rsidRPr="00CE220C" w:rsidRDefault="00066213" w:rsidP="00496523">
            <w:pPr>
              <w:jc w:val="center"/>
              <w:rPr>
                <w:rFonts w:ascii="Arial" w:hAnsi="Arial" w:cs="Arial"/>
                <w:color w:val="000000"/>
              </w:rPr>
            </w:pPr>
          </w:p>
        </w:tc>
        <w:tc>
          <w:tcPr>
            <w:tcW w:w="922" w:type="dxa"/>
            <w:vAlign w:val="center"/>
          </w:tcPr>
          <w:p w14:paraId="67EB1273" w14:textId="77777777" w:rsidR="00066213" w:rsidRPr="00CE220C" w:rsidRDefault="00066213" w:rsidP="00496523">
            <w:pPr>
              <w:jc w:val="center"/>
              <w:rPr>
                <w:rFonts w:ascii="Arial" w:hAnsi="Arial" w:cs="Arial"/>
                <w:color w:val="000000"/>
              </w:rPr>
            </w:pPr>
          </w:p>
        </w:tc>
        <w:tc>
          <w:tcPr>
            <w:tcW w:w="1196" w:type="dxa"/>
            <w:vAlign w:val="center"/>
          </w:tcPr>
          <w:p w14:paraId="402FBB57" w14:textId="77777777" w:rsidR="00066213" w:rsidRPr="00CE220C" w:rsidRDefault="00066213" w:rsidP="00496523">
            <w:pPr>
              <w:jc w:val="center"/>
              <w:rPr>
                <w:rFonts w:ascii="Arial" w:hAnsi="Arial" w:cs="Arial"/>
                <w:color w:val="000000"/>
              </w:rPr>
            </w:pPr>
          </w:p>
        </w:tc>
        <w:tc>
          <w:tcPr>
            <w:tcW w:w="1275" w:type="dxa"/>
            <w:vAlign w:val="center"/>
          </w:tcPr>
          <w:p w14:paraId="0232D239" w14:textId="77777777" w:rsidR="00066213" w:rsidRPr="00CE220C" w:rsidRDefault="00066213" w:rsidP="00496523">
            <w:pPr>
              <w:jc w:val="center"/>
              <w:rPr>
                <w:rFonts w:ascii="Arial" w:hAnsi="Arial" w:cs="Arial"/>
                <w:color w:val="000000"/>
              </w:rPr>
            </w:pPr>
          </w:p>
        </w:tc>
      </w:tr>
      <w:tr w:rsidR="00066213" w:rsidRPr="00CE220C" w14:paraId="2F3AEC41" w14:textId="77777777" w:rsidTr="00130DE3">
        <w:trPr>
          <w:cantSplit/>
          <w:trHeight w:val="397"/>
        </w:trPr>
        <w:tc>
          <w:tcPr>
            <w:tcW w:w="427" w:type="dxa"/>
            <w:vAlign w:val="center"/>
          </w:tcPr>
          <w:p w14:paraId="2FE2C530" w14:textId="0A62CC33" w:rsidR="00066213" w:rsidRPr="00CE220C" w:rsidRDefault="00066213" w:rsidP="00496523">
            <w:pPr>
              <w:jc w:val="center"/>
              <w:rPr>
                <w:rFonts w:ascii="Arial" w:hAnsi="Arial" w:cs="Arial"/>
                <w:bCs/>
              </w:rPr>
            </w:pPr>
            <w:r w:rsidRPr="00CE220C">
              <w:rPr>
                <w:rFonts w:ascii="Arial" w:hAnsi="Arial" w:cs="Arial"/>
                <w:bCs/>
              </w:rPr>
              <w:t>9.4</w:t>
            </w:r>
          </w:p>
        </w:tc>
        <w:tc>
          <w:tcPr>
            <w:tcW w:w="6477" w:type="dxa"/>
            <w:tcBorders>
              <w:top w:val="nil"/>
              <w:left w:val="single" w:sz="4" w:space="0" w:color="auto"/>
              <w:bottom w:val="single" w:sz="4" w:space="0" w:color="auto"/>
              <w:right w:val="single" w:sz="4" w:space="0" w:color="auto"/>
            </w:tcBorders>
            <w:vAlign w:val="center"/>
          </w:tcPr>
          <w:p w14:paraId="29B39B4E" w14:textId="7269EAD2" w:rsidR="00066213" w:rsidRPr="00CE220C" w:rsidRDefault="00066213" w:rsidP="00496523">
            <w:pPr>
              <w:suppressAutoHyphens/>
              <w:autoSpaceDN w:val="0"/>
              <w:snapToGrid w:val="0"/>
              <w:textAlignment w:val="baseline"/>
              <w:rPr>
                <w:rFonts w:ascii="Arial" w:hAnsi="Arial" w:cs="Arial"/>
              </w:rPr>
            </w:pPr>
            <w:r w:rsidRPr="00CE220C">
              <w:rPr>
                <w:rFonts w:ascii="Arial" w:hAnsi="Arial" w:cs="Arial"/>
              </w:rPr>
              <w:t>Serwerowy System Operacyjny</w:t>
            </w:r>
          </w:p>
        </w:tc>
        <w:tc>
          <w:tcPr>
            <w:tcW w:w="1693" w:type="dxa"/>
            <w:tcBorders>
              <w:left w:val="single" w:sz="4" w:space="0" w:color="000000"/>
            </w:tcBorders>
            <w:vAlign w:val="center"/>
          </w:tcPr>
          <w:p w14:paraId="6A59CEA5" w14:textId="77777777" w:rsidR="00066213" w:rsidRPr="00CE220C" w:rsidRDefault="00066213"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tcBorders>
            <w:vAlign w:val="center"/>
          </w:tcPr>
          <w:p w14:paraId="12598731" w14:textId="7583D679" w:rsidR="00066213" w:rsidRPr="00CE220C" w:rsidRDefault="00AF0AB5" w:rsidP="00496523">
            <w:pPr>
              <w:jc w:val="center"/>
              <w:rPr>
                <w:rFonts w:ascii="Arial" w:hAnsi="Arial" w:cs="Arial"/>
              </w:rPr>
            </w:pPr>
            <w:r w:rsidRPr="00CE220C">
              <w:rPr>
                <w:rFonts w:ascii="Arial" w:hAnsi="Arial" w:cs="Arial"/>
              </w:rPr>
              <w:t>1 komplet</w:t>
            </w:r>
          </w:p>
        </w:tc>
        <w:tc>
          <w:tcPr>
            <w:tcW w:w="1342" w:type="dxa"/>
            <w:vAlign w:val="center"/>
          </w:tcPr>
          <w:p w14:paraId="0FA42C89" w14:textId="77777777" w:rsidR="00066213" w:rsidRPr="00CE220C" w:rsidRDefault="00066213" w:rsidP="00496523">
            <w:pPr>
              <w:jc w:val="center"/>
              <w:rPr>
                <w:rFonts w:ascii="Arial" w:hAnsi="Arial" w:cs="Arial"/>
                <w:color w:val="000000"/>
              </w:rPr>
            </w:pPr>
          </w:p>
        </w:tc>
        <w:tc>
          <w:tcPr>
            <w:tcW w:w="922" w:type="dxa"/>
            <w:vAlign w:val="center"/>
          </w:tcPr>
          <w:p w14:paraId="284D2D0F" w14:textId="77777777" w:rsidR="00066213" w:rsidRPr="00CE220C" w:rsidRDefault="00066213" w:rsidP="00496523">
            <w:pPr>
              <w:jc w:val="center"/>
              <w:rPr>
                <w:rFonts w:ascii="Arial" w:hAnsi="Arial" w:cs="Arial"/>
                <w:color w:val="000000"/>
              </w:rPr>
            </w:pPr>
          </w:p>
        </w:tc>
        <w:tc>
          <w:tcPr>
            <w:tcW w:w="1196" w:type="dxa"/>
            <w:vAlign w:val="center"/>
          </w:tcPr>
          <w:p w14:paraId="33C64F26" w14:textId="77777777" w:rsidR="00066213" w:rsidRPr="00CE220C" w:rsidRDefault="00066213" w:rsidP="00496523">
            <w:pPr>
              <w:jc w:val="center"/>
              <w:rPr>
                <w:rFonts w:ascii="Arial" w:hAnsi="Arial" w:cs="Arial"/>
                <w:color w:val="000000"/>
              </w:rPr>
            </w:pPr>
          </w:p>
        </w:tc>
        <w:tc>
          <w:tcPr>
            <w:tcW w:w="1275" w:type="dxa"/>
            <w:vAlign w:val="center"/>
          </w:tcPr>
          <w:p w14:paraId="59D72F35" w14:textId="77777777" w:rsidR="00066213" w:rsidRPr="00CE220C" w:rsidRDefault="00066213" w:rsidP="00496523">
            <w:pPr>
              <w:jc w:val="center"/>
              <w:rPr>
                <w:rFonts w:ascii="Arial" w:hAnsi="Arial" w:cs="Arial"/>
                <w:color w:val="000000"/>
              </w:rPr>
            </w:pPr>
          </w:p>
        </w:tc>
      </w:tr>
      <w:tr w:rsidR="00066213" w:rsidRPr="00CE220C" w14:paraId="749590FC" w14:textId="77777777" w:rsidTr="00130DE3">
        <w:trPr>
          <w:cantSplit/>
          <w:trHeight w:val="397"/>
        </w:trPr>
        <w:tc>
          <w:tcPr>
            <w:tcW w:w="427" w:type="dxa"/>
            <w:vAlign w:val="center"/>
          </w:tcPr>
          <w:p w14:paraId="012FEDD5" w14:textId="14050AE8" w:rsidR="00066213" w:rsidRPr="00CE220C" w:rsidRDefault="00066213" w:rsidP="00496523">
            <w:pPr>
              <w:jc w:val="center"/>
              <w:rPr>
                <w:rFonts w:ascii="Arial" w:hAnsi="Arial" w:cs="Arial"/>
                <w:bCs/>
              </w:rPr>
            </w:pPr>
            <w:r w:rsidRPr="00CE220C">
              <w:rPr>
                <w:rFonts w:ascii="Arial" w:hAnsi="Arial" w:cs="Arial"/>
                <w:bCs/>
              </w:rPr>
              <w:t>9.5</w:t>
            </w:r>
          </w:p>
        </w:tc>
        <w:tc>
          <w:tcPr>
            <w:tcW w:w="6477" w:type="dxa"/>
            <w:tcBorders>
              <w:top w:val="nil"/>
              <w:left w:val="single" w:sz="4" w:space="0" w:color="auto"/>
              <w:bottom w:val="single" w:sz="4" w:space="0" w:color="auto"/>
              <w:right w:val="single" w:sz="4" w:space="0" w:color="auto"/>
            </w:tcBorders>
            <w:vAlign w:val="center"/>
          </w:tcPr>
          <w:p w14:paraId="26C3B5FC" w14:textId="02D634C2" w:rsidR="00066213" w:rsidRPr="00CE220C" w:rsidRDefault="00066213" w:rsidP="00496523">
            <w:pPr>
              <w:suppressAutoHyphens/>
              <w:autoSpaceDN w:val="0"/>
              <w:snapToGrid w:val="0"/>
              <w:textAlignment w:val="baseline"/>
              <w:rPr>
                <w:rFonts w:ascii="Arial" w:hAnsi="Arial" w:cs="Arial"/>
              </w:rPr>
            </w:pPr>
            <w:r w:rsidRPr="00CE220C">
              <w:rPr>
                <w:rFonts w:ascii="Arial" w:hAnsi="Arial" w:cs="Arial"/>
              </w:rPr>
              <w:t>Oprogramowanie backup</w:t>
            </w:r>
          </w:p>
        </w:tc>
        <w:tc>
          <w:tcPr>
            <w:tcW w:w="1693" w:type="dxa"/>
            <w:tcBorders>
              <w:left w:val="single" w:sz="4" w:space="0" w:color="000000"/>
            </w:tcBorders>
            <w:vAlign w:val="center"/>
          </w:tcPr>
          <w:p w14:paraId="3D294177" w14:textId="77777777" w:rsidR="00066213" w:rsidRPr="00CE220C" w:rsidRDefault="00066213"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tcBorders>
            <w:vAlign w:val="center"/>
          </w:tcPr>
          <w:p w14:paraId="72C14B0E" w14:textId="5DC7DC30" w:rsidR="00066213" w:rsidRPr="00CE220C" w:rsidRDefault="00AF0AB5" w:rsidP="00496523">
            <w:pPr>
              <w:jc w:val="center"/>
              <w:rPr>
                <w:rFonts w:ascii="Arial" w:hAnsi="Arial" w:cs="Arial"/>
              </w:rPr>
            </w:pPr>
            <w:r w:rsidRPr="00CE220C">
              <w:rPr>
                <w:rFonts w:ascii="Arial" w:hAnsi="Arial" w:cs="Arial"/>
              </w:rPr>
              <w:t>1 komplet</w:t>
            </w:r>
          </w:p>
        </w:tc>
        <w:tc>
          <w:tcPr>
            <w:tcW w:w="1342" w:type="dxa"/>
            <w:vAlign w:val="center"/>
          </w:tcPr>
          <w:p w14:paraId="7C6951EA" w14:textId="77777777" w:rsidR="00066213" w:rsidRPr="00CE220C" w:rsidRDefault="00066213" w:rsidP="00496523">
            <w:pPr>
              <w:jc w:val="center"/>
              <w:rPr>
                <w:rFonts w:ascii="Arial" w:hAnsi="Arial" w:cs="Arial"/>
                <w:color w:val="000000"/>
              </w:rPr>
            </w:pPr>
          </w:p>
        </w:tc>
        <w:tc>
          <w:tcPr>
            <w:tcW w:w="922" w:type="dxa"/>
            <w:vAlign w:val="center"/>
          </w:tcPr>
          <w:p w14:paraId="6F788BB2" w14:textId="77777777" w:rsidR="00066213" w:rsidRPr="00CE220C" w:rsidRDefault="00066213" w:rsidP="00496523">
            <w:pPr>
              <w:jc w:val="center"/>
              <w:rPr>
                <w:rFonts w:ascii="Arial" w:hAnsi="Arial" w:cs="Arial"/>
                <w:color w:val="000000"/>
              </w:rPr>
            </w:pPr>
          </w:p>
        </w:tc>
        <w:tc>
          <w:tcPr>
            <w:tcW w:w="1196" w:type="dxa"/>
            <w:vAlign w:val="center"/>
          </w:tcPr>
          <w:p w14:paraId="7E941815" w14:textId="77777777" w:rsidR="00066213" w:rsidRPr="00CE220C" w:rsidRDefault="00066213" w:rsidP="00496523">
            <w:pPr>
              <w:jc w:val="center"/>
              <w:rPr>
                <w:rFonts w:ascii="Arial" w:hAnsi="Arial" w:cs="Arial"/>
                <w:color w:val="000000"/>
              </w:rPr>
            </w:pPr>
          </w:p>
        </w:tc>
        <w:tc>
          <w:tcPr>
            <w:tcW w:w="1275" w:type="dxa"/>
            <w:vAlign w:val="center"/>
          </w:tcPr>
          <w:p w14:paraId="126CD78A" w14:textId="77777777" w:rsidR="00066213" w:rsidRPr="00CE220C" w:rsidRDefault="00066213" w:rsidP="00496523">
            <w:pPr>
              <w:jc w:val="center"/>
              <w:rPr>
                <w:rFonts w:ascii="Arial" w:hAnsi="Arial" w:cs="Arial"/>
                <w:color w:val="000000"/>
              </w:rPr>
            </w:pPr>
          </w:p>
        </w:tc>
      </w:tr>
      <w:tr w:rsidR="00FA30D1" w:rsidRPr="00CE220C" w14:paraId="1F09321E" w14:textId="77777777" w:rsidTr="00130DE3">
        <w:trPr>
          <w:cantSplit/>
          <w:trHeight w:val="397"/>
        </w:trPr>
        <w:tc>
          <w:tcPr>
            <w:tcW w:w="427" w:type="dxa"/>
            <w:vAlign w:val="center"/>
          </w:tcPr>
          <w:p w14:paraId="6A9DD77C" w14:textId="35862A46" w:rsidR="00FA30D1" w:rsidRPr="00CE220C" w:rsidRDefault="00FA30D1" w:rsidP="00496523">
            <w:pPr>
              <w:jc w:val="center"/>
              <w:rPr>
                <w:rFonts w:ascii="Arial" w:hAnsi="Arial" w:cs="Arial"/>
                <w:bCs/>
              </w:rPr>
            </w:pPr>
            <w:r w:rsidRPr="00E731D6">
              <w:rPr>
                <w:rFonts w:ascii="Arial" w:hAnsi="Arial" w:cs="Arial"/>
                <w:bCs/>
              </w:rPr>
              <w:t>10</w:t>
            </w:r>
          </w:p>
        </w:tc>
        <w:tc>
          <w:tcPr>
            <w:tcW w:w="6477" w:type="dxa"/>
            <w:tcBorders>
              <w:top w:val="nil"/>
              <w:left w:val="single" w:sz="4" w:space="0" w:color="auto"/>
              <w:bottom w:val="single" w:sz="4" w:space="0" w:color="auto"/>
              <w:right w:val="single" w:sz="4" w:space="0" w:color="auto"/>
            </w:tcBorders>
            <w:vAlign w:val="center"/>
          </w:tcPr>
          <w:p w14:paraId="44609D41" w14:textId="05181C69" w:rsidR="00FA30D1" w:rsidRPr="00CE220C" w:rsidRDefault="00FA30D1" w:rsidP="00496523">
            <w:pPr>
              <w:suppressAutoHyphens/>
              <w:autoSpaceDN w:val="0"/>
              <w:snapToGrid w:val="0"/>
              <w:textAlignment w:val="baseline"/>
              <w:rPr>
                <w:rFonts w:ascii="Arial" w:hAnsi="Arial" w:cs="Arial"/>
                <w:kern w:val="3"/>
              </w:rPr>
            </w:pPr>
            <w:r w:rsidRPr="00CE220C">
              <w:rPr>
                <w:rFonts w:ascii="Arial" w:hAnsi="Arial" w:cs="Arial"/>
              </w:rPr>
              <w:t>Zakup usługi SOC z funkcją odtwarzania backupów</w:t>
            </w:r>
          </w:p>
        </w:tc>
        <w:tc>
          <w:tcPr>
            <w:tcW w:w="1693" w:type="dxa"/>
            <w:tcBorders>
              <w:left w:val="single" w:sz="4" w:space="0" w:color="000000"/>
              <w:bottom w:val="single" w:sz="4" w:space="0" w:color="000000"/>
            </w:tcBorders>
            <w:vAlign w:val="center"/>
          </w:tcPr>
          <w:p w14:paraId="497DA9AB" w14:textId="77777777" w:rsidR="00FA30D1" w:rsidRPr="00CE220C" w:rsidRDefault="00FA30D1" w:rsidP="00496523">
            <w:pPr>
              <w:suppressAutoHyphens/>
              <w:autoSpaceDN w:val="0"/>
              <w:snapToGrid w:val="0"/>
              <w:jc w:val="center"/>
              <w:textAlignment w:val="baseline"/>
              <w:rPr>
                <w:rFonts w:ascii="Arial" w:hAnsi="Arial" w:cs="Arial"/>
                <w:kern w:val="3"/>
              </w:rPr>
            </w:pPr>
          </w:p>
        </w:tc>
        <w:tc>
          <w:tcPr>
            <w:tcW w:w="1553" w:type="dxa"/>
            <w:tcBorders>
              <w:left w:val="single" w:sz="4" w:space="0" w:color="000000"/>
              <w:bottom w:val="single" w:sz="4" w:space="0" w:color="000000"/>
            </w:tcBorders>
            <w:vAlign w:val="center"/>
          </w:tcPr>
          <w:p w14:paraId="304286CF" w14:textId="217E95D8" w:rsidR="00FA30D1" w:rsidRPr="00CE220C" w:rsidRDefault="00FA30D1" w:rsidP="00496523">
            <w:pPr>
              <w:jc w:val="center"/>
              <w:rPr>
                <w:rFonts w:ascii="Arial" w:hAnsi="Arial" w:cs="Arial"/>
              </w:rPr>
            </w:pPr>
            <w:r w:rsidRPr="00CE220C">
              <w:rPr>
                <w:rFonts w:ascii="Arial" w:hAnsi="Arial" w:cs="Arial"/>
              </w:rPr>
              <w:t>36 miesięcy</w:t>
            </w:r>
          </w:p>
        </w:tc>
        <w:tc>
          <w:tcPr>
            <w:tcW w:w="1342" w:type="dxa"/>
            <w:vAlign w:val="center"/>
          </w:tcPr>
          <w:p w14:paraId="08A6C12E" w14:textId="77777777" w:rsidR="00FA30D1" w:rsidRPr="00CE220C" w:rsidRDefault="00130DE3" w:rsidP="00496523">
            <w:pPr>
              <w:jc w:val="center"/>
              <w:rPr>
                <w:rFonts w:ascii="Arial" w:hAnsi="Arial" w:cs="Arial"/>
                <w:color w:val="000000"/>
                <w:sz w:val="16"/>
                <w:szCs w:val="16"/>
              </w:rPr>
            </w:pPr>
            <w:r w:rsidRPr="00CE220C">
              <w:rPr>
                <w:rFonts w:ascii="Arial" w:hAnsi="Arial" w:cs="Arial"/>
                <w:color w:val="000000"/>
                <w:sz w:val="16"/>
                <w:szCs w:val="16"/>
              </w:rPr>
              <w:t>Cena jedn. netto za 1 m-c</w:t>
            </w:r>
          </w:p>
          <w:p w14:paraId="033A73CB" w14:textId="65FE80C7" w:rsidR="00130DE3" w:rsidRPr="00CE220C" w:rsidRDefault="00130DE3" w:rsidP="00496523">
            <w:pPr>
              <w:jc w:val="center"/>
              <w:rPr>
                <w:rFonts w:ascii="Arial" w:hAnsi="Arial" w:cs="Arial"/>
                <w:color w:val="000000"/>
              </w:rPr>
            </w:pPr>
            <w:r w:rsidRPr="00CE220C">
              <w:rPr>
                <w:rFonts w:ascii="Arial" w:hAnsi="Arial" w:cs="Arial"/>
                <w:color w:val="000000"/>
              </w:rPr>
              <w:t>…………….</w:t>
            </w:r>
          </w:p>
        </w:tc>
        <w:tc>
          <w:tcPr>
            <w:tcW w:w="922" w:type="dxa"/>
            <w:vAlign w:val="center"/>
          </w:tcPr>
          <w:p w14:paraId="5AB24693" w14:textId="77777777" w:rsidR="00FA30D1" w:rsidRPr="00CE220C" w:rsidRDefault="00FA30D1" w:rsidP="00496523">
            <w:pPr>
              <w:jc w:val="center"/>
              <w:rPr>
                <w:rFonts w:ascii="Arial" w:hAnsi="Arial" w:cs="Arial"/>
                <w:color w:val="000000"/>
              </w:rPr>
            </w:pPr>
          </w:p>
        </w:tc>
        <w:tc>
          <w:tcPr>
            <w:tcW w:w="1196" w:type="dxa"/>
            <w:vAlign w:val="center"/>
          </w:tcPr>
          <w:p w14:paraId="31D2264B" w14:textId="77777777" w:rsidR="00FA30D1" w:rsidRPr="00CE220C" w:rsidRDefault="00130DE3" w:rsidP="00496523">
            <w:pPr>
              <w:jc w:val="center"/>
              <w:rPr>
                <w:rFonts w:ascii="Arial" w:hAnsi="Arial" w:cs="Arial"/>
                <w:sz w:val="16"/>
                <w:szCs w:val="16"/>
              </w:rPr>
            </w:pPr>
            <w:r w:rsidRPr="00CE220C">
              <w:rPr>
                <w:rFonts w:ascii="Arial" w:hAnsi="Arial" w:cs="Arial"/>
                <w:sz w:val="16"/>
                <w:szCs w:val="16"/>
              </w:rPr>
              <w:t>Wartość netto za 36 m-cy</w:t>
            </w:r>
          </w:p>
          <w:p w14:paraId="044A4F8C" w14:textId="6613C623" w:rsidR="00130DE3" w:rsidRPr="00CE220C" w:rsidRDefault="00130DE3" w:rsidP="00496523">
            <w:pPr>
              <w:jc w:val="center"/>
              <w:rPr>
                <w:rFonts w:ascii="Arial" w:hAnsi="Arial" w:cs="Arial"/>
                <w:color w:val="000000"/>
              </w:rPr>
            </w:pPr>
            <w:r w:rsidRPr="00CE220C">
              <w:rPr>
                <w:rFonts w:ascii="Arial" w:hAnsi="Arial" w:cs="Arial"/>
                <w:color w:val="000000"/>
              </w:rPr>
              <w:t>…………….</w:t>
            </w:r>
          </w:p>
        </w:tc>
        <w:tc>
          <w:tcPr>
            <w:tcW w:w="1275" w:type="dxa"/>
            <w:vAlign w:val="center"/>
          </w:tcPr>
          <w:p w14:paraId="1FA52414" w14:textId="77777777" w:rsidR="00FA30D1" w:rsidRPr="00CE220C" w:rsidRDefault="00130DE3" w:rsidP="00496523">
            <w:pPr>
              <w:jc w:val="center"/>
              <w:rPr>
                <w:rFonts w:ascii="Arial" w:hAnsi="Arial" w:cs="Arial"/>
                <w:sz w:val="16"/>
                <w:szCs w:val="16"/>
              </w:rPr>
            </w:pPr>
            <w:r w:rsidRPr="00CE220C">
              <w:rPr>
                <w:rFonts w:ascii="Arial" w:hAnsi="Arial" w:cs="Arial"/>
                <w:sz w:val="16"/>
                <w:szCs w:val="16"/>
              </w:rPr>
              <w:t>Wartość brutto za 36 m-cy</w:t>
            </w:r>
          </w:p>
          <w:p w14:paraId="31DA4EAE" w14:textId="1D65D44E" w:rsidR="00130DE3" w:rsidRPr="00CE220C" w:rsidRDefault="00130DE3" w:rsidP="00496523">
            <w:pPr>
              <w:jc w:val="center"/>
              <w:rPr>
                <w:rFonts w:ascii="Arial" w:hAnsi="Arial" w:cs="Arial"/>
                <w:color w:val="000000"/>
              </w:rPr>
            </w:pPr>
            <w:r w:rsidRPr="00CE220C">
              <w:rPr>
                <w:rFonts w:ascii="Arial" w:hAnsi="Arial" w:cs="Arial"/>
                <w:color w:val="000000"/>
              </w:rPr>
              <w:t>…………….</w:t>
            </w:r>
          </w:p>
        </w:tc>
      </w:tr>
      <w:tr w:rsidR="00FA30D1" w:rsidRPr="00CE220C" w14:paraId="7647E048" w14:textId="77777777" w:rsidTr="00130DE3">
        <w:trPr>
          <w:cantSplit/>
          <w:trHeight w:val="397"/>
        </w:trPr>
        <w:tc>
          <w:tcPr>
            <w:tcW w:w="12414" w:type="dxa"/>
            <w:gridSpan w:val="6"/>
            <w:vAlign w:val="center"/>
          </w:tcPr>
          <w:p w14:paraId="7BAC12C3" w14:textId="5F67486E" w:rsidR="00FA30D1" w:rsidRPr="00CE220C" w:rsidRDefault="00FA30D1" w:rsidP="00496523">
            <w:pPr>
              <w:jc w:val="right"/>
              <w:rPr>
                <w:rFonts w:ascii="Arial" w:hAnsi="Arial" w:cs="Arial"/>
                <w:b/>
                <w:color w:val="000000"/>
              </w:rPr>
            </w:pPr>
            <w:r w:rsidRPr="00CE220C">
              <w:rPr>
                <w:rFonts w:ascii="Arial" w:hAnsi="Arial" w:cs="Arial"/>
                <w:b/>
                <w:kern w:val="3"/>
              </w:rPr>
              <w:t>Razem</w:t>
            </w:r>
          </w:p>
        </w:tc>
        <w:tc>
          <w:tcPr>
            <w:tcW w:w="1196" w:type="dxa"/>
            <w:shd w:val="clear" w:color="auto" w:fill="F2F2F2" w:themeFill="background1" w:themeFillShade="F2"/>
            <w:vAlign w:val="center"/>
          </w:tcPr>
          <w:p w14:paraId="1358BA34" w14:textId="77777777" w:rsidR="00FA30D1" w:rsidRPr="00CE220C" w:rsidRDefault="00FA30D1" w:rsidP="00496523">
            <w:pPr>
              <w:jc w:val="center"/>
              <w:rPr>
                <w:rFonts w:ascii="Arial" w:hAnsi="Arial" w:cs="Arial"/>
                <w:color w:val="000000"/>
              </w:rPr>
            </w:pPr>
          </w:p>
        </w:tc>
        <w:tc>
          <w:tcPr>
            <w:tcW w:w="1275" w:type="dxa"/>
            <w:shd w:val="clear" w:color="auto" w:fill="F2F2F2" w:themeFill="background1" w:themeFillShade="F2"/>
            <w:vAlign w:val="center"/>
          </w:tcPr>
          <w:p w14:paraId="4DEC1E01" w14:textId="77777777" w:rsidR="00FA30D1" w:rsidRPr="00CE220C" w:rsidRDefault="00FA30D1" w:rsidP="00496523">
            <w:pPr>
              <w:jc w:val="center"/>
              <w:rPr>
                <w:rFonts w:ascii="Arial" w:hAnsi="Arial" w:cs="Arial"/>
                <w:color w:val="000000"/>
              </w:rPr>
            </w:pPr>
          </w:p>
        </w:tc>
      </w:tr>
      <w:tr w:rsidR="00E21125" w:rsidRPr="00CE220C" w14:paraId="5D84D94A" w14:textId="77777777" w:rsidTr="00E21125">
        <w:trPr>
          <w:cantSplit/>
          <w:trHeight w:val="53"/>
        </w:trPr>
        <w:tc>
          <w:tcPr>
            <w:tcW w:w="14885" w:type="dxa"/>
            <w:gridSpan w:val="8"/>
            <w:vAlign w:val="center"/>
          </w:tcPr>
          <w:p w14:paraId="48F0EB6F" w14:textId="5C4FB476" w:rsidR="00E21125" w:rsidRPr="00CE220C" w:rsidRDefault="00E21125" w:rsidP="00496523">
            <w:pPr>
              <w:rPr>
                <w:rFonts w:ascii="Arial" w:hAnsi="Arial" w:cs="Arial"/>
                <w:color w:val="000000"/>
              </w:rPr>
            </w:pPr>
            <w:r w:rsidRPr="00CE220C">
              <w:rPr>
                <w:rFonts w:ascii="Arial" w:hAnsi="Arial" w:cs="Arial"/>
                <w:b/>
              </w:rPr>
              <w:t>PARAMETRY OCENIANE</w:t>
            </w:r>
          </w:p>
        </w:tc>
      </w:tr>
      <w:tr w:rsidR="00E21125" w:rsidRPr="00CE220C" w14:paraId="1CE91482" w14:textId="77777777" w:rsidTr="00E21125">
        <w:trPr>
          <w:cantSplit/>
          <w:trHeight w:val="397"/>
        </w:trPr>
        <w:tc>
          <w:tcPr>
            <w:tcW w:w="14885" w:type="dxa"/>
            <w:gridSpan w:val="8"/>
            <w:vAlign w:val="center"/>
          </w:tcPr>
          <w:p w14:paraId="14B91F0E" w14:textId="1CAC8C1B" w:rsidR="00E21125" w:rsidRPr="00CE220C" w:rsidRDefault="00E21125" w:rsidP="00496523">
            <w:pPr>
              <w:rPr>
                <w:rFonts w:ascii="Arial" w:hAnsi="Arial" w:cs="Arial"/>
                <w:color w:val="000000"/>
              </w:rPr>
            </w:pPr>
            <w:r w:rsidRPr="00CE220C">
              <w:rPr>
                <w:rFonts w:ascii="Arial" w:hAnsi="Arial" w:cs="Arial"/>
                <w:sz w:val="18"/>
                <w:szCs w:val="18"/>
              </w:rPr>
              <w:t xml:space="preserve">Certyfikat zarządzania środowiskowego       </w:t>
            </w:r>
            <w:r w:rsidRPr="00CE220C">
              <w:rPr>
                <w:rFonts w:ascii="Arial" w:eastAsia="Webdings" w:hAnsi="Arial" w:cs="Arial"/>
                <w:sz w:val="18"/>
                <w:szCs w:val="18"/>
              </w:rPr>
              <w:sym w:font="Webdings" w:char="F063"/>
            </w:r>
            <w:r w:rsidRPr="00CE220C">
              <w:rPr>
                <w:rFonts w:ascii="Arial" w:hAnsi="Arial" w:cs="Arial"/>
                <w:sz w:val="18"/>
                <w:szCs w:val="18"/>
              </w:rPr>
              <w:t xml:space="preserve">  TAK*     </w:t>
            </w:r>
            <w:r w:rsidRPr="00CE220C">
              <w:rPr>
                <w:rFonts w:ascii="Arial" w:eastAsia="Webdings" w:hAnsi="Arial" w:cs="Arial"/>
                <w:sz w:val="18"/>
                <w:szCs w:val="18"/>
              </w:rPr>
              <w:sym w:font="Webdings" w:char="F063"/>
            </w:r>
            <w:r w:rsidRPr="00CE220C">
              <w:rPr>
                <w:rFonts w:ascii="Arial" w:hAnsi="Arial" w:cs="Arial"/>
                <w:sz w:val="18"/>
                <w:szCs w:val="18"/>
              </w:rPr>
              <w:t xml:space="preserve">  NIE*</w:t>
            </w:r>
          </w:p>
        </w:tc>
      </w:tr>
      <w:tr w:rsidR="00E21125" w:rsidRPr="00CE220C" w14:paraId="0B489842" w14:textId="77777777" w:rsidTr="00E21125">
        <w:trPr>
          <w:cantSplit/>
          <w:trHeight w:val="397"/>
        </w:trPr>
        <w:tc>
          <w:tcPr>
            <w:tcW w:w="14885" w:type="dxa"/>
            <w:gridSpan w:val="8"/>
            <w:vAlign w:val="center"/>
          </w:tcPr>
          <w:p w14:paraId="46718002" w14:textId="1114F3A4" w:rsidR="00E21125" w:rsidRPr="00CE220C" w:rsidRDefault="00E21125" w:rsidP="00496523">
            <w:pPr>
              <w:rPr>
                <w:rFonts w:ascii="Arial" w:hAnsi="Arial" w:cs="Arial"/>
                <w:color w:val="000000"/>
              </w:rPr>
            </w:pPr>
            <w:r w:rsidRPr="00CE220C">
              <w:rPr>
                <w:rFonts w:ascii="Arial" w:hAnsi="Arial" w:cs="Arial"/>
                <w:sz w:val="18"/>
                <w:szCs w:val="18"/>
              </w:rPr>
              <w:t xml:space="preserve">Recykling opakowania       </w:t>
            </w:r>
            <w:r w:rsidRPr="00CE220C">
              <w:rPr>
                <w:rFonts w:ascii="Arial" w:eastAsia="Webdings" w:hAnsi="Arial" w:cs="Arial"/>
                <w:sz w:val="18"/>
                <w:szCs w:val="18"/>
              </w:rPr>
              <w:sym w:font="Webdings" w:char="F063"/>
            </w:r>
            <w:r w:rsidRPr="00CE220C">
              <w:rPr>
                <w:rFonts w:ascii="Arial" w:hAnsi="Arial" w:cs="Arial"/>
                <w:sz w:val="18"/>
                <w:szCs w:val="18"/>
              </w:rPr>
              <w:t xml:space="preserve">  TAK*     </w:t>
            </w:r>
            <w:r w:rsidRPr="00CE220C">
              <w:rPr>
                <w:rFonts w:ascii="Arial" w:eastAsia="Webdings" w:hAnsi="Arial" w:cs="Arial"/>
                <w:sz w:val="18"/>
                <w:szCs w:val="18"/>
              </w:rPr>
              <w:sym w:font="Webdings" w:char="F063"/>
            </w:r>
            <w:r w:rsidRPr="00CE220C">
              <w:rPr>
                <w:rFonts w:ascii="Arial" w:hAnsi="Arial" w:cs="Arial"/>
                <w:sz w:val="18"/>
                <w:szCs w:val="18"/>
              </w:rPr>
              <w:t xml:space="preserve">  NIE*</w:t>
            </w:r>
          </w:p>
        </w:tc>
      </w:tr>
      <w:tr w:rsidR="00E21125" w:rsidRPr="00CE220C" w14:paraId="559CD7DC" w14:textId="77777777" w:rsidTr="00E21125">
        <w:trPr>
          <w:cantSplit/>
          <w:trHeight w:val="397"/>
        </w:trPr>
        <w:tc>
          <w:tcPr>
            <w:tcW w:w="14885" w:type="dxa"/>
            <w:gridSpan w:val="8"/>
            <w:vAlign w:val="center"/>
          </w:tcPr>
          <w:p w14:paraId="5E49F084" w14:textId="3694A568" w:rsidR="00E21125" w:rsidRPr="00CE220C" w:rsidRDefault="00E21125" w:rsidP="00496523">
            <w:pPr>
              <w:rPr>
                <w:rFonts w:ascii="Arial" w:hAnsi="Arial" w:cs="Arial"/>
                <w:sz w:val="18"/>
                <w:szCs w:val="18"/>
              </w:rPr>
            </w:pPr>
            <w:r w:rsidRPr="00CE220C">
              <w:rPr>
                <w:rFonts w:ascii="Arial" w:hAnsi="Arial" w:cs="Arial"/>
                <w:sz w:val="18"/>
                <w:szCs w:val="18"/>
              </w:rPr>
              <w:t xml:space="preserve">* </w:t>
            </w:r>
            <w:r w:rsidRPr="00CE220C">
              <w:rPr>
                <w:rFonts w:ascii="Arial" w:hAnsi="Arial" w:cs="Arial"/>
                <w:bCs/>
                <w:sz w:val="18"/>
                <w:szCs w:val="18"/>
              </w:rPr>
              <w:t>opis dokonuje wykonawca;</w:t>
            </w:r>
            <w:r w:rsidRPr="00CE220C">
              <w:rPr>
                <w:rFonts w:ascii="Arial" w:hAnsi="Arial" w:cs="Arial"/>
                <w:sz w:val="18"/>
                <w:szCs w:val="18"/>
              </w:rPr>
              <w:t xml:space="preserve"> brak określenia w ofercie oferowanych parametrów spowoduje przyznanie Wykonawcy 0 pkt</w:t>
            </w:r>
          </w:p>
        </w:tc>
      </w:tr>
    </w:tbl>
    <w:p w14:paraId="7EF1F8A5" w14:textId="77777777" w:rsidR="00195BB2" w:rsidRPr="00CE220C" w:rsidRDefault="00195BB2" w:rsidP="00496523">
      <w:pPr>
        <w:rPr>
          <w:rFonts w:ascii="Arial" w:hAnsi="Arial" w:cs="Arial"/>
        </w:rPr>
      </w:pPr>
    </w:p>
    <w:p w14:paraId="23DCCEED" w14:textId="77777777" w:rsidR="00195BB2" w:rsidRPr="00CE220C" w:rsidRDefault="00195BB2" w:rsidP="00496523">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7012"/>
        <w:gridCol w:w="1559"/>
        <w:gridCol w:w="1209"/>
        <w:gridCol w:w="1134"/>
        <w:gridCol w:w="1136"/>
        <w:gridCol w:w="1133"/>
        <w:gridCol w:w="1276"/>
      </w:tblGrid>
      <w:tr w:rsidR="00B73F5E" w:rsidRPr="00CE220C" w14:paraId="035D53C6" w14:textId="77777777" w:rsidTr="00B73F5E">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239D7B" w14:textId="6E2BD9FE" w:rsidR="00B73F5E" w:rsidRPr="00CE220C" w:rsidRDefault="00B73F5E" w:rsidP="00496523">
            <w:pPr>
              <w:ind w:left="1348" w:hanging="1348"/>
              <w:rPr>
                <w:rFonts w:ascii="Arial" w:hAnsi="Arial" w:cs="Arial"/>
                <w:bCs/>
              </w:rPr>
            </w:pPr>
            <w:r w:rsidRPr="00CE220C">
              <w:rPr>
                <w:rFonts w:ascii="Arial" w:hAnsi="Arial" w:cs="Arial"/>
                <w:bCs/>
              </w:rPr>
              <w:t>CZĘŚĆ NR 2</w:t>
            </w:r>
            <w:r w:rsidRPr="00CE220C">
              <w:rPr>
                <w:rFonts w:ascii="Arial" w:hAnsi="Arial" w:cs="Arial"/>
              </w:rPr>
              <w:t xml:space="preserve"> </w:t>
            </w:r>
            <w:r w:rsidR="005A5313" w:rsidRPr="00CE220C">
              <w:rPr>
                <w:rFonts w:ascii="Arial" w:hAnsi="Arial" w:cs="Arial"/>
              </w:rPr>
              <w:t>AKTUALIZACJA SYSTEMU PACS</w:t>
            </w:r>
          </w:p>
        </w:tc>
      </w:tr>
      <w:tr w:rsidR="00EC0A1B" w:rsidRPr="00CE220C" w14:paraId="76790B15" w14:textId="77777777" w:rsidTr="00A930AE">
        <w:trPr>
          <w:cantSplit/>
        </w:trPr>
        <w:tc>
          <w:tcPr>
            <w:tcW w:w="426" w:type="dxa"/>
            <w:tcBorders>
              <w:top w:val="single" w:sz="4" w:space="0" w:color="auto"/>
            </w:tcBorders>
            <w:shd w:val="clear" w:color="auto" w:fill="F2F2F2" w:themeFill="background1" w:themeFillShade="F2"/>
            <w:vAlign w:val="center"/>
          </w:tcPr>
          <w:p w14:paraId="2E638F79" w14:textId="09B1CA3F" w:rsidR="00EC0A1B" w:rsidRPr="00CE220C" w:rsidRDefault="00EC0A1B" w:rsidP="00496523">
            <w:pPr>
              <w:jc w:val="center"/>
              <w:rPr>
                <w:rFonts w:ascii="Arial" w:hAnsi="Arial" w:cs="Arial"/>
                <w:sz w:val="16"/>
                <w:szCs w:val="16"/>
              </w:rPr>
            </w:pPr>
            <w:r w:rsidRPr="00CE220C">
              <w:rPr>
                <w:rFonts w:ascii="Arial" w:hAnsi="Arial" w:cs="Arial"/>
                <w:sz w:val="16"/>
                <w:szCs w:val="16"/>
              </w:rPr>
              <w:t>Lp.</w:t>
            </w:r>
          </w:p>
        </w:tc>
        <w:tc>
          <w:tcPr>
            <w:tcW w:w="7012" w:type="dxa"/>
            <w:tcBorders>
              <w:top w:val="single" w:sz="4" w:space="0" w:color="auto"/>
            </w:tcBorders>
            <w:shd w:val="clear" w:color="auto" w:fill="F2F2F2" w:themeFill="background1" w:themeFillShade="F2"/>
            <w:vAlign w:val="center"/>
          </w:tcPr>
          <w:p w14:paraId="3C83E5CE" w14:textId="77777777" w:rsidR="00EC0A1B" w:rsidRPr="00CE220C" w:rsidRDefault="00EC0A1B" w:rsidP="00496523">
            <w:pPr>
              <w:jc w:val="center"/>
              <w:rPr>
                <w:rFonts w:ascii="Arial" w:hAnsi="Arial" w:cs="Arial"/>
                <w:sz w:val="16"/>
                <w:szCs w:val="16"/>
              </w:rPr>
            </w:pPr>
            <w:r w:rsidRPr="00CE220C">
              <w:rPr>
                <w:rFonts w:ascii="Arial" w:hAnsi="Arial" w:cs="Arial"/>
                <w:sz w:val="16"/>
                <w:szCs w:val="16"/>
              </w:rPr>
              <w:t>Przedmiot zamówienia</w:t>
            </w:r>
          </w:p>
        </w:tc>
        <w:tc>
          <w:tcPr>
            <w:tcW w:w="1559" w:type="dxa"/>
            <w:tcBorders>
              <w:top w:val="single" w:sz="4" w:space="0" w:color="auto"/>
            </w:tcBorders>
            <w:shd w:val="clear" w:color="auto" w:fill="F2F2F2" w:themeFill="background1" w:themeFillShade="F2"/>
            <w:vAlign w:val="center"/>
          </w:tcPr>
          <w:p w14:paraId="2B13E94D" w14:textId="77777777" w:rsidR="00EC0A1B" w:rsidRPr="00CE220C" w:rsidRDefault="00EC0A1B" w:rsidP="00496523">
            <w:pPr>
              <w:jc w:val="center"/>
              <w:rPr>
                <w:rFonts w:ascii="Arial" w:hAnsi="Arial" w:cs="Arial"/>
                <w:sz w:val="16"/>
                <w:szCs w:val="16"/>
              </w:rPr>
            </w:pPr>
            <w:r w:rsidRPr="00CE220C">
              <w:rPr>
                <w:rFonts w:ascii="Arial" w:hAnsi="Arial" w:cs="Arial"/>
                <w:bCs/>
                <w:sz w:val="16"/>
                <w:szCs w:val="16"/>
              </w:rPr>
              <w:t>Nazwa handlowa/ Producent/ Nr kat.</w:t>
            </w:r>
          </w:p>
        </w:tc>
        <w:tc>
          <w:tcPr>
            <w:tcW w:w="1209" w:type="dxa"/>
            <w:tcBorders>
              <w:top w:val="single" w:sz="4" w:space="0" w:color="auto"/>
            </w:tcBorders>
            <w:shd w:val="clear" w:color="auto" w:fill="F2F2F2" w:themeFill="background1" w:themeFillShade="F2"/>
            <w:vAlign w:val="center"/>
          </w:tcPr>
          <w:p w14:paraId="613962F7" w14:textId="4AAD4778" w:rsidR="00EC0A1B" w:rsidRPr="00CE220C" w:rsidRDefault="00EC0A1B" w:rsidP="00496523">
            <w:pPr>
              <w:keepNext/>
              <w:jc w:val="center"/>
              <w:outlineLvl w:val="3"/>
              <w:rPr>
                <w:rFonts w:ascii="Arial" w:hAnsi="Arial" w:cs="Arial"/>
                <w:sz w:val="16"/>
                <w:szCs w:val="16"/>
              </w:rPr>
            </w:pPr>
            <w:r w:rsidRPr="00CE220C">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71967B2A" w14:textId="77777777" w:rsidR="00EC0A1B" w:rsidRPr="00CE220C" w:rsidRDefault="00EC0A1B" w:rsidP="00496523">
            <w:pPr>
              <w:keepNext/>
              <w:jc w:val="center"/>
              <w:outlineLvl w:val="3"/>
              <w:rPr>
                <w:rFonts w:ascii="Arial" w:hAnsi="Arial" w:cs="Arial"/>
                <w:sz w:val="16"/>
                <w:szCs w:val="16"/>
              </w:rPr>
            </w:pPr>
            <w:r w:rsidRPr="00CE220C">
              <w:rPr>
                <w:rFonts w:ascii="Arial" w:hAnsi="Arial" w:cs="Arial"/>
                <w:sz w:val="16"/>
                <w:szCs w:val="16"/>
              </w:rPr>
              <w:t>Cena jedn. netto</w:t>
            </w:r>
          </w:p>
        </w:tc>
        <w:tc>
          <w:tcPr>
            <w:tcW w:w="1136" w:type="dxa"/>
            <w:tcBorders>
              <w:top w:val="single" w:sz="4" w:space="0" w:color="auto"/>
            </w:tcBorders>
            <w:shd w:val="clear" w:color="auto" w:fill="F2F2F2" w:themeFill="background1" w:themeFillShade="F2"/>
            <w:vAlign w:val="center"/>
          </w:tcPr>
          <w:p w14:paraId="58611368" w14:textId="744E080E" w:rsidR="00EC0A1B" w:rsidRPr="00CE220C" w:rsidRDefault="00EC0A1B" w:rsidP="00496523">
            <w:pPr>
              <w:jc w:val="center"/>
              <w:rPr>
                <w:rFonts w:ascii="Arial" w:hAnsi="Arial" w:cs="Arial"/>
                <w:sz w:val="16"/>
                <w:szCs w:val="16"/>
              </w:rPr>
            </w:pPr>
            <w:r w:rsidRPr="00CE220C">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F326AEE" w14:textId="77777777" w:rsidR="00EC0A1B" w:rsidRPr="00CE220C" w:rsidRDefault="00EC0A1B" w:rsidP="00496523">
            <w:pPr>
              <w:jc w:val="center"/>
              <w:rPr>
                <w:rFonts w:ascii="Arial" w:hAnsi="Arial" w:cs="Arial"/>
                <w:sz w:val="16"/>
                <w:szCs w:val="16"/>
              </w:rPr>
            </w:pPr>
            <w:r w:rsidRPr="00CE220C">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6C3CE062" w14:textId="77777777" w:rsidR="00EC0A1B" w:rsidRPr="00CE220C" w:rsidRDefault="00EC0A1B" w:rsidP="00496523">
            <w:pPr>
              <w:keepNext/>
              <w:jc w:val="center"/>
              <w:outlineLvl w:val="3"/>
              <w:rPr>
                <w:rFonts w:ascii="Arial" w:hAnsi="Arial" w:cs="Arial"/>
                <w:sz w:val="16"/>
                <w:szCs w:val="16"/>
              </w:rPr>
            </w:pPr>
            <w:r w:rsidRPr="00CE220C">
              <w:rPr>
                <w:rFonts w:ascii="Arial" w:hAnsi="Arial" w:cs="Arial"/>
                <w:sz w:val="16"/>
                <w:szCs w:val="16"/>
              </w:rPr>
              <w:t>Wartość brutto</w:t>
            </w:r>
          </w:p>
        </w:tc>
      </w:tr>
      <w:tr w:rsidR="00EC0A1B" w:rsidRPr="00CE220C" w14:paraId="6796BBE9" w14:textId="77777777" w:rsidTr="00A930AE">
        <w:trPr>
          <w:cantSplit/>
          <w:trHeight w:val="397"/>
        </w:trPr>
        <w:tc>
          <w:tcPr>
            <w:tcW w:w="426" w:type="dxa"/>
            <w:vAlign w:val="center"/>
          </w:tcPr>
          <w:p w14:paraId="1CAB0BA8" w14:textId="5A5458F9" w:rsidR="00EC0A1B" w:rsidRPr="00CE220C" w:rsidRDefault="000D43A1" w:rsidP="00496523">
            <w:pPr>
              <w:jc w:val="center"/>
              <w:rPr>
                <w:rFonts w:ascii="Arial" w:hAnsi="Arial" w:cs="Arial"/>
                <w:bCs/>
              </w:rPr>
            </w:pPr>
            <w:r w:rsidRPr="00CE220C">
              <w:rPr>
                <w:rFonts w:ascii="Arial" w:hAnsi="Arial" w:cs="Arial"/>
                <w:bCs/>
              </w:rPr>
              <w:t>1</w:t>
            </w:r>
          </w:p>
        </w:tc>
        <w:tc>
          <w:tcPr>
            <w:tcW w:w="7012" w:type="dxa"/>
            <w:tcBorders>
              <w:left w:val="single" w:sz="4" w:space="0" w:color="000000"/>
              <w:bottom w:val="single" w:sz="4" w:space="0" w:color="000000"/>
            </w:tcBorders>
            <w:vAlign w:val="bottom"/>
          </w:tcPr>
          <w:p w14:paraId="68EAFC94" w14:textId="7BF7258D" w:rsidR="00EC0A1B" w:rsidRPr="00CE220C" w:rsidRDefault="00EC0A1B" w:rsidP="00496523">
            <w:pPr>
              <w:suppressAutoHyphens/>
              <w:autoSpaceDN w:val="0"/>
              <w:snapToGrid w:val="0"/>
              <w:textAlignment w:val="baseline"/>
              <w:rPr>
                <w:rFonts w:ascii="Arial" w:hAnsi="Arial" w:cs="Arial"/>
                <w:kern w:val="3"/>
              </w:rPr>
            </w:pPr>
            <w:bookmarkStart w:id="13" w:name="_Hlk212806674"/>
            <w:r w:rsidRPr="00CE220C">
              <w:rPr>
                <w:rFonts w:ascii="Arial" w:hAnsi="Arial" w:cs="Arial"/>
                <w:kern w:val="3"/>
              </w:rPr>
              <w:t>Rozbudowa oprogramowania PACS poprzez zakup licencji PACS i usług wdrożeniowych wraz z przeszkoleniem personelu</w:t>
            </w:r>
            <w:bookmarkEnd w:id="13"/>
          </w:p>
        </w:tc>
        <w:tc>
          <w:tcPr>
            <w:tcW w:w="1559" w:type="dxa"/>
            <w:tcBorders>
              <w:left w:val="single" w:sz="4" w:space="0" w:color="000000"/>
              <w:bottom w:val="single" w:sz="4" w:space="0" w:color="000000"/>
            </w:tcBorders>
            <w:vAlign w:val="center"/>
          </w:tcPr>
          <w:p w14:paraId="19E89DB9" w14:textId="77777777" w:rsidR="00EC0A1B" w:rsidRPr="00CE220C" w:rsidRDefault="00EC0A1B" w:rsidP="00496523">
            <w:pPr>
              <w:suppressAutoHyphens/>
              <w:autoSpaceDN w:val="0"/>
              <w:snapToGrid w:val="0"/>
              <w:jc w:val="center"/>
              <w:textAlignment w:val="baseline"/>
              <w:rPr>
                <w:rFonts w:ascii="Arial" w:hAnsi="Arial" w:cs="Arial"/>
                <w:kern w:val="3"/>
              </w:rPr>
            </w:pPr>
          </w:p>
        </w:tc>
        <w:tc>
          <w:tcPr>
            <w:tcW w:w="1209" w:type="dxa"/>
            <w:tcBorders>
              <w:left w:val="single" w:sz="4" w:space="0" w:color="000000"/>
              <w:bottom w:val="single" w:sz="4" w:space="0" w:color="000000"/>
            </w:tcBorders>
            <w:vAlign w:val="center"/>
          </w:tcPr>
          <w:p w14:paraId="35088100" w14:textId="6EBD6638" w:rsidR="00EC0A1B" w:rsidRPr="00CE220C" w:rsidRDefault="00EC0A1B" w:rsidP="00496523">
            <w:pPr>
              <w:jc w:val="center"/>
              <w:rPr>
                <w:rFonts w:ascii="Arial" w:hAnsi="Arial" w:cs="Arial"/>
              </w:rPr>
            </w:pPr>
            <w:r w:rsidRPr="00CE220C">
              <w:rPr>
                <w:rFonts w:ascii="Arial" w:hAnsi="Arial" w:cs="Arial"/>
                <w:kern w:val="3"/>
              </w:rPr>
              <w:t>1 komplet</w:t>
            </w:r>
          </w:p>
        </w:tc>
        <w:tc>
          <w:tcPr>
            <w:tcW w:w="1134" w:type="dxa"/>
            <w:vAlign w:val="center"/>
          </w:tcPr>
          <w:p w14:paraId="2249C00F" w14:textId="77777777" w:rsidR="00EC0A1B" w:rsidRPr="00CE220C" w:rsidRDefault="00EC0A1B" w:rsidP="00496523">
            <w:pPr>
              <w:jc w:val="center"/>
              <w:rPr>
                <w:rFonts w:ascii="Arial" w:hAnsi="Arial" w:cs="Arial"/>
                <w:color w:val="000000"/>
              </w:rPr>
            </w:pPr>
          </w:p>
        </w:tc>
        <w:tc>
          <w:tcPr>
            <w:tcW w:w="1136" w:type="dxa"/>
            <w:vAlign w:val="center"/>
          </w:tcPr>
          <w:p w14:paraId="46EFB73C" w14:textId="77777777" w:rsidR="00EC0A1B" w:rsidRPr="00CE220C" w:rsidRDefault="00EC0A1B" w:rsidP="00496523">
            <w:pPr>
              <w:jc w:val="center"/>
              <w:rPr>
                <w:rFonts w:ascii="Arial" w:hAnsi="Arial" w:cs="Arial"/>
                <w:color w:val="000000"/>
              </w:rPr>
            </w:pPr>
          </w:p>
        </w:tc>
        <w:tc>
          <w:tcPr>
            <w:tcW w:w="1133" w:type="dxa"/>
            <w:vAlign w:val="center"/>
          </w:tcPr>
          <w:p w14:paraId="75554EBD" w14:textId="77777777" w:rsidR="00EC0A1B" w:rsidRPr="00CE220C" w:rsidRDefault="00EC0A1B" w:rsidP="00496523">
            <w:pPr>
              <w:jc w:val="center"/>
              <w:rPr>
                <w:rFonts w:ascii="Arial" w:hAnsi="Arial" w:cs="Arial"/>
                <w:color w:val="000000"/>
              </w:rPr>
            </w:pPr>
          </w:p>
        </w:tc>
        <w:tc>
          <w:tcPr>
            <w:tcW w:w="1276" w:type="dxa"/>
            <w:vAlign w:val="center"/>
          </w:tcPr>
          <w:p w14:paraId="64BAA69D" w14:textId="77777777" w:rsidR="00EC0A1B" w:rsidRPr="00CE220C" w:rsidRDefault="00EC0A1B" w:rsidP="00496523">
            <w:pPr>
              <w:jc w:val="center"/>
              <w:rPr>
                <w:rFonts w:ascii="Arial" w:hAnsi="Arial" w:cs="Arial"/>
                <w:color w:val="000000"/>
              </w:rPr>
            </w:pPr>
          </w:p>
        </w:tc>
      </w:tr>
      <w:tr w:rsidR="000D493C" w:rsidRPr="00FD287E" w14:paraId="61F79721" w14:textId="77777777" w:rsidTr="00A930AE">
        <w:trPr>
          <w:cantSplit/>
          <w:trHeight w:val="397"/>
        </w:trPr>
        <w:tc>
          <w:tcPr>
            <w:tcW w:w="426" w:type="dxa"/>
            <w:vAlign w:val="center"/>
          </w:tcPr>
          <w:p w14:paraId="6ED7FD3F" w14:textId="4DC2B6A1" w:rsidR="000D493C" w:rsidRPr="00FD287E" w:rsidRDefault="000D493C" w:rsidP="00496523">
            <w:pPr>
              <w:jc w:val="center"/>
              <w:rPr>
                <w:rFonts w:ascii="Arial" w:hAnsi="Arial" w:cs="Arial"/>
                <w:bCs/>
              </w:rPr>
            </w:pPr>
            <w:r w:rsidRPr="00FD287E">
              <w:rPr>
                <w:rFonts w:ascii="Arial" w:hAnsi="Arial" w:cs="Arial"/>
                <w:bCs/>
              </w:rPr>
              <w:t>2</w:t>
            </w:r>
          </w:p>
        </w:tc>
        <w:tc>
          <w:tcPr>
            <w:tcW w:w="7012" w:type="dxa"/>
            <w:tcBorders>
              <w:left w:val="single" w:sz="4" w:space="0" w:color="000000"/>
              <w:bottom w:val="single" w:sz="4" w:space="0" w:color="000000"/>
            </w:tcBorders>
            <w:vAlign w:val="center"/>
          </w:tcPr>
          <w:p w14:paraId="6F1B3C31" w14:textId="24CCD572" w:rsidR="000D493C" w:rsidRPr="00FD287E" w:rsidRDefault="000354D8" w:rsidP="00496523">
            <w:pPr>
              <w:suppressAutoHyphens/>
              <w:autoSpaceDN w:val="0"/>
              <w:snapToGrid w:val="0"/>
              <w:textAlignment w:val="baseline"/>
              <w:rPr>
                <w:rFonts w:ascii="Arial" w:hAnsi="Arial" w:cs="Arial"/>
                <w:kern w:val="3"/>
              </w:rPr>
            </w:pPr>
            <w:r w:rsidRPr="00FD287E">
              <w:rPr>
                <w:rFonts w:ascii="Arial" w:hAnsi="Arial" w:cs="Arial"/>
                <w:kern w:val="3"/>
              </w:rPr>
              <w:t>Usługa integracji systemu PACS z systemem HIS w obszarze wymiany danych z PUI w zakresie AI, wspomagających proces podejmowania przez lekarza decyzji diagnostyczno-leczniczych</w:t>
            </w:r>
          </w:p>
        </w:tc>
        <w:tc>
          <w:tcPr>
            <w:tcW w:w="1559" w:type="dxa"/>
            <w:tcBorders>
              <w:left w:val="single" w:sz="4" w:space="0" w:color="000000"/>
              <w:bottom w:val="single" w:sz="4" w:space="0" w:color="000000"/>
            </w:tcBorders>
            <w:vAlign w:val="center"/>
          </w:tcPr>
          <w:p w14:paraId="02E109A2" w14:textId="77777777" w:rsidR="000D493C" w:rsidRPr="00FD287E" w:rsidRDefault="000D493C" w:rsidP="00496523">
            <w:pPr>
              <w:suppressAutoHyphens/>
              <w:autoSpaceDN w:val="0"/>
              <w:snapToGrid w:val="0"/>
              <w:jc w:val="center"/>
              <w:textAlignment w:val="baseline"/>
              <w:rPr>
                <w:rFonts w:ascii="Arial" w:hAnsi="Arial" w:cs="Arial"/>
                <w:kern w:val="3"/>
              </w:rPr>
            </w:pPr>
          </w:p>
        </w:tc>
        <w:tc>
          <w:tcPr>
            <w:tcW w:w="1209" w:type="dxa"/>
            <w:tcBorders>
              <w:left w:val="single" w:sz="4" w:space="0" w:color="000000"/>
              <w:bottom w:val="single" w:sz="4" w:space="0" w:color="000000"/>
            </w:tcBorders>
            <w:vAlign w:val="center"/>
          </w:tcPr>
          <w:p w14:paraId="0E3B39A3" w14:textId="4087F146" w:rsidR="000D493C" w:rsidRPr="00FD287E" w:rsidRDefault="000D493C" w:rsidP="005365F1">
            <w:pPr>
              <w:jc w:val="center"/>
              <w:rPr>
                <w:rFonts w:ascii="Arial" w:hAnsi="Arial" w:cs="Arial"/>
                <w:kern w:val="3"/>
              </w:rPr>
            </w:pPr>
            <w:r w:rsidRPr="00FD287E">
              <w:rPr>
                <w:rFonts w:ascii="Arial" w:hAnsi="Arial" w:cs="Arial"/>
                <w:kern w:val="3"/>
              </w:rPr>
              <w:t>1</w:t>
            </w:r>
            <w:r w:rsidR="00F551BF" w:rsidRPr="00FD287E">
              <w:rPr>
                <w:rFonts w:ascii="Arial" w:hAnsi="Arial" w:cs="Arial"/>
                <w:kern w:val="3"/>
              </w:rPr>
              <w:t xml:space="preserve"> </w:t>
            </w:r>
            <w:r w:rsidR="005365F1" w:rsidRPr="00FD287E">
              <w:rPr>
                <w:rFonts w:ascii="Arial" w:hAnsi="Arial" w:cs="Arial"/>
                <w:kern w:val="3"/>
              </w:rPr>
              <w:t>usługa</w:t>
            </w:r>
          </w:p>
        </w:tc>
        <w:tc>
          <w:tcPr>
            <w:tcW w:w="1134" w:type="dxa"/>
            <w:vAlign w:val="center"/>
          </w:tcPr>
          <w:p w14:paraId="111ED506" w14:textId="77777777" w:rsidR="000D493C" w:rsidRPr="00FD287E" w:rsidRDefault="000D493C" w:rsidP="00496523">
            <w:pPr>
              <w:jc w:val="center"/>
              <w:rPr>
                <w:rFonts w:ascii="Arial" w:hAnsi="Arial" w:cs="Arial"/>
                <w:color w:val="000000"/>
              </w:rPr>
            </w:pPr>
          </w:p>
        </w:tc>
        <w:tc>
          <w:tcPr>
            <w:tcW w:w="1136" w:type="dxa"/>
            <w:vAlign w:val="center"/>
          </w:tcPr>
          <w:p w14:paraId="66DEF123" w14:textId="77777777" w:rsidR="000D493C" w:rsidRPr="00FD287E" w:rsidRDefault="000D493C" w:rsidP="00496523">
            <w:pPr>
              <w:jc w:val="center"/>
              <w:rPr>
                <w:rFonts w:ascii="Arial" w:hAnsi="Arial" w:cs="Arial"/>
                <w:color w:val="000000"/>
              </w:rPr>
            </w:pPr>
          </w:p>
        </w:tc>
        <w:tc>
          <w:tcPr>
            <w:tcW w:w="1133" w:type="dxa"/>
            <w:vAlign w:val="center"/>
          </w:tcPr>
          <w:p w14:paraId="11D5C121" w14:textId="77777777" w:rsidR="000D493C" w:rsidRPr="00FD287E" w:rsidRDefault="000D493C" w:rsidP="00496523">
            <w:pPr>
              <w:jc w:val="center"/>
              <w:rPr>
                <w:rFonts w:ascii="Arial" w:hAnsi="Arial" w:cs="Arial"/>
                <w:color w:val="000000"/>
              </w:rPr>
            </w:pPr>
          </w:p>
        </w:tc>
        <w:tc>
          <w:tcPr>
            <w:tcW w:w="1276" w:type="dxa"/>
            <w:vAlign w:val="center"/>
          </w:tcPr>
          <w:p w14:paraId="505EDAAA" w14:textId="77777777" w:rsidR="000D493C" w:rsidRPr="00FD287E" w:rsidRDefault="000D493C" w:rsidP="00496523">
            <w:pPr>
              <w:jc w:val="center"/>
              <w:rPr>
                <w:rFonts w:ascii="Arial" w:hAnsi="Arial" w:cs="Arial"/>
                <w:color w:val="000000"/>
              </w:rPr>
            </w:pPr>
          </w:p>
        </w:tc>
      </w:tr>
      <w:tr w:rsidR="00EC0A1B" w:rsidRPr="00CE220C" w14:paraId="29CCFDF8" w14:textId="77777777" w:rsidTr="00A930AE">
        <w:trPr>
          <w:cantSplit/>
          <w:trHeight w:val="397"/>
        </w:trPr>
        <w:tc>
          <w:tcPr>
            <w:tcW w:w="426" w:type="dxa"/>
            <w:vAlign w:val="center"/>
          </w:tcPr>
          <w:p w14:paraId="1CB3C28C" w14:textId="0F670339" w:rsidR="00EC0A1B" w:rsidRPr="00FD287E" w:rsidRDefault="000D493C" w:rsidP="00496523">
            <w:pPr>
              <w:jc w:val="center"/>
              <w:rPr>
                <w:rFonts w:ascii="Arial" w:hAnsi="Arial" w:cs="Arial"/>
                <w:bCs/>
              </w:rPr>
            </w:pPr>
            <w:r w:rsidRPr="00FD287E">
              <w:rPr>
                <w:rFonts w:ascii="Arial" w:hAnsi="Arial" w:cs="Arial"/>
                <w:bCs/>
              </w:rPr>
              <w:t>3</w:t>
            </w:r>
          </w:p>
        </w:tc>
        <w:tc>
          <w:tcPr>
            <w:tcW w:w="7012" w:type="dxa"/>
            <w:tcBorders>
              <w:left w:val="single" w:sz="4" w:space="0" w:color="000000"/>
              <w:bottom w:val="single" w:sz="4" w:space="0" w:color="000000"/>
            </w:tcBorders>
            <w:vAlign w:val="center"/>
          </w:tcPr>
          <w:p w14:paraId="373B33BA" w14:textId="78F81748" w:rsidR="00EC0A1B" w:rsidRPr="00FD287E" w:rsidRDefault="00EC0A1B" w:rsidP="00496523">
            <w:pPr>
              <w:suppressAutoHyphens/>
              <w:autoSpaceDN w:val="0"/>
              <w:snapToGrid w:val="0"/>
              <w:textAlignment w:val="baseline"/>
              <w:rPr>
                <w:rFonts w:ascii="Arial" w:hAnsi="Arial" w:cs="Arial"/>
                <w:kern w:val="3"/>
              </w:rPr>
            </w:pPr>
            <w:r w:rsidRPr="00FD287E">
              <w:rPr>
                <w:rFonts w:ascii="Arial" w:hAnsi="Arial" w:cs="Arial"/>
                <w:kern w:val="3"/>
              </w:rPr>
              <w:t xml:space="preserve">Zakup i dostawa stacji </w:t>
            </w:r>
            <w:r w:rsidR="000D493C" w:rsidRPr="00FD287E">
              <w:rPr>
                <w:rFonts w:ascii="Arial" w:hAnsi="Arial" w:cs="Arial"/>
                <w:kern w:val="3"/>
              </w:rPr>
              <w:t>diagnostycznych</w:t>
            </w:r>
          </w:p>
        </w:tc>
        <w:tc>
          <w:tcPr>
            <w:tcW w:w="1559" w:type="dxa"/>
            <w:vAlign w:val="center"/>
          </w:tcPr>
          <w:p w14:paraId="753C2941" w14:textId="77777777" w:rsidR="00EC0A1B" w:rsidRPr="00FD287E" w:rsidRDefault="00EC0A1B" w:rsidP="00496523">
            <w:pPr>
              <w:jc w:val="center"/>
              <w:rPr>
                <w:rFonts w:ascii="Arial" w:hAnsi="Arial" w:cs="Arial"/>
              </w:rPr>
            </w:pPr>
          </w:p>
        </w:tc>
        <w:tc>
          <w:tcPr>
            <w:tcW w:w="1209" w:type="dxa"/>
            <w:vAlign w:val="center"/>
          </w:tcPr>
          <w:p w14:paraId="3A1D96DE" w14:textId="183E419C" w:rsidR="00EC0A1B" w:rsidRPr="00CE220C" w:rsidRDefault="009657D6" w:rsidP="00496523">
            <w:pPr>
              <w:jc w:val="center"/>
              <w:rPr>
                <w:rFonts w:ascii="Arial" w:hAnsi="Arial" w:cs="Arial"/>
              </w:rPr>
            </w:pPr>
            <w:r w:rsidRPr="00FD287E">
              <w:rPr>
                <w:rFonts w:ascii="Arial" w:hAnsi="Arial" w:cs="Arial"/>
                <w:kern w:val="3"/>
              </w:rPr>
              <w:t>4</w:t>
            </w:r>
            <w:r w:rsidR="00EC0A1B" w:rsidRPr="00FD287E">
              <w:rPr>
                <w:rFonts w:ascii="Arial" w:hAnsi="Arial" w:cs="Arial"/>
                <w:kern w:val="3"/>
              </w:rPr>
              <w:t xml:space="preserve"> </w:t>
            </w:r>
            <w:r w:rsidRPr="00FD287E">
              <w:rPr>
                <w:rFonts w:ascii="Arial" w:hAnsi="Arial" w:cs="Arial"/>
                <w:kern w:val="3"/>
              </w:rPr>
              <w:t>komplety</w:t>
            </w:r>
          </w:p>
        </w:tc>
        <w:tc>
          <w:tcPr>
            <w:tcW w:w="1134" w:type="dxa"/>
            <w:vAlign w:val="center"/>
          </w:tcPr>
          <w:p w14:paraId="1C31984B" w14:textId="77777777" w:rsidR="00EC0A1B" w:rsidRPr="00CE220C" w:rsidRDefault="00EC0A1B" w:rsidP="00496523">
            <w:pPr>
              <w:jc w:val="center"/>
              <w:rPr>
                <w:rFonts w:ascii="Arial" w:hAnsi="Arial" w:cs="Arial"/>
                <w:color w:val="000000"/>
              </w:rPr>
            </w:pPr>
          </w:p>
        </w:tc>
        <w:tc>
          <w:tcPr>
            <w:tcW w:w="1136" w:type="dxa"/>
            <w:vAlign w:val="center"/>
          </w:tcPr>
          <w:p w14:paraId="2C2C8A25" w14:textId="77777777" w:rsidR="00EC0A1B" w:rsidRPr="00CE220C" w:rsidRDefault="00EC0A1B" w:rsidP="00496523">
            <w:pPr>
              <w:jc w:val="center"/>
              <w:rPr>
                <w:rFonts w:ascii="Arial" w:hAnsi="Arial" w:cs="Arial"/>
                <w:color w:val="000000"/>
              </w:rPr>
            </w:pPr>
          </w:p>
        </w:tc>
        <w:tc>
          <w:tcPr>
            <w:tcW w:w="1133" w:type="dxa"/>
            <w:vAlign w:val="center"/>
          </w:tcPr>
          <w:p w14:paraId="43BC66B0" w14:textId="77777777" w:rsidR="00EC0A1B" w:rsidRPr="00CE220C" w:rsidRDefault="00EC0A1B" w:rsidP="00496523">
            <w:pPr>
              <w:jc w:val="center"/>
              <w:rPr>
                <w:rFonts w:ascii="Arial" w:hAnsi="Arial" w:cs="Arial"/>
                <w:color w:val="000000"/>
              </w:rPr>
            </w:pPr>
          </w:p>
        </w:tc>
        <w:tc>
          <w:tcPr>
            <w:tcW w:w="1276" w:type="dxa"/>
            <w:vAlign w:val="center"/>
          </w:tcPr>
          <w:p w14:paraId="2DBC3F16" w14:textId="77777777" w:rsidR="00EC0A1B" w:rsidRPr="00CE220C" w:rsidRDefault="00EC0A1B" w:rsidP="00496523">
            <w:pPr>
              <w:jc w:val="center"/>
              <w:rPr>
                <w:rFonts w:ascii="Arial" w:hAnsi="Arial" w:cs="Arial"/>
                <w:color w:val="000000"/>
              </w:rPr>
            </w:pPr>
          </w:p>
        </w:tc>
      </w:tr>
      <w:tr w:rsidR="004C6DD3" w:rsidRPr="00CE220C" w14:paraId="2BF6CC01" w14:textId="77777777" w:rsidTr="000D5E75">
        <w:trPr>
          <w:cantSplit/>
          <w:trHeight w:val="397"/>
        </w:trPr>
        <w:tc>
          <w:tcPr>
            <w:tcW w:w="12476" w:type="dxa"/>
            <w:gridSpan w:val="6"/>
            <w:vAlign w:val="center"/>
          </w:tcPr>
          <w:p w14:paraId="244D5B81" w14:textId="50C7D238" w:rsidR="004C6DD3" w:rsidRPr="00CE220C" w:rsidRDefault="004C6DD3" w:rsidP="00496523">
            <w:pPr>
              <w:jc w:val="right"/>
              <w:rPr>
                <w:rFonts w:ascii="Arial" w:hAnsi="Arial" w:cs="Arial"/>
                <w:b/>
                <w:color w:val="000000"/>
              </w:rPr>
            </w:pPr>
            <w:r w:rsidRPr="00CE220C">
              <w:rPr>
                <w:rFonts w:ascii="Arial" w:hAnsi="Arial" w:cs="Arial"/>
                <w:b/>
                <w:kern w:val="3"/>
              </w:rPr>
              <w:t>Razem</w:t>
            </w:r>
          </w:p>
        </w:tc>
        <w:tc>
          <w:tcPr>
            <w:tcW w:w="1133" w:type="dxa"/>
            <w:shd w:val="clear" w:color="auto" w:fill="F2F2F2" w:themeFill="background1" w:themeFillShade="F2"/>
            <w:vAlign w:val="center"/>
          </w:tcPr>
          <w:p w14:paraId="46BC2739" w14:textId="77777777" w:rsidR="004C6DD3" w:rsidRPr="00CE220C" w:rsidRDefault="004C6DD3" w:rsidP="00496523">
            <w:pPr>
              <w:jc w:val="center"/>
              <w:rPr>
                <w:rFonts w:ascii="Arial" w:hAnsi="Arial" w:cs="Arial"/>
                <w:color w:val="000000"/>
              </w:rPr>
            </w:pPr>
          </w:p>
        </w:tc>
        <w:tc>
          <w:tcPr>
            <w:tcW w:w="1276" w:type="dxa"/>
            <w:shd w:val="clear" w:color="auto" w:fill="F2F2F2" w:themeFill="background1" w:themeFillShade="F2"/>
            <w:vAlign w:val="center"/>
          </w:tcPr>
          <w:p w14:paraId="3B399ADC" w14:textId="77777777" w:rsidR="004C6DD3" w:rsidRPr="00CE220C" w:rsidRDefault="004C6DD3" w:rsidP="00496523">
            <w:pPr>
              <w:jc w:val="center"/>
              <w:rPr>
                <w:rFonts w:ascii="Arial" w:hAnsi="Arial" w:cs="Arial"/>
                <w:color w:val="000000"/>
              </w:rPr>
            </w:pPr>
          </w:p>
        </w:tc>
      </w:tr>
      <w:tr w:rsidR="00E21125" w:rsidRPr="00CE220C" w14:paraId="64DE546C" w14:textId="77777777" w:rsidTr="00975F56">
        <w:trPr>
          <w:cantSplit/>
          <w:trHeight w:val="53"/>
        </w:trPr>
        <w:tc>
          <w:tcPr>
            <w:tcW w:w="14885" w:type="dxa"/>
            <w:gridSpan w:val="8"/>
            <w:vAlign w:val="center"/>
          </w:tcPr>
          <w:p w14:paraId="3A839455" w14:textId="77777777" w:rsidR="00E21125" w:rsidRPr="00CE220C" w:rsidRDefault="00E21125" w:rsidP="00496523">
            <w:pPr>
              <w:rPr>
                <w:rFonts w:ascii="Arial" w:hAnsi="Arial" w:cs="Arial"/>
                <w:color w:val="000000"/>
              </w:rPr>
            </w:pPr>
            <w:r w:rsidRPr="00CE220C">
              <w:rPr>
                <w:rFonts w:ascii="Arial" w:hAnsi="Arial" w:cs="Arial"/>
                <w:b/>
              </w:rPr>
              <w:t>PARAMETRY OCENIANE</w:t>
            </w:r>
          </w:p>
        </w:tc>
      </w:tr>
      <w:tr w:rsidR="00E21125" w:rsidRPr="00CE220C" w14:paraId="4990E087" w14:textId="77777777" w:rsidTr="00975F56">
        <w:trPr>
          <w:cantSplit/>
          <w:trHeight w:val="397"/>
        </w:trPr>
        <w:tc>
          <w:tcPr>
            <w:tcW w:w="14885" w:type="dxa"/>
            <w:gridSpan w:val="8"/>
            <w:vAlign w:val="center"/>
          </w:tcPr>
          <w:p w14:paraId="4059A161" w14:textId="77777777" w:rsidR="00E21125" w:rsidRPr="00CE220C" w:rsidRDefault="00E21125" w:rsidP="00496523">
            <w:pPr>
              <w:rPr>
                <w:rFonts w:ascii="Arial" w:hAnsi="Arial" w:cs="Arial"/>
                <w:color w:val="000000"/>
              </w:rPr>
            </w:pPr>
            <w:r w:rsidRPr="00CE220C">
              <w:rPr>
                <w:rFonts w:ascii="Arial" w:hAnsi="Arial" w:cs="Arial"/>
                <w:sz w:val="18"/>
                <w:szCs w:val="18"/>
              </w:rPr>
              <w:t xml:space="preserve">Certyfikat zarządzania środowiskowego       </w:t>
            </w:r>
            <w:r w:rsidRPr="00CE220C">
              <w:rPr>
                <w:rFonts w:ascii="Arial" w:eastAsia="Webdings" w:hAnsi="Arial" w:cs="Arial"/>
                <w:sz w:val="18"/>
                <w:szCs w:val="18"/>
              </w:rPr>
              <w:sym w:font="Webdings" w:char="F063"/>
            </w:r>
            <w:r w:rsidRPr="00CE220C">
              <w:rPr>
                <w:rFonts w:ascii="Arial" w:hAnsi="Arial" w:cs="Arial"/>
                <w:sz w:val="18"/>
                <w:szCs w:val="18"/>
              </w:rPr>
              <w:t xml:space="preserve">  TAK*     </w:t>
            </w:r>
            <w:r w:rsidRPr="00CE220C">
              <w:rPr>
                <w:rFonts w:ascii="Arial" w:eastAsia="Webdings" w:hAnsi="Arial" w:cs="Arial"/>
                <w:sz w:val="18"/>
                <w:szCs w:val="18"/>
              </w:rPr>
              <w:sym w:font="Webdings" w:char="F063"/>
            </w:r>
            <w:r w:rsidRPr="00CE220C">
              <w:rPr>
                <w:rFonts w:ascii="Arial" w:hAnsi="Arial" w:cs="Arial"/>
                <w:sz w:val="18"/>
                <w:szCs w:val="18"/>
              </w:rPr>
              <w:t xml:space="preserve">  NIE*</w:t>
            </w:r>
          </w:p>
        </w:tc>
      </w:tr>
      <w:tr w:rsidR="00E21125" w:rsidRPr="00CE220C" w14:paraId="3695BBEC" w14:textId="77777777" w:rsidTr="00975F56">
        <w:trPr>
          <w:cantSplit/>
          <w:trHeight w:val="397"/>
        </w:trPr>
        <w:tc>
          <w:tcPr>
            <w:tcW w:w="14885" w:type="dxa"/>
            <w:gridSpan w:val="8"/>
            <w:vAlign w:val="center"/>
          </w:tcPr>
          <w:p w14:paraId="56027029" w14:textId="77777777" w:rsidR="00E21125" w:rsidRPr="00CE220C" w:rsidRDefault="00E21125" w:rsidP="00496523">
            <w:pPr>
              <w:rPr>
                <w:rFonts w:ascii="Arial" w:hAnsi="Arial" w:cs="Arial"/>
                <w:color w:val="000000"/>
              </w:rPr>
            </w:pPr>
            <w:r w:rsidRPr="00CE220C">
              <w:rPr>
                <w:rFonts w:ascii="Arial" w:hAnsi="Arial" w:cs="Arial"/>
                <w:sz w:val="18"/>
                <w:szCs w:val="18"/>
              </w:rPr>
              <w:t xml:space="preserve">Recykling opakowania       </w:t>
            </w:r>
            <w:r w:rsidRPr="00CE220C">
              <w:rPr>
                <w:rFonts w:ascii="Arial" w:eastAsia="Webdings" w:hAnsi="Arial" w:cs="Arial"/>
                <w:sz w:val="18"/>
                <w:szCs w:val="18"/>
              </w:rPr>
              <w:sym w:font="Webdings" w:char="F063"/>
            </w:r>
            <w:r w:rsidRPr="00CE220C">
              <w:rPr>
                <w:rFonts w:ascii="Arial" w:hAnsi="Arial" w:cs="Arial"/>
                <w:sz w:val="18"/>
                <w:szCs w:val="18"/>
              </w:rPr>
              <w:t xml:space="preserve">  TAK*     </w:t>
            </w:r>
            <w:r w:rsidRPr="00CE220C">
              <w:rPr>
                <w:rFonts w:ascii="Arial" w:eastAsia="Webdings" w:hAnsi="Arial" w:cs="Arial"/>
                <w:sz w:val="18"/>
                <w:szCs w:val="18"/>
              </w:rPr>
              <w:sym w:font="Webdings" w:char="F063"/>
            </w:r>
            <w:r w:rsidRPr="00CE220C">
              <w:rPr>
                <w:rFonts w:ascii="Arial" w:hAnsi="Arial" w:cs="Arial"/>
                <w:sz w:val="18"/>
                <w:szCs w:val="18"/>
              </w:rPr>
              <w:t xml:space="preserve">  NIE*</w:t>
            </w:r>
          </w:p>
        </w:tc>
      </w:tr>
      <w:tr w:rsidR="00E21125" w:rsidRPr="00CE220C" w14:paraId="317D414B" w14:textId="77777777" w:rsidTr="00A930AE">
        <w:trPr>
          <w:cantSplit/>
        </w:trPr>
        <w:tc>
          <w:tcPr>
            <w:tcW w:w="14885" w:type="dxa"/>
            <w:gridSpan w:val="8"/>
            <w:vAlign w:val="center"/>
          </w:tcPr>
          <w:p w14:paraId="5D8E270F" w14:textId="56CF4159" w:rsidR="00E21125" w:rsidRPr="00CE220C" w:rsidRDefault="00E21125" w:rsidP="00496523">
            <w:pPr>
              <w:rPr>
                <w:rFonts w:ascii="Arial" w:hAnsi="Arial" w:cs="Arial"/>
                <w:sz w:val="18"/>
                <w:szCs w:val="18"/>
              </w:rPr>
            </w:pPr>
            <w:r w:rsidRPr="00CE220C">
              <w:rPr>
                <w:rFonts w:ascii="Arial" w:hAnsi="Arial" w:cs="Arial"/>
                <w:sz w:val="18"/>
                <w:szCs w:val="18"/>
              </w:rPr>
              <w:t xml:space="preserve">* </w:t>
            </w:r>
            <w:r w:rsidRPr="00CE220C">
              <w:rPr>
                <w:rFonts w:ascii="Arial" w:hAnsi="Arial" w:cs="Arial"/>
                <w:bCs/>
                <w:sz w:val="18"/>
                <w:szCs w:val="18"/>
              </w:rPr>
              <w:t>opis dokonuje wykonawca;</w:t>
            </w:r>
            <w:r w:rsidRPr="00CE220C">
              <w:rPr>
                <w:rFonts w:ascii="Arial" w:hAnsi="Arial" w:cs="Arial"/>
                <w:sz w:val="18"/>
                <w:szCs w:val="18"/>
              </w:rPr>
              <w:t xml:space="preserve"> brak określenia w ofercie oferowanych parametrów spowoduje przyznanie Wykonawcy 0 pkt</w:t>
            </w:r>
          </w:p>
        </w:tc>
      </w:tr>
    </w:tbl>
    <w:p w14:paraId="68FB0CAC" w14:textId="77777777" w:rsidR="00195BB2" w:rsidRPr="00CE220C" w:rsidRDefault="00195BB2" w:rsidP="00496523">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7012"/>
        <w:gridCol w:w="1559"/>
        <w:gridCol w:w="1209"/>
        <w:gridCol w:w="1134"/>
        <w:gridCol w:w="1136"/>
        <w:gridCol w:w="1133"/>
        <w:gridCol w:w="1276"/>
      </w:tblGrid>
      <w:tr w:rsidR="00B73F5E" w:rsidRPr="00CE220C" w14:paraId="50405B5B" w14:textId="77777777" w:rsidTr="00B73F5E">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76E51D" w14:textId="08A1C94D" w:rsidR="00B73F5E" w:rsidRPr="00CE220C" w:rsidRDefault="00B73F5E" w:rsidP="00605766">
            <w:pPr>
              <w:rPr>
                <w:rFonts w:ascii="Arial" w:hAnsi="Arial" w:cs="Arial"/>
                <w:bCs/>
              </w:rPr>
            </w:pPr>
            <w:r w:rsidRPr="00CE220C">
              <w:rPr>
                <w:rFonts w:ascii="Arial" w:hAnsi="Arial" w:cs="Arial"/>
                <w:bCs/>
              </w:rPr>
              <w:t>CZĘŚĆ NR 3</w:t>
            </w:r>
            <w:r w:rsidR="003D58BF" w:rsidRPr="00CE220C">
              <w:rPr>
                <w:rFonts w:ascii="Arial" w:hAnsi="Arial" w:cs="Arial"/>
              </w:rPr>
              <w:t xml:space="preserve"> </w:t>
            </w:r>
            <w:r w:rsidR="003D58BF" w:rsidRPr="00CE220C">
              <w:rPr>
                <w:rFonts w:ascii="Arial" w:hAnsi="Arial" w:cs="Arial"/>
                <w:bCs/>
              </w:rPr>
              <w:t>ROZBUDOWA SYSTEMU HIS</w:t>
            </w:r>
          </w:p>
        </w:tc>
      </w:tr>
      <w:tr w:rsidR="00274855" w:rsidRPr="00CE220C" w14:paraId="354A6927" w14:textId="77777777" w:rsidTr="00A930AE">
        <w:trPr>
          <w:cantSplit/>
        </w:trPr>
        <w:tc>
          <w:tcPr>
            <w:tcW w:w="426" w:type="dxa"/>
            <w:tcBorders>
              <w:top w:val="single" w:sz="4" w:space="0" w:color="auto"/>
            </w:tcBorders>
            <w:shd w:val="clear" w:color="auto" w:fill="F2F2F2" w:themeFill="background1" w:themeFillShade="F2"/>
            <w:vAlign w:val="center"/>
          </w:tcPr>
          <w:p w14:paraId="4FFD9962" w14:textId="444AEEA3" w:rsidR="00274855" w:rsidRPr="00CE220C" w:rsidRDefault="00274855" w:rsidP="00496523">
            <w:pPr>
              <w:jc w:val="center"/>
              <w:rPr>
                <w:rFonts w:ascii="Arial" w:hAnsi="Arial" w:cs="Arial"/>
                <w:sz w:val="16"/>
                <w:szCs w:val="16"/>
              </w:rPr>
            </w:pPr>
            <w:r w:rsidRPr="00CE220C">
              <w:rPr>
                <w:rFonts w:ascii="Arial" w:hAnsi="Arial" w:cs="Arial"/>
                <w:sz w:val="16"/>
                <w:szCs w:val="16"/>
              </w:rPr>
              <w:t>Lp.</w:t>
            </w:r>
          </w:p>
        </w:tc>
        <w:tc>
          <w:tcPr>
            <w:tcW w:w="7012" w:type="dxa"/>
            <w:tcBorders>
              <w:top w:val="single" w:sz="4" w:space="0" w:color="auto"/>
            </w:tcBorders>
            <w:shd w:val="clear" w:color="auto" w:fill="F2F2F2" w:themeFill="background1" w:themeFillShade="F2"/>
            <w:vAlign w:val="center"/>
          </w:tcPr>
          <w:p w14:paraId="4EF230F3" w14:textId="77777777" w:rsidR="00274855" w:rsidRPr="00CE220C" w:rsidRDefault="00274855" w:rsidP="00496523">
            <w:pPr>
              <w:jc w:val="center"/>
              <w:rPr>
                <w:rFonts w:ascii="Arial" w:hAnsi="Arial" w:cs="Arial"/>
                <w:sz w:val="16"/>
                <w:szCs w:val="16"/>
              </w:rPr>
            </w:pPr>
            <w:r w:rsidRPr="00CE220C">
              <w:rPr>
                <w:rFonts w:ascii="Arial" w:hAnsi="Arial" w:cs="Arial"/>
                <w:sz w:val="16"/>
                <w:szCs w:val="16"/>
              </w:rPr>
              <w:t>Przedmiot zamówienia</w:t>
            </w:r>
          </w:p>
        </w:tc>
        <w:tc>
          <w:tcPr>
            <w:tcW w:w="1559" w:type="dxa"/>
            <w:tcBorders>
              <w:top w:val="single" w:sz="4" w:space="0" w:color="auto"/>
            </w:tcBorders>
            <w:shd w:val="clear" w:color="auto" w:fill="F2F2F2" w:themeFill="background1" w:themeFillShade="F2"/>
            <w:vAlign w:val="center"/>
          </w:tcPr>
          <w:p w14:paraId="3C4CA6C8" w14:textId="77777777" w:rsidR="00274855" w:rsidRPr="00CE220C" w:rsidRDefault="00274855" w:rsidP="00496523">
            <w:pPr>
              <w:jc w:val="center"/>
              <w:rPr>
                <w:rFonts w:ascii="Arial" w:hAnsi="Arial" w:cs="Arial"/>
                <w:sz w:val="16"/>
                <w:szCs w:val="16"/>
              </w:rPr>
            </w:pPr>
            <w:r w:rsidRPr="00CE220C">
              <w:rPr>
                <w:rFonts w:ascii="Arial" w:hAnsi="Arial" w:cs="Arial"/>
                <w:bCs/>
                <w:sz w:val="16"/>
                <w:szCs w:val="16"/>
              </w:rPr>
              <w:t>Nazwa handlowa/ Producent/ Nr kat.</w:t>
            </w:r>
          </w:p>
        </w:tc>
        <w:tc>
          <w:tcPr>
            <w:tcW w:w="1209" w:type="dxa"/>
            <w:tcBorders>
              <w:top w:val="single" w:sz="4" w:space="0" w:color="auto"/>
            </w:tcBorders>
            <w:shd w:val="clear" w:color="auto" w:fill="F2F2F2" w:themeFill="background1" w:themeFillShade="F2"/>
            <w:vAlign w:val="center"/>
          </w:tcPr>
          <w:p w14:paraId="020E6C19" w14:textId="7F4E43BB" w:rsidR="00274855" w:rsidRPr="00CE220C" w:rsidRDefault="00274855" w:rsidP="00496523">
            <w:pPr>
              <w:keepNext/>
              <w:jc w:val="center"/>
              <w:outlineLvl w:val="3"/>
              <w:rPr>
                <w:rFonts w:ascii="Arial" w:hAnsi="Arial" w:cs="Arial"/>
                <w:sz w:val="16"/>
                <w:szCs w:val="16"/>
              </w:rPr>
            </w:pPr>
            <w:r w:rsidRPr="00CE220C">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7E55AD81" w14:textId="77777777" w:rsidR="00274855" w:rsidRPr="00CE220C" w:rsidRDefault="00274855" w:rsidP="00496523">
            <w:pPr>
              <w:keepNext/>
              <w:jc w:val="center"/>
              <w:outlineLvl w:val="3"/>
              <w:rPr>
                <w:rFonts w:ascii="Arial" w:hAnsi="Arial" w:cs="Arial"/>
                <w:sz w:val="16"/>
                <w:szCs w:val="16"/>
              </w:rPr>
            </w:pPr>
            <w:r w:rsidRPr="00CE220C">
              <w:rPr>
                <w:rFonts w:ascii="Arial" w:hAnsi="Arial" w:cs="Arial"/>
                <w:sz w:val="16"/>
                <w:szCs w:val="16"/>
              </w:rPr>
              <w:t>Cena jedn. netto</w:t>
            </w:r>
          </w:p>
        </w:tc>
        <w:tc>
          <w:tcPr>
            <w:tcW w:w="1136" w:type="dxa"/>
            <w:tcBorders>
              <w:top w:val="single" w:sz="4" w:space="0" w:color="auto"/>
            </w:tcBorders>
            <w:shd w:val="clear" w:color="auto" w:fill="F2F2F2" w:themeFill="background1" w:themeFillShade="F2"/>
            <w:vAlign w:val="center"/>
          </w:tcPr>
          <w:p w14:paraId="48D17AC2" w14:textId="7959931F" w:rsidR="00274855" w:rsidRPr="00CE220C" w:rsidRDefault="00274855" w:rsidP="00496523">
            <w:pPr>
              <w:jc w:val="center"/>
              <w:rPr>
                <w:rFonts w:ascii="Arial" w:hAnsi="Arial" w:cs="Arial"/>
                <w:sz w:val="16"/>
                <w:szCs w:val="16"/>
              </w:rPr>
            </w:pPr>
            <w:r w:rsidRPr="00CE220C">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75F51B9" w14:textId="77777777" w:rsidR="00274855" w:rsidRPr="00CE220C" w:rsidRDefault="00274855" w:rsidP="00496523">
            <w:pPr>
              <w:jc w:val="center"/>
              <w:rPr>
                <w:rFonts w:ascii="Arial" w:hAnsi="Arial" w:cs="Arial"/>
                <w:sz w:val="16"/>
                <w:szCs w:val="16"/>
              </w:rPr>
            </w:pPr>
            <w:r w:rsidRPr="00CE220C">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ECEF99B" w14:textId="77777777" w:rsidR="00274855" w:rsidRPr="00CE220C" w:rsidRDefault="00274855" w:rsidP="00496523">
            <w:pPr>
              <w:keepNext/>
              <w:jc w:val="center"/>
              <w:outlineLvl w:val="3"/>
              <w:rPr>
                <w:rFonts w:ascii="Arial" w:hAnsi="Arial" w:cs="Arial"/>
                <w:sz w:val="16"/>
                <w:szCs w:val="16"/>
              </w:rPr>
            </w:pPr>
            <w:r w:rsidRPr="00CE220C">
              <w:rPr>
                <w:rFonts w:ascii="Arial" w:hAnsi="Arial" w:cs="Arial"/>
                <w:sz w:val="16"/>
                <w:szCs w:val="16"/>
              </w:rPr>
              <w:t>Wartość brutto</w:t>
            </w:r>
          </w:p>
        </w:tc>
      </w:tr>
      <w:tr w:rsidR="00274855" w:rsidRPr="00CE220C" w14:paraId="5E70DDD1" w14:textId="77777777" w:rsidTr="00A930AE">
        <w:trPr>
          <w:cantSplit/>
          <w:trHeight w:val="397"/>
        </w:trPr>
        <w:tc>
          <w:tcPr>
            <w:tcW w:w="426" w:type="dxa"/>
            <w:vAlign w:val="center"/>
          </w:tcPr>
          <w:p w14:paraId="02B0DFB4" w14:textId="0EBE56EF" w:rsidR="00274855" w:rsidRPr="00CE220C" w:rsidRDefault="00274855" w:rsidP="00496523">
            <w:pPr>
              <w:jc w:val="center"/>
              <w:rPr>
                <w:rFonts w:ascii="Arial" w:hAnsi="Arial" w:cs="Arial"/>
                <w:bCs/>
              </w:rPr>
            </w:pPr>
            <w:r w:rsidRPr="00CE220C">
              <w:rPr>
                <w:rFonts w:ascii="Arial" w:hAnsi="Arial" w:cs="Arial"/>
                <w:bCs/>
              </w:rPr>
              <w:t>1</w:t>
            </w:r>
          </w:p>
        </w:tc>
        <w:tc>
          <w:tcPr>
            <w:tcW w:w="7012" w:type="dxa"/>
            <w:tcBorders>
              <w:left w:val="single" w:sz="4" w:space="0" w:color="000000"/>
              <w:bottom w:val="single" w:sz="4" w:space="0" w:color="000000"/>
            </w:tcBorders>
            <w:vAlign w:val="bottom"/>
          </w:tcPr>
          <w:p w14:paraId="5682AA65" w14:textId="3B539555" w:rsidR="00274855" w:rsidRPr="00CE220C" w:rsidRDefault="00507017" w:rsidP="00496523">
            <w:pPr>
              <w:suppressAutoHyphens/>
              <w:autoSpaceDN w:val="0"/>
              <w:snapToGrid w:val="0"/>
              <w:textAlignment w:val="baseline"/>
              <w:rPr>
                <w:rFonts w:ascii="Arial" w:hAnsi="Arial" w:cs="Arial"/>
                <w:kern w:val="3"/>
              </w:rPr>
            </w:pPr>
            <w:r w:rsidRPr="00CE220C">
              <w:rPr>
                <w:rFonts w:ascii="Arial" w:hAnsi="Arial" w:cs="Arial"/>
                <w:kern w:val="3"/>
              </w:rPr>
              <w:t>Rozbudowa systemu HIS poprzez zakup licencji na nowe moduły oraz rozszerzenie o 9 dodatkowych dokumentów EDM i integrację z systemem P1 wraz z wdrożeniem i usługą wsparcia</w:t>
            </w:r>
          </w:p>
        </w:tc>
        <w:tc>
          <w:tcPr>
            <w:tcW w:w="1559" w:type="dxa"/>
            <w:tcBorders>
              <w:left w:val="single" w:sz="4" w:space="0" w:color="000000"/>
              <w:bottom w:val="single" w:sz="4" w:space="0" w:color="000000"/>
            </w:tcBorders>
            <w:vAlign w:val="center"/>
          </w:tcPr>
          <w:p w14:paraId="6DCFD2C3" w14:textId="77777777" w:rsidR="00274855" w:rsidRPr="00CE220C" w:rsidRDefault="00274855" w:rsidP="00496523">
            <w:pPr>
              <w:suppressAutoHyphens/>
              <w:autoSpaceDN w:val="0"/>
              <w:snapToGrid w:val="0"/>
              <w:jc w:val="center"/>
              <w:textAlignment w:val="baseline"/>
              <w:rPr>
                <w:rFonts w:ascii="Arial" w:hAnsi="Arial" w:cs="Arial"/>
                <w:kern w:val="3"/>
              </w:rPr>
            </w:pPr>
          </w:p>
        </w:tc>
        <w:tc>
          <w:tcPr>
            <w:tcW w:w="1209" w:type="dxa"/>
            <w:tcBorders>
              <w:left w:val="single" w:sz="4" w:space="0" w:color="000000"/>
              <w:bottom w:val="single" w:sz="4" w:space="0" w:color="000000"/>
            </w:tcBorders>
            <w:vAlign w:val="center"/>
          </w:tcPr>
          <w:p w14:paraId="6B1EA74E" w14:textId="73376CA4" w:rsidR="00274855" w:rsidRPr="00CE220C" w:rsidRDefault="008C1ACC" w:rsidP="00496523">
            <w:pPr>
              <w:jc w:val="center"/>
              <w:rPr>
                <w:rFonts w:ascii="Arial" w:hAnsi="Arial" w:cs="Arial"/>
              </w:rPr>
            </w:pPr>
            <w:r w:rsidRPr="00CE220C">
              <w:rPr>
                <w:rFonts w:ascii="Arial" w:hAnsi="Arial" w:cs="Arial"/>
                <w:kern w:val="3"/>
              </w:rPr>
              <w:t>1 komplet</w:t>
            </w:r>
          </w:p>
        </w:tc>
        <w:tc>
          <w:tcPr>
            <w:tcW w:w="1134" w:type="dxa"/>
            <w:vAlign w:val="center"/>
          </w:tcPr>
          <w:p w14:paraId="12055180" w14:textId="77777777" w:rsidR="00274855" w:rsidRPr="00CE220C" w:rsidRDefault="00274855" w:rsidP="00496523">
            <w:pPr>
              <w:jc w:val="center"/>
              <w:rPr>
                <w:rFonts w:ascii="Arial" w:hAnsi="Arial" w:cs="Arial"/>
                <w:color w:val="000000"/>
              </w:rPr>
            </w:pPr>
          </w:p>
        </w:tc>
        <w:tc>
          <w:tcPr>
            <w:tcW w:w="1136" w:type="dxa"/>
            <w:vAlign w:val="center"/>
          </w:tcPr>
          <w:p w14:paraId="35BBC0C0" w14:textId="77777777" w:rsidR="00274855" w:rsidRPr="00CE220C" w:rsidRDefault="00274855" w:rsidP="00496523">
            <w:pPr>
              <w:jc w:val="center"/>
              <w:rPr>
                <w:rFonts w:ascii="Arial" w:hAnsi="Arial" w:cs="Arial"/>
                <w:color w:val="000000"/>
              </w:rPr>
            </w:pPr>
          </w:p>
        </w:tc>
        <w:tc>
          <w:tcPr>
            <w:tcW w:w="1133" w:type="dxa"/>
            <w:vAlign w:val="center"/>
          </w:tcPr>
          <w:p w14:paraId="7EDE4403" w14:textId="77777777" w:rsidR="00274855" w:rsidRPr="00CE220C" w:rsidRDefault="00274855" w:rsidP="00496523">
            <w:pPr>
              <w:jc w:val="center"/>
              <w:rPr>
                <w:rFonts w:ascii="Arial" w:hAnsi="Arial" w:cs="Arial"/>
                <w:color w:val="000000"/>
              </w:rPr>
            </w:pPr>
          </w:p>
        </w:tc>
        <w:tc>
          <w:tcPr>
            <w:tcW w:w="1276" w:type="dxa"/>
            <w:vAlign w:val="center"/>
          </w:tcPr>
          <w:p w14:paraId="2FE4251F" w14:textId="77777777" w:rsidR="00274855" w:rsidRPr="00CE220C" w:rsidRDefault="00274855" w:rsidP="00496523">
            <w:pPr>
              <w:jc w:val="center"/>
              <w:rPr>
                <w:rFonts w:ascii="Arial" w:hAnsi="Arial" w:cs="Arial"/>
                <w:color w:val="000000"/>
              </w:rPr>
            </w:pPr>
          </w:p>
        </w:tc>
      </w:tr>
      <w:tr w:rsidR="00274855" w:rsidRPr="00CE220C" w14:paraId="202EAA82" w14:textId="77777777" w:rsidTr="00A930AE">
        <w:trPr>
          <w:cantSplit/>
          <w:trHeight w:val="397"/>
        </w:trPr>
        <w:tc>
          <w:tcPr>
            <w:tcW w:w="426" w:type="dxa"/>
            <w:vAlign w:val="center"/>
          </w:tcPr>
          <w:p w14:paraId="2AFA86AD" w14:textId="3719D8EE" w:rsidR="00274855" w:rsidRPr="00CE220C" w:rsidRDefault="00274855" w:rsidP="00496523">
            <w:pPr>
              <w:jc w:val="center"/>
              <w:rPr>
                <w:rFonts w:ascii="Arial" w:hAnsi="Arial" w:cs="Arial"/>
                <w:bCs/>
              </w:rPr>
            </w:pPr>
            <w:r w:rsidRPr="00CE220C">
              <w:rPr>
                <w:rFonts w:ascii="Arial" w:hAnsi="Arial" w:cs="Arial"/>
                <w:bCs/>
              </w:rPr>
              <w:t>2</w:t>
            </w:r>
          </w:p>
        </w:tc>
        <w:tc>
          <w:tcPr>
            <w:tcW w:w="7012" w:type="dxa"/>
            <w:tcBorders>
              <w:top w:val="single" w:sz="4" w:space="0" w:color="auto"/>
              <w:left w:val="single" w:sz="4" w:space="0" w:color="auto"/>
              <w:bottom w:val="single" w:sz="4" w:space="0" w:color="auto"/>
              <w:right w:val="single" w:sz="4" w:space="0" w:color="auto"/>
            </w:tcBorders>
            <w:vAlign w:val="center"/>
          </w:tcPr>
          <w:p w14:paraId="680D55F7" w14:textId="2657AFB2" w:rsidR="00274855" w:rsidRPr="00CE220C" w:rsidRDefault="00507017" w:rsidP="00496523">
            <w:pPr>
              <w:suppressAutoHyphens/>
              <w:autoSpaceDN w:val="0"/>
              <w:snapToGrid w:val="0"/>
              <w:textAlignment w:val="baseline"/>
              <w:rPr>
                <w:rFonts w:ascii="Arial" w:hAnsi="Arial" w:cs="Arial"/>
                <w:kern w:val="3"/>
              </w:rPr>
            </w:pPr>
            <w:r w:rsidRPr="00CE220C">
              <w:rPr>
                <w:rFonts w:ascii="Arial" w:hAnsi="Arial" w:cs="Arial"/>
              </w:rPr>
              <w:t>Zakup i dostawa skanerów do digitalizacji dokumentacji papierowej obejmującej kartę informacyjną z leczenia szpitalnego</w:t>
            </w:r>
          </w:p>
        </w:tc>
        <w:tc>
          <w:tcPr>
            <w:tcW w:w="1559" w:type="dxa"/>
            <w:vAlign w:val="center"/>
          </w:tcPr>
          <w:p w14:paraId="62A7CAA2" w14:textId="77777777" w:rsidR="00274855" w:rsidRPr="00CE220C" w:rsidRDefault="00274855" w:rsidP="00496523">
            <w:pPr>
              <w:jc w:val="center"/>
              <w:rPr>
                <w:rFonts w:ascii="Arial" w:hAnsi="Arial" w:cs="Arial"/>
              </w:rPr>
            </w:pPr>
          </w:p>
        </w:tc>
        <w:tc>
          <w:tcPr>
            <w:tcW w:w="1209" w:type="dxa"/>
            <w:vAlign w:val="center"/>
          </w:tcPr>
          <w:p w14:paraId="4DAA7519" w14:textId="3852E5E3" w:rsidR="00274855" w:rsidRPr="00CE220C" w:rsidRDefault="00507017" w:rsidP="00507017">
            <w:pPr>
              <w:jc w:val="center"/>
              <w:rPr>
                <w:rFonts w:ascii="Arial" w:hAnsi="Arial" w:cs="Arial"/>
              </w:rPr>
            </w:pPr>
            <w:r w:rsidRPr="00CE220C">
              <w:rPr>
                <w:rFonts w:ascii="Arial" w:hAnsi="Arial" w:cs="Arial"/>
              </w:rPr>
              <w:t>3</w:t>
            </w:r>
            <w:r w:rsidR="008C1ACC" w:rsidRPr="00CE220C">
              <w:rPr>
                <w:rFonts w:ascii="Arial" w:hAnsi="Arial" w:cs="Arial"/>
              </w:rPr>
              <w:t xml:space="preserve"> sztuk</w:t>
            </w:r>
            <w:r w:rsidRPr="00CE220C">
              <w:rPr>
                <w:rFonts w:ascii="Arial" w:hAnsi="Arial" w:cs="Arial"/>
              </w:rPr>
              <w:t>i</w:t>
            </w:r>
          </w:p>
        </w:tc>
        <w:tc>
          <w:tcPr>
            <w:tcW w:w="1134" w:type="dxa"/>
            <w:vAlign w:val="center"/>
          </w:tcPr>
          <w:p w14:paraId="1F5B144E" w14:textId="77777777" w:rsidR="00274855" w:rsidRPr="00CE220C" w:rsidRDefault="00274855" w:rsidP="00496523">
            <w:pPr>
              <w:jc w:val="center"/>
              <w:rPr>
                <w:rFonts w:ascii="Arial" w:hAnsi="Arial" w:cs="Arial"/>
                <w:color w:val="000000"/>
              </w:rPr>
            </w:pPr>
          </w:p>
        </w:tc>
        <w:tc>
          <w:tcPr>
            <w:tcW w:w="1136" w:type="dxa"/>
            <w:vAlign w:val="center"/>
          </w:tcPr>
          <w:p w14:paraId="5AF21D5F" w14:textId="77777777" w:rsidR="00274855" w:rsidRPr="00CE220C" w:rsidRDefault="00274855" w:rsidP="00496523">
            <w:pPr>
              <w:jc w:val="center"/>
              <w:rPr>
                <w:rFonts w:ascii="Arial" w:hAnsi="Arial" w:cs="Arial"/>
                <w:color w:val="000000"/>
              </w:rPr>
            </w:pPr>
          </w:p>
        </w:tc>
        <w:tc>
          <w:tcPr>
            <w:tcW w:w="1133" w:type="dxa"/>
            <w:vAlign w:val="center"/>
          </w:tcPr>
          <w:p w14:paraId="155D9E01" w14:textId="77777777" w:rsidR="00274855" w:rsidRPr="00CE220C" w:rsidRDefault="00274855" w:rsidP="00496523">
            <w:pPr>
              <w:jc w:val="center"/>
              <w:rPr>
                <w:rFonts w:ascii="Arial" w:hAnsi="Arial" w:cs="Arial"/>
                <w:color w:val="000000"/>
              </w:rPr>
            </w:pPr>
          </w:p>
        </w:tc>
        <w:tc>
          <w:tcPr>
            <w:tcW w:w="1276" w:type="dxa"/>
            <w:vAlign w:val="center"/>
          </w:tcPr>
          <w:p w14:paraId="438353B2" w14:textId="77777777" w:rsidR="00274855" w:rsidRPr="00CE220C" w:rsidRDefault="00274855" w:rsidP="00496523">
            <w:pPr>
              <w:jc w:val="center"/>
              <w:rPr>
                <w:rFonts w:ascii="Arial" w:hAnsi="Arial" w:cs="Arial"/>
                <w:color w:val="000000"/>
              </w:rPr>
            </w:pPr>
          </w:p>
        </w:tc>
      </w:tr>
      <w:tr w:rsidR="00274855" w:rsidRPr="00CE220C" w14:paraId="383AC9CE" w14:textId="77777777" w:rsidTr="00A930AE">
        <w:trPr>
          <w:cantSplit/>
          <w:trHeight w:val="397"/>
        </w:trPr>
        <w:tc>
          <w:tcPr>
            <w:tcW w:w="426" w:type="dxa"/>
            <w:vAlign w:val="center"/>
          </w:tcPr>
          <w:p w14:paraId="395004B5" w14:textId="75A3EE96" w:rsidR="00274855" w:rsidRPr="00FD287E" w:rsidRDefault="00274855" w:rsidP="00496523">
            <w:pPr>
              <w:jc w:val="center"/>
              <w:rPr>
                <w:rFonts w:ascii="Arial" w:hAnsi="Arial" w:cs="Arial"/>
                <w:bCs/>
              </w:rPr>
            </w:pPr>
            <w:r w:rsidRPr="00FD287E">
              <w:rPr>
                <w:rFonts w:ascii="Arial" w:hAnsi="Arial" w:cs="Arial"/>
                <w:bCs/>
              </w:rPr>
              <w:t>3</w:t>
            </w:r>
          </w:p>
        </w:tc>
        <w:tc>
          <w:tcPr>
            <w:tcW w:w="7012" w:type="dxa"/>
            <w:tcBorders>
              <w:top w:val="nil"/>
              <w:left w:val="single" w:sz="4" w:space="0" w:color="auto"/>
              <w:bottom w:val="single" w:sz="4" w:space="0" w:color="auto"/>
              <w:right w:val="single" w:sz="4" w:space="0" w:color="auto"/>
            </w:tcBorders>
            <w:vAlign w:val="center"/>
          </w:tcPr>
          <w:p w14:paraId="4DD17888" w14:textId="1670A815" w:rsidR="00274855" w:rsidRPr="00FD287E" w:rsidRDefault="000354D8" w:rsidP="00496523">
            <w:pPr>
              <w:suppressAutoHyphens/>
              <w:autoSpaceDN w:val="0"/>
              <w:snapToGrid w:val="0"/>
              <w:textAlignment w:val="baseline"/>
              <w:rPr>
                <w:rFonts w:ascii="Arial" w:hAnsi="Arial" w:cs="Arial"/>
                <w:kern w:val="3"/>
              </w:rPr>
            </w:pPr>
            <w:r w:rsidRPr="00FD287E">
              <w:rPr>
                <w:rFonts w:ascii="Arial" w:hAnsi="Arial" w:cs="Arial"/>
              </w:rPr>
              <w:t>Digitalizacja dokumentacji medycznej istotnej z punktu widzenia leczenia i profilaktyki poprzez z</w:t>
            </w:r>
            <w:r w:rsidR="00507017" w:rsidRPr="00FD287E">
              <w:rPr>
                <w:rFonts w:ascii="Arial" w:hAnsi="Arial" w:cs="Arial"/>
              </w:rPr>
              <w:t>akup licencji interfejsu HL7 CDA do PDF z usługą utrzymania w okresie trwałości projektu wraz z wdrożeniem i przeszkoleniem personelu</w:t>
            </w:r>
          </w:p>
        </w:tc>
        <w:tc>
          <w:tcPr>
            <w:tcW w:w="1559" w:type="dxa"/>
            <w:tcBorders>
              <w:left w:val="single" w:sz="4" w:space="0" w:color="000000"/>
              <w:bottom w:val="single" w:sz="4" w:space="0" w:color="000000"/>
            </w:tcBorders>
            <w:vAlign w:val="center"/>
          </w:tcPr>
          <w:p w14:paraId="7809DF02" w14:textId="77777777" w:rsidR="00274855" w:rsidRPr="00FD287E" w:rsidRDefault="00274855" w:rsidP="00496523">
            <w:pPr>
              <w:suppressAutoHyphens/>
              <w:autoSpaceDN w:val="0"/>
              <w:snapToGrid w:val="0"/>
              <w:jc w:val="center"/>
              <w:textAlignment w:val="baseline"/>
              <w:rPr>
                <w:rFonts w:ascii="Arial" w:hAnsi="Arial" w:cs="Arial"/>
                <w:kern w:val="3"/>
              </w:rPr>
            </w:pPr>
          </w:p>
        </w:tc>
        <w:tc>
          <w:tcPr>
            <w:tcW w:w="1209" w:type="dxa"/>
            <w:tcBorders>
              <w:left w:val="single" w:sz="4" w:space="0" w:color="000000"/>
              <w:bottom w:val="single" w:sz="4" w:space="0" w:color="000000"/>
            </w:tcBorders>
            <w:vAlign w:val="center"/>
          </w:tcPr>
          <w:p w14:paraId="7224A388" w14:textId="22981773" w:rsidR="00274855" w:rsidRPr="00CE220C" w:rsidRDefault="008C1ACC" w:rsidP="00496523">
            <w:pPr>
              <w:jc w:val="center"/>
              <w:rPr>
                <w:rFonts w:ascii="Arial" w:hAnsi="Arial" w:cs="Arial"/>
              </w:rPr>
            </w:pPr>
            <w:r w:rsidRPr="00FD287E">
              <w:rPr>
                <w:rFonts w:ascii="Arial" w:hAnsi="Arial" w:cs="Arial"/>
              </w:rPr>
              <w:t>1 komplet</w:t>
            </w:r>
          </w:p>
        </w:tc>
        <w:tc>
          <w:tcPr>
            <w:tcW w:w="1134" w:type="dxa"/>
            <w:vAlign w:val="center"/>
          </w:tcPr>
          <w:p w14:paraId="02A29CF5" w14:textId="77777777" w:rsidR="00274855" w:rsidRPr="00CE220C" w:rsidRDefault="00274855" w:rsidP="00496523">
            <w:pPr>
              <w:jc w:val="center"/>
              <w:rPr>
                <w:rFonts w:ascii="Arial" w:hAnsi="Arial" w:cs="Arial"/>
                <w:color w:val="000000"/>
              </w:rPr>
            </w:pPr>
          </w:p>
        </w:tc>
        <w:tc>
          <w:tcPr>
            <w:tcW w:w="1136" w:type="dxa"/>
            <w:vAlign w:val="center"/>
          </w:tcPr>
          <w:p w14:paraId="568468E3" w14:textId="77777777" w:rsidR="00274855" w:rsidRPr="00CE220C" w:rsidRDefault="00274855" w:rsidP="00496523">
            <w:pPr>
              <w:jc w:val="center"/>
              <w:rPr>
                <w:rFonts w:ascii="Arial" w:hAnsi="Arial" w:cs="Arial"/>
                <w:color w:val="000000"/>
              </w:rPr>
            </w:pPr>
          </w:p>
        </w:tc>
        <w:tc>
          <w:tcPr>
            <w:tcW w:w="1133" w:type="dxa"/>
            <w:vAlign w:val="center"/>
          </w:tcPr>
          <w:p w14:paraId="30B8C34D" w14:textId="77777777" w:rsidR="00274855" w:rsidRPr="00CE220C" w:rsidRDefault="00274855" w:rsidP="00496523">
            <w:pPr>
              <w:jc w:val="center"/>
              <w:rPr>
                <w:rFonts w:ascii="Arial" w:hAnsi="Arial" w:cs="Arial"/>
                <w:color w:val="000000"/>
              </w:rPr>
            </w:pPr>
          </w:p>
        </w:tc>
        <w:tc>
          <w:tcPr>
            <w:tcW w:w="1276" w:type="dxa"/>
            <w:vAlign w:val="center"/>
          </w:tcPr>
          <w:p w14:paraId="3B293DF6" w14:textId="77777777" w:rsidR="00274855" w:rsidRPr="00CE220C" w:rsidRDefault="00274855" w:rsidP="00496523">
            <w:pPr>
              <w:jc w:val="center"/>
              <w:rPr>
                <w:rFonts w:ascii="Arial" w:hAnsi="Arial" w:cs="Arial"/>
                <w:color w:val="000000"/>
              </w:rPr>
            </w:pPr>
          </w:p>
        </w:tc>
      </w:tr>
      <w:tr w:rsidR="00274855" w:rsidRPr="00CE220C" w14:paraId="4DC30DEB" w14:textId="77777777" w:rsidTr="00A930AE">
        <w:trPr>
          <w:cantSplit/>
          <w:trHeight w:val="397"/>
        </w:trPr>
        <w:tc>
          <w:tcPr>
            <w:tcW w:w="426" w:type="dxa"/>
            <w:vAlign w:val="center"/>
          </w:tcPr>
          <w:p w14:paraId="4B6D59B7" w14:textId="2557FB54" w:rsidR="00274855" w:rsidRPr="00CE220C" w:rsidRDefault="00F57354" w:rsidP="00496523">
            <w:pPr>
              <w:jc w:val="center"/>
              <w:rPr>
                <w:rFonts w:ascii="Arial" w:hAnsi="Arial" w:cs="Arial"/>
                <w:bCs/>
              </w:rPr>
            </w:pPr>
            <w:r>
              <w:rPr>
                <w:rFonts w:ascii="Arial" w:hAnsi="Arial" w:cs="Arial"/>
                <w:bCs/>
              </w:rPr>
              <w:t>4</w:t>
            </w:r>
          </w:p>
        </w:tc>
        <w:tc>
          <w:tcPr>
            <w:tcW w:w="7012" w:type="dxa"/>
            <w:tcBorders>
              <w:top w:val="nil"/>
              <w:left w:val="single" w:sz="4" w:space="0" w:color="auto"/>
              <w:bottom w:val="single" w:sz="4" w:space="0" w:color="auto"/>
              <w:right w:val="single" w:sz="4" w:space="0" w:color="auto"/>
            </w:tcBorders>
            <w:vAlign w:val="center"/>
          </w:tcPr>
          <w:p w14:paraId="3D179E51" w14:textId="0714DAA4" w:rsidR="00274855" w:rsidRPr="00CE220C" w:rsidRDefault="00507017" w:rsidP="00496523">
            <w:pPr>
              <w:suppressAutoHyphens/>
              <w:autoSpaceDN w:val="0"/>
              <w:snapToGrid w:val="0"/>
              <w:textAlignment w:val="baseline"/>
              <w:rPr>
                <w:rFonts w:ascii="Arial" w:hAnsi="Arial" w:cs="Arial"/>
                <w:kern w:val="3"/>
              </w:rPr>
            </w:pPr>
            <w:r w:rsidRPr="00CE220C">
              <w:rPr>
                <w:rFonts w:ascii="Arial" w:hAnsi="Arial" w:cs="Arial"/>
              </w:rPr>
              <w:t>Usługa integracji systemu HIS z systemem PACS w obszarze wymiany danych z PUI w zakresie AI, wspomagających proces podejmowania przez lekarza decyzji diagnostyczno-leczniczych</w:t>
            </w:r>
          </w:p>
        </w:tc>
        <w:tc>
          <w:tcPr>
            <w:tcW w:w="1559" w:type="dxa"/>
            <w:tcBorders>
              <w:left w:val="single" w:sz="4" w:space="0" w:color="000000"/>
              <w:bottom w:val="single" w:sz="4" w:space="0" w:color="000000"/>
            </w:tcBorders>
            <w:vAlign w:val="center"/>
          </w:tcPr>
          <w:p w14:paraId="4E21654A" w14:textId="77777777" w:rsidR="00274855" w:rsidRPr="00CE220C" w:rsidRDefault="00274855" w:rsidP="00496523">
            <w:pPr>
              <w:suppressAutoHyphens/>
              <w:autoSpaceDN w:val="0"/>
              <w:snapToGrid w:val="0"/>
              <w:jc w:val="center"/>
              <w:textAlignment w:val="baseline"/>
              <w:rPr>
                <w:rFonts w:ascii="Arial" w:hAnsi="Arial" w:cs="Arial"/>
                <w:kern w:val="3"/>
              </w:rPr>
            </w:pPr>
          </w:p>
        </w:tc>
        <w:tc>
          <w:tcPr>
            <w:tcW w:w="1209" w:type="dxa"/>
            <w:tcBorders>
              <w:left w:val="single" w:sz="4" w:space="0" w:color="000000"/>
              <w:bottom w:val="single" w:sz="4" w:space="0" w:color="000000"/>
            </w:tcBorders>
            <w:vAlign w:val="center"/>
          </w:tcPr>
          <w:p w14:paraId="4C79C167" w14:textId="1D317B7B" w:rsidR="00274855" w:rsidRPr="00CE220C" w:rsidRDefault="008C1ACC" w:rsidP="00507017">
            <w:pPr>
              <w:jc w:val="center"/>
              <w:rPr>
                <w:rFonts w:ascii="Arial" w:hAnsi="Arial" w:cs="Arial"/>
              </w:rPr>
            </w:pPr>
            <w:r w:rsidRPr="00CE220C">
              <w:rPr>
                <w:rFonts w:ascii="Arial" w:hAnsi="Arial" w:cs="Arial"/>
              </w:rPr>
              <w:t xml:space="preserve">1 </w:t>
            </w:r>
            <w:r w:rsidR="00507017" w:rsidRPr="00CE220C">
              <w:rPr>
                <w:rFonts w:ascii="Arial" w:hAnsi="Arial" w:cs="Arial"/>
              </w:rPr>
              <w:t>usługa</w:t>
            </w:r>
          </w:p>
        </w:tc>
        <w:tc>
          <w:tcPr>
            <w:tcW w:w="1134" w:type="dxa"/>
            <w:vAlign w:val="center"/>
          </w:tcPr>
          <w:p w14:paraId="75FD6C2C" w14:textId="77777777" w:rsidR="00274855" w:rsidRPr="00CE220C" w:rsidRDefault="00274855" w:rsidP="00496523">
            <w:pPr>
              <w:jc w:val="center"/>
              <w:rPr>
                <w:rFonts w:ascii="Arial" w:hAnsi="Arial" w:cs="Arial"/>
                <w:color w:val="000000"/>
              </w:rPr>
            </w:pPr>
          </w:p>
        </w:tc>
        <w:tc>
          <w:tcPr>
            <w:tcW w:w="1136" w:type="dxa"/>
            <w:vAlign w:val="center"/>
          </w:tcPr>
          <w:p w14:paraId="2B413E22" w14:textId="77777777" w:rsidR="00274855" w:rsidRPr="00CE220C" w:rsidRDefault="00274855" w:rsidP="00496523">
            <w:pPr>
              <w:jc w:val="center"/>
              <w:rPr>
                <w:rFonts w:ascii="Arial" w:hAnsi="Arial" w:cs="Arial"/>
                <w:color w:val="000000"/>
              </w:rPr>
            </w:pPr>
          </w:p>
        </w:tc>
        <w:tc>
          <w:tcPr>
            <w:tcW w:w="1133" w:type="dxa"/>
            <w:vAlign w:val="center"/>
          </w:tcPr>
          <w:p w14:paraId="00F96AC8" w14:textId="77777777" w:rsidR="00274855" w:rsidRPr="00CE220C" w:rsidRDefault="00274855" w:rsidP="00496523">
            <w:pPr>
              <w:jc w:val="center"/>
              <w:rPr>
                <w:rFonts w:ascii="Arial" w:hAnsi="Arial" w:cs="Arial"/>
                <w:color w:val="000000"/>
              </w:rPr>
            </w:pPr>
          </w:p>
        </w:tc>
        <w:tc>
          <w:tcPr>
            <w:tcW w:w="1276" w:type="dxa"/>
            <w:vAlign w:val="center"/>
          </w:tcPr>
          <w:p w14:paraId="7B82389E" w14:textId="77777777" w:rsidR="00274855" w:rsidRPr="00CE220C" w:rsidRDefault="00274855" w:rsidP="00496523">
            <w:pPr>
              <w:jc w:val="center"/>
              <w:rPr>
                <w:rFonts w:ascii="Arial" w:hAnsi="Arial" w:cs="Arial"/>
                <w:color w:val="000000"/>
              </w:rPr>
            </w:pPr>
          </w:p>
        </w:tc>
      </w:tr>
      <w:tr w:rsidR="004C6DD3" w:rsidRPr="00CE220C" w14:paraId="6A0F444A" w14:textId="77777777" w:rsidTr="000D5E75">
        <w:trPr>
          <w:cantSplit/>
          <w:trHeight w:val="397"/>
        </w:trPr>
        <w:tc>
          <w:tcPr>
            <w:tcW w:w="12476" w:type="dxa"/>
            <w:gridSpan w:val="6"/>
            <w:vAlign w:val="center"/>
          </w:tcPr>
          <w:p w14:paraId="342CD121" w14:textId="49BC2F49" w:rsidR="004C6DD3" w:rsidRPr="00CE220C" w:rsidRDefault="004C6DD3" w:rsidP="00496523">
            <w:pPr>
              <w:jc w:val="right"/>
              <w:rPr>
                <w:rFonts w:ascii="Arial" w:hAnsi="Arial" w:cs="Arial"/>
                <w:b/>
                <w:color w:val="000000"/>
              </w:rPr>
            </w:pPr>
            <w:r w:rsidRPr="00CE220C">
              <w:rPr>
                <w:rFonts w:ascii="Arial" w:hAnsi="Arial" w:cs="Arial"/>
                <w:b/>
                <w:kern w:val="3"/>
              </w:rPr>
              <w:t>Razem</w:t>
            </w:r>
          </w:p>
        </w:tc>
        <w:tc>
          <w:tcPr>
            <w:tcW w:w="1133" w:type="dxa"/>
            <w:shd w:val="clear" w:color="auto" w:fill="F2F2F2" w:themeFill="background1" w:themeFillShade="F2"/>
            <w:vAlign w:val="center"/>
          </w:tcPr>
          <w:p w14:paraId="365FB2AF" w14:textId="77777777" w:rsidR="004C6DD3" w:rsidRPr="00CE220C" w:rsidRDefault="004C6DD3" w:rsidP="00496523">
            <w:pPr>
              <w:jc w:val="center"/>
              <w:rPr>
                <w:rFonts w:ascii="Arial" w:hAnsi="Arial" w:cs="Arial"/>
                <w:color w:val="000000"/>
              </w:rPr>
            </w:pPr>
          </w:p>
        </w:tc>
        <w:tc>
          <w:tcPr>
            <w:tcW w:w="1276" w:type="dxa"/>
            <w:shd w:val="clear" w:color="auto" w:fill="F2F2F2" w:themeFill="background1" w:themeFillShade="F2"/>
            <w:vAlign w:val="center"/>
          </w:tcPr>
          <w:p w14:paraId="1056B94C" w14:textId="77777777" w:rsidR="004C6DD3" w:rsidRPr="00CE220C" w:rsidRDefault="004C6DD3" w:rsidP="00496523">
            <w:pPr>
              <w:jc w:val="center"/>
              <w:rPr>
                <w:rFonts w:ascii="Arial" w:hAnsi="Arial" w:cs="Arial"/>
                <w:color w:val="000000"/>
              </w:rPr>
            </w:pPr>
          </w:p>
        </w:tc>
      </w:tr>
      <w:tr w:rsidR="00E21125" w:rsidRPr="00CE220C" w14:paraId="0E08573E" w14:textId="77777777" w:rsidTr="00975F56">
        <w:trPr>
          <w:cantSplit/>
          <w:trHeight w:val="53"/>
        </w:trPr>
        <w:tc>
          <w:tcPr>
            <w:tcW w:w="14885" w:type="dxa"/>
            <w:gridSpan w:val="8"/>
            <w:vAlign w:val="center"/>
          </w:tcPr>
          <w:p w14:paraId="29571D36" w14:textId="77777777" w:rsidR="00E21125" w:rsidRPr="00CE220C" w:rsidRDefault="00E21125" w:rsidP="00496523">
            <w:pPr>
              <w:rPr>
                <w:rFonts w:ascii="Arial" w:hAnsi="Arial" w:cs="Arial"/>
                <w:color w:val="000000"/>
              </w:rPr>
            </w:pPr>
            <w:r w:rsidRPr="00CE220C">
              <w:rPr>
                <w:rFonts w:ascii="Arial" w:hAnsi="Arial" w:cs="Arial"/>
                <w:b/>
              </w:rPr>
              <w:t>PARAMETRY OCENIANE</w:t>
            </w:r>
          </w:p>
        </w:tc>
      </w:tr>
      <w:tr w:rsidR="00E21125" w:rsidRPr="00CE220C" w14:paraId="4DE9AB20" w14:textId="77777777" w:rsidTr="00975F56">
        <w:trPr>
          <w:cantSplit/>
          <w:trHeight w:val="397"/>
        </w:trPr>
        <w:tc>
          <w:tcPr>
            <w:tcW w:w="14885" w:type="dxa"/>
            <w:gridSpan w:val="8"/>
            <w:vAlign w:val="center"/>
          </w:tcPr>
          <w:p w14:paraId="7107A8F5" w14:textId="77777777" w:rsidR="00E21125" w:rsidRPr="00CE220C" w:rsidRDefault="00E21125" w:rsidP="00496523">
            <w:pPr>
              <w:rPr>
                <w:rFonts w:ascii="Arial" w:hAnsi="Arial" w:cs="Arial"/>
                <w:color w:val="000000"/>
              </w:rPr>
            </w:pPr>
            <w:r w:rsidRPr="00CE220C">
              <w:rPr>
                <w:rFonts w:ascii="Arial" w:hAnsi="Arial" w:cs="Arial"/>
                <w:sz w:val="18"/>
                <w:szCs w:val="18"/>
              </w:rPr>
              <w:t xml:space="preserve">Certyfikat zarządzania środowiskowego       </w:t>
            </w:r>
            <w:r w:rsidRPr="00CE220C">
              <w:rPr>
                <w:rFonts w:ascii="Arial" w:eastAsia="Webdings" w:hAnsi="Arial" w:cs="Arial"/>
                <w:sz w:val="18"/>
                <w:szCs w:val="18"/>
              </w:rPr>
              <w:sym w:font="Webdings" w:char="F063"/>
            </w:r>
            <w:r w:rsidRPr="00CE220C">
              <w:rPr>
                <w:rFonts w:ascii="Arial" w:hAnsi="Arial" w:cs="Arial"/>
                <w:sz w:val="18"/>
                <w:szCs w:val="18"/>
              </w:rPr>
              <w:t xml:space="preserve">  TAK*     </w:t>
            </w:r>
            <w:r w:rsidRPr="00CE220C">
              <w:rPr>
                <w:rFonts w:ascii="Arial" w:eastAsia="Webdings" w:hAnsi="Arial" w:cs="Arial"/>
                <w:sz w:val="18"/>
                <w:szCs w:val="18"/>
              </w:rPr>
              <w:sym w:font="Webdings" w:char="F063"/>
            </w:r>
            <w:r w:rsidRPr="00CE220C">
              <w:rPr>
                <w:rFonts w:ascii="Arial" w:hAnsi="Arial" w:cs="Arial"/>
                <w:sz w:val="18"/>
                <w:szCs w:val="18"/>
              </w:rPr>
              <w:t xml:space="preserve">  NIE*</w:t>
            </w:r>
          </w:p>
        </w:tc>
      </w:tr>
      <w:tr w:rsidR="00E21125" w:rsidRPr="00CE220C" w14:paraId="545CD3A9" w14:textId="77777777" w:rsidTr="00975F56">
        <w:trPr>
          <w:cantSplit/>
          <w:trHeight w:val="397"/>
        </w:trPr>
        <w:tc>
          <w:tcPr>
            <w:tcW w:w="14885" w:type="dxa"/>
            <w:gridSpan w:val="8"/>
            <w:vAlign w:val="center"/>
          </w:tcPr>
          <w:p w14:paraId="1856C8AA" w14:textId="77777777" w:rsidR="00E21125" w:rsidRPr="00CE220C" w:rsidRDefault="00E21125" w:rsidP="00496523">
            <w:pPr>
              <w:rPr>
                <w:rFonts w:ascii="Arial" w:hAnsi="Arial" w:cs="Arial"/>
                <w:color w:val="000000"/>
              </w:rPr>
            </w:pPr>
            <w:r w:rsidRPr="00CE220C">
              <w:rPr>
                <w:rFonts w:ascii="Arial" w:hAnsi="Arial" w:cs="Arial"/>
                <w:sz w:val="18"/>
                <w:szCs w:val="18"/>
              </w:rPr>
              <w:t xml:space="preserve">Recykling opakowania       </w:t>
            </w:r>
            <w:r w:rsidRPr="00CE220C">
              <w:rPr>
                <w:rFonts w:ascii="Arial" w:eastAsia="Webdings" w:hAnsi="Arial" w:cs="Arial"/>
                <w:sz w:val="18"/>
                <w:szCs w:val="18"/>
              </w:rPr>
              <w:sym w:font="Webdings" w:char="F063"/>
            </w:r>
            <w:r w:rsidRPr="00CE220C">
              <w:rPr>
                <w:rFonts w:ascii="Arial" w:hAnsi="Arial" w:cs="Arial"/>
                <w:sz w:val="18"/>
                <w:szCs w:val="18"/>
              </w:rPr>
              <w:t xml:space="preserve">  TAK*     </w:t>
            </w:r>
            <w:r w:rsidRPr="00CE220C">
              <w:rPr>
                <w:rFonts w:ascii="Arial" w:eastAsia="Webdings" w:hAnsi="Arial" w:cs="Arial"/>
                <w:sz w:val="18"/>
                <w:szCs w:val="18"/>
              </w:rPr>
              <w:sym w:font="Webdings" w:char="F063"/>
            </w:r>
            <w:r w:rsidRPr="00CE220C">
              <w:rPr>
                <w:rFonts w:ascii="Arial" w:hAnsi="Arial" w:cs="Arial"/>
                <w:sz w:val="18"/>
                <w:szCs w:val="18"/>
              </w:rPr>
              <w:t xml:space="preserve">  NIE*</w:t>
            </w:r>
          </w:p>
        </w:tc>
      </w:tr>
      <w:tr w:rsidR="00E21125" w:rsidRPr="00CE220C" w14:paraId="10CC1142" w14:textId="77777777" w:rsidTr="00A930AE">
        <w:trPr>
          <w:cantSplit/>
        </w:trPr>
        <w:tc>
          <w:tcPr>
            <w:tcW w:w="14885" w:type="dxa"/>
            <w:gridSpan w:val="8"/>
            <w:vAlign w:val="center"/>
          </w:tcPr>
          <w:p w14:paraId="03312E5B" w14:textId="55D6AF8E" w:rsidR="00E21125" w:rsidRPr="00CE220C" w:rsidRDefault="00E21125" w:rsidP="00496523">
            <w:pPr>
              <w:rPr>
                <w:rFonts w:ascii="Arial" w:hAnsi="Arial" w:cs="Arial"/>
                <w:sz w:val="18"/>
                <w:szCs w:val="18"/>
              </w:rPr>
            </w:pPr>
            <w:r w:rsidRPr="00CE220C">
              <w:rPr>
                <w:rFonts w:ascii="Arial" w:hAnsi="Arial" w:cs="Arial"/>
                <w:sz w:val="18"/>
                <w:szCs w:val="18"/>
              </w:rPr>
              <w:t xml:space="preserve">* </w:t>
            </w:r>
            <w:r w:rsidRPr="00CE220C">
              <w:rPr>
                <w:rFonts w:ascii="Arial" w:hAnsi="Arial" w:cs="Arial"/>
                <w:bCs/>
                <w:sz w:val="18"/>
                <w:szCs w:val="18"/>
              </w:rPr>
              <w:t>opis dokonuje wykonawca;</w:t>
            </w:r>
            <w:r w:rsidRPr="00CE220C">
              <w:rPr>
                <w:rFonts w:ascii="Arial" w:hAnsi="Arial" w:cs="Arial"/>
                <w:sz w:val="18"/>
                <w:szCs w:val="18"/>
              </w:rPr>
              <w:t xml:space="preserve"> brak określenia w ofercie oferowanych parametrów spowoduje przyznanie Wykonawcy 0 pkt</w:t>
            </w:r>
          </w:p>
        </w:tc>
      </w:tr>
    </w:tbl>
    <w:p w14:paraId="5EE8BBF2" w14:textId="77777777" w:rsidR="00B0624F" w:rsidRPr="00CE220C" w:rsidRDefault="00B0624F" w:rsidP="00496523">
      <w:pPr>
        <w:rPr>
          <w:rFonts w:ascii="Arial" w:hAnsi="Arial" w:cs="Arial"/>
          <w:lang w:eastAsia="ar-SA"/>
        </w:rPr>
      </w:pPr>
      <w:r w:rsidRPr="00CE220C">
        <w:rPr>
          <w:rFonts w:ascii="Arial" w:hAnsi="Arial" w:cs="Arial"/>
          <w:lang w:eastAsia="ar-SA"/>
        </w:rPr>
        <w:br w:type="page"/>
      </w:r>
    </w:p>
    <w:p w14:paraId="217F28EE" w14:textId="77777777" w:rsidR="00B0624F" w:rsidRPr="00CE220C" w:rsidRDefault="00B0624F" w:rsidP="00496523">
      <w:pPr>
        <w:rPr>
          <w:rFonts w:ascii="Arial" w:hAnsi="Arial" w:cs="Arial"/>
          <w:lang w:eastAsia="ar-SA"/>
        </w:rPr>
        <w:sectPr w:rsidR="00B0624F" w:rsidRPr="00CE220C" w:rsidSect="005F4313">
          <w:headerReference w:type="default" r:id="rId26"/>
          <w:footerReference w:type="default" r:id="rId27"/>
          <w:pgSz w:w="16840" w:h="11907" w:orient="landscape" w:code="9"/>
          <w:pgMar w:top="1134" w:right="992" w:bottom="851" w:left="992" w:header="567" w:footer="567" w:gutter="0"/>
          <w:cols w:space="708"/>
        </w:sectPr>
      </w:pPr>
    </w:p>
    <w:p w14:paraId="436D4FFF" w14:textId="77777777" w:rsidR="00195BB2" w:rsidRPr="00CE220C" w:rsidRDefault="00195BB2" w:rsidP="00496523">
      <w:pPr>
        <w:jc w:val="right"/>
        <w:rPr>
          <w:rFonts w:ascii="Arial" w:hAnsi="Arial" w:cs="Arial"/>
          <w:color w:val="0000FF"/>
        </w:rPr>
      </w:pPr>
      <w:r w:rsidRPr="00CE220C">
        <w:rPr>
          <w:rFonts w:ascii="Arial" w:hAnsi="Arial" w:cs="Arial"/>
          <w:color w:val="0000FF"/>
        </w:rPr>
        <w:t>ZAŁĄCZNIK NR 2 DO SWZ</w:t>
      </w:r>
    </w:p>
    <w:p w14:paraId="53A2B10B" w14:textId="77777777" w:rsidR="00195BB2" w:rsidRPr="00CE220C" w:rsidRDefault="00195BB2" w:rsidP="00496523">
      <w:pPr>
        <w:rPr>
          <w:rFonts w:ascii="Arial" w:hAnsi="Arial" w:cs="Arial"/>
        </w:rPr>
      </w:pPr>
    </w:p>
    <w:p w14:paraId="236ED0CF" w14:textId="77777777" w:rsidR="00195BB2" w:rsidRPr="00CE220C" w:rsidRDefault="00195BB2" w:rsidP="00496523">
      <w:pPr>
        <w:jc w:val="center"/>
        <w:rPr>
          <w:rFonts w:ascii="Arial" w:hAnsi="Arial" w:cs="Arial"/>
        </w:rPr>
      </w:pPr>
      <w:r w:rsidRPr="00CE220C">
        <w:rPr>
          <w:rFonts w:ascii="Arial" w:hAnsi="Arial" w:cs="Arial"/>
        </w:rPr>
        <w:t>OPIS PRZEDMIOTU ZAMÓWIENIA</w:t>
      </w:r>
    </w:p>
    <w:p w14:paraId="2F5FF326" w14:textId="26E9F6DF" w:rsidR="00195BB2" w:rsidRPr="00CE220C" w:rsidRDefault="00195BB2" w:rsidP="00496523">
      <w:pPr>
        <w:rPr>
          <w:rFonts w:ascii="Arial" w:hAnsi="Arial" w:cs="Arial"/>
          <w:b/>
        </w:rPr>
      </w:pPr>
    </w:p>
    <w:sdt>
      <w:sdtPr>
        <w:rPr>
          <w:rFonts w:ascii="Arial" w:eastAsiaTheme="minorHAnsi" w:hAnsi="Arial" w:cs="Arial"/>
          <w:b w:val="0"/>
          <w:color w:val="auto"/>
          <w:sz w:val="20"/>
          <w:szCs w:val="20"/>
          <w:lang w:eastAsia="en-US"/>
        </w:rPr>
        <w:id w:val="30551515"/>
        <w:docPartObj>
          <w:docPartGallery w:val="Table of Contents"/>
          <w:docPartUnique/>
        </w:docPartObj>
      </w:sdtPr>
      <w:sdtEndPr>
        <w:rPr>
          <w:rFonts w:eastAsia="Times New Roman"/>
          <w:bCs/>
          <w:lang w:eastAsia="pl-PL"/>
        </w:rPr>
      </w:sdtEndPr>
      <w:sdtContent>
        <w:p w14:paraId="44F51511" w14:textId="77777777" w:rsidR="00EA7071" w:rsidRPr="00CE220C" w:rsidRDefault="00EA7071" w:rsidP="00F57354">
          <w:pPr>
            <w:pStyle w:val="Nagwekspisutreci"/>
            <w:spacing w:before="0" w:line="240" w:lineRule="auto"/>
            <w:jc w:val="both"/>
            <w:rPr>
              <w:rFonts w:ascii="Arial" w:hAnsi="Arial" w:cs="Arial"/>
              <w:sz w:val="20"/>
              <w:szCs w:val="20"/>
            </w:rPr>
          </w:pPr>
          <w:r w:rsidRPr="00CE220C">
            <w:rPr>
              <w:rFonts w:ascii="Arial" w:hAnsi="Arial" w:cs="Arial"/>
              <w:sz w:val="20"/>
              <w:szCs w:val="20"/>
            </w:rPr>
            <w:t>Spis treści</w:t>
          </w:r>
        </w:p>
        <w:p w14:paraId="18B04754" w14:textId="77777777" w:rsidR="00F57354" w:rsidRDefault="00EA7071" w:rsidP="00F57354">
          <w:pPr>
            <w:pStyle w:val="Spistreci1"/>
            <w:spacing w:line="240" w:lineRule="auto"/>
            <w:rPr>
              <w:rFonts w:eastAsiaTheme="minorEastAsia"/>
              <w:noProof/>
              <w:lang w:eastAsia="pl-PL"/>
            </w:rPr>
          </w:pPr>
          <w:r w:rsidRPr="00CE220C">
            <w:rPr>
              <w:rFonts w:ascii="Arial" w:hAnsi="Arial" w:cs="Arial"/>
              <w:sz w:val="20"/>
              <w:szCs w:val="20"/>
            </w:rPr>
            <w:fldChar w:fldCharType="begin"/>
          </w:r>
          <w:r w:rsidRPr="00CE220C">
            <w:rPr>
              <w:rFonts w:ascii="Arial" w:hAnsi="Arial" w:cs="Arial"/>
              <w:sz w:val="20"/>
              <w:szCs w:val="20"/>
            </w:rPr>
            <w:instrText xml:space="preserve"> TOC \o "1-3" \h \z \u </w:instrText>
          </w:r>
          <w:r w:rsidRPr="00CE220C">
            <w:rPr>
              <w:rFonts w:ascii="Arial" w:hAnsi="Arial" w:cs="Arial"/>
              <w:sz w:val="20"/>
              <w:szCs w:val="20"/>
            </w:rPr>
            <w:fldChar w:fldCharType="separate"/>
          </w:r>
          <w:hyperlink w:anchor="_Toc214609748" w:history="1">
            <w:r w:rsidR="00F57354" w:rsidRPr="00C92207">
              <w:rPr>
                <w:rStyle w:val="Hipercze"/>
                <w:rFonts w:cs="Arial"/>
                <w:b/>
                <w:noProof/>
              </w:rPr>
              <w:t>CZĘŚĆ NR 1 – DOSTAWA SPRZĘTU I LICENCJI</w:t>
            </w:r>
            <w:r w:rsidR="00F57354">
              <w:rPr>
                <w:noProof/>
                <w:webHidden/>
              </w:rPr>
              <w:tab/>
            </w:r>
            <w:r w:rsidR="00F57354">
              <w:rPr>
                <w:noProof/>
                <w:webHidden/>
              </w:rPr>
              <w:fldChar w:fldCharType="begin"/>
            </w:r>
            <w:r w:rsidR="00F57354">
              <w:rPr>
                <w:noProof/>
                <w:webHidden/>
              </w:rPr>
              <w:instrText xml:space="preserve"> PAGEREF _Toc214609748 \h </w:instrText>
            </w:r>
            <w:r w:rsidR="00F57354">
              <w:rPr>
                <w:noProof/>
                <w:webHidden/>
              </w:rPr>
            </w:r>
            <w:r w:rsidR="00F57354">
              <w:rPr>
                <w:noProof/>
                <w:webHidden/>
              </w:rPr>
              <w:fldChar w:fldCharType="separate"/>
            </w:r>
            <w:r w:rsidR="00786C00">
              <w:rPr>
                <w:noProof/>
                <w:webHidden/>
              </w:rPr>
              <w:t>21</w:t>
            </w:r>
            <w:r w:rsidR="00F57354">
              <w:rPr>
                <w:noProof/>
                <w:webHidden/>
              </w:rPr>
              <w:fldChar w:fldCharType="end"/>
            </w:r>
          </w:hyperlink>
        </w:p>
        <w:p w14:paraId="3DAD1BE3" w14:textId="77777777" w:rsidR="00F57354" w:rsidRDefault="00BE3413" w:rsidP="00F57354">
          <w:pPr>
            <w:pStyle w:val="Spistreci2"/>
            <w:spacing w:line="240" w:lineRule="auto"/>
            <w:rPr>
              <w:rFonts w:eastAsiaTheme="minorEastAsia"/>
              <w:noProof/>
              <w:lang w:eastAsia="pl-PL"/>
            </w:rPr>
          </w:pPr>
          <w:hyperlink w:anchor="_Toc214609749" w:history="1">
            <w:r w:rsidR="00F57354" w:rsidRPr="00C92207">
              <w:rPr>
                <w:rStyle w:val="Hipercze"/>
                <w:rFonts w:cs="Arial"/>
                <w:noProof/>
              </w:rPr>
              <w:t>I.</w:t>
            </w:r>
            <w:r w:rsidR="00F57354">
              <w:rPr>
                <w:rFonts w:eastAsiaTheme="minorEastAsia"/>
                <w:noProof/>
                <w:lang w:eastAsia="pl-PL"/>
              </w:rPr>
              <w:tab/>
            </w:r>
            <w:r w:rsidR="00F57354" w:rsidRPr="00C92207">
              <w:rPr>
                <w:rStyle w:val="Hipercze"/>
                <w:rFonts w:cs="Arial"/>
                <w:noProof/>
              </w:rPr>
              <w:t>Wstęp</w:t>
            </w:r>
            <w:r w:rsidR="00F57354">
              <w:rPr>
                <w:noProof/>
                <w:webHidden/>
              </w:rPr>
              <w:tab/>
            </w:r>
            <w:r w:rsidR="00F57354">
              <w:rPr>
                <w:noProof/>
                <w:webHidden/>
              </w:rPr>
              <w:fldChar w:fldCharType="begin"/>
            </w:r>
            <w:r w:rsidR="00F57354">
              <w:rPr>
                <w:noProof/>
                <w:webHidden/>
              </w:rPr>
              <w:instrText xml:space="preserve"> PAGEREF _Toc214609749 \h </w:instrText>
            </w:r>
            <w:r w:rsidR="00F57354">
              <w:rPr>
                <w:noProof/>
                <w:webHidden/>
              </w:rPr>
            </w:r>
            <w:r w:rsidR="00F57354">
              <w:rPr>
                <w:noProof/>
                <w:webHidden/>
              </w:rPr>
              <w:fldChar w:fldCharType="separate"/>
            </w:r>
            <w:r w:rsidR="00786C00">
              <w:rPr>
                <w:noProof/>
                <w:webHidden/>
              </w:rPr>
              <w:t>21</w:t>
            </w:r>
            <w:r w:rsidR="00F57354">
              <w:rPr>
                <w:noProof/>
                <w:webHidden/>
              </w:rPr>
              <w:fldChar w:fldCharType="end"/>
            </w:r>
          </w:hyperlink>
        </w:p>
        <w:p w14:paraId="35139A0C" w14:textId="77777777" w:rsidR="00F57354" w:rsidRDefault="00BE3413" w:rsidP="00F57354">
          <w:pPr>
            <w:pStyle w:val="Spistreci2"/>
            <w:spacing w:line="240" w:lineRule="auto"/>
            <w:rPr>
              <w:rFonts w:eastAsiaTheme="minorEastAsia"/>
              <w:noProof/>
              <w:lang w:eastAsia="pl-PL"/>
            </w:rPr>
          </w:pPr>
          <w:hyperlink w:anchor="_Toc214609750" w:history="1">
            <w:r w:rsidR="00F57354" w:rsidRPr="00C92207">
              <w:rPr>
                <w:rStyle w:val="Hipercze"/>
                <w:rFonts w:cs="Arial"/>
                <w:noProof/>
              </w:rPr>
              <w:t>II.</w:t>
            </w:r>
            <w:r w:rsidR="00F57354">
              <w:rPr>
                <w:rFonts w:eastAsiaTheme="minorEastAsia"/>
                <w:noProof/>
                <w:lang w:eastAsia="pl-PL"/>
              </w:rPr>
              <w:tab/>
            </w:r>
            <w:r w:rsidR="00F57354" w:rsidRPr="00C92207">
              <w:rPr>
                <w:rStyle w:val="Hipercze"/>
                <w:rFonts w:cs="Arial"/>
                <w:noProof/>
              </w:rPr>
              <w:t>System zapewniający wysoką dostępność (klaster pamięci masowej typu active-active) i redundancję danych w czasie rzeczywistym</w:t>
            </w:r>
            <w:r w:rsidR="00F57354">
              <w:rPr>
                <w:noProof/>
                <w:webHidden/>
              </w:rPr>
              <w:tab/>
            </w:r>
            <w:r w:rsidR="00F57354">
              <w:rPr>
                <w:noProof/>
                <w:webHidden/>
              </w:rPr>
              <w:fldChar w:fldCharType="begin"/>
            </w:r>
            <w:r w:rsidR="00F57354">
              <w:rPr>
                <w:noProof/>
                <w:webHidden/>
              </w:rPr>
              <w:instrText xml:space="preserve"> PAGEREF _Toc214609750 \h </w:instrText>
            </w:r>
            <w:r w:rsidR="00F57354">
              <w:rPr>
                <w:noProof/>
                <w:webHidden/>
              </w:rPr>
            </w:r>
            <w:r w:rsidR="00F57354">
              <w:rPr>
                <w:noProof/>
                <w:webHidden/>
              </w:rPr>
              <w:fldChar w:fldCharType="separate"/>
            </w:r>
            <w:r w:rsidR="00786C00">
              <w:rPr>
                <w:noProof/>
                <w:webHidden/>
              </w:rPr>
              <w:t>22</w:t>
            </w:r>
            <w:r w:rsidR="00F57354">
              <w:rPr>
                <w:noProof/>
                <w:webHidden/>
              </w:rPr>
              <w:fldChar w:fldCharType="end"/>
            </w:r>
          </w:hyperlink>
        </w:p>
        <w:p w14:paraId="4C099C3E" w14:textId="77777777" w:rsidR="00F57354" w:rsidRDefault="00BE3413" w:rsidP="00F57354">
          <w:pPr>
            <w:pStyle w:val="Spistreci2"/>
            <w:spacing w:line="240" w:lineRule="auto"/>
            <w:rPr>
              <w:rFonts w:eastAsiaTheme="minorEastAsia"/>
              <w:noProof/>
              <w:lang w:eastAsia="pl-PL"/>
            </w:rPr>
          </w:pPr>
          <w:hyperlink w:anchor="_Toc214609751" w:history="1">
            <w:r w:rsidR="00F57354" w:rsidRPr="00C92207">
              <w:rPr>
                <w:rStyle w:val="Hipercze"/>
                <w:rFonts w:cs="Arial"/>
                <w:noProof/>
              </w:rPr>
              <w:t>III.</w:t>
            </w:r>
            <w:r w:rsidR="00F57354">
              <w:rPr>
                <w:rFonts w:eastAsiaTheme="minorEastAsia"/>
                <w:noProof/>
                <w:lang w:eastAsia="pl-PL"/>
              </w:rPr>
              <w:tab/>
            </w:r>
            <w:r w:rsidR="00F57354" w:rsidRPr="00C92207">
              <w:rPr>
                <w:rStyle w:val="Hipercze"/>
                <w:rFonts w:cs="Arial"/>
                <w:noProof/>
              </w:rPr>
              <w:t>System backup</w:t>
            </w:r>
            <w:r w:rsidR="00F57354">
              <w:rPr>
                <w:noProof/>
                <w:webHidden/>
              </w:rPr>
              <w:tab/>
            </w:r>
            <w:r w:rsidR="00F57354">
              <w:rPr>
                <w:noProof/>
                <w:webHidden/>
              </w:rPr>
              <w:fldChar w:fldCharType="begin"/>
            </w:r>
            <w:r w:rsidR="00F57354">
              <w:rPr>
                <w:noProof/>
                <w:webHidden/>
              </w:rPr>
              <w:instrText xml:space="preserve"> PAGEREF _Toc214609751 \h </w:instrText>
            </w:r>
            <w:r w:rsidR="00F57354">
              <w:rPr>
                <w:noProof/>
                <w:webHidden/>
              </w:rPr>
            </w:r>
            <w:r w:rsidR="00F57354">
              <w:rPr>
                <w:noProof/>
                <w:webHidden/>
              </w:rPr>
              <w:fldChar w:fldCharType="separate"/>
            </w:r>
            <w:r w:rsidR="00786C00">
              <w:rPr>
                <w:noProof/>
                <w:webHidden/>
              </w:rPr>
              <w:t>25</w:t>
            </w:r>
            <w:r w:rsidR="00F57354">
              <w:rPr>
                <w:noProof/>
                <w:webHidden/>
              </w:rPr>
              <w:fldChar w:fldCharType="end"/>
            </w:r>
          </w:hyperlink>
        </w:p>
        <w:p w14:paraId="27BBE738"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52" w:history="1">
            <w:r w:rsidR="00F57354" w:rsidRPr="00C92207">
              <w:rPr>
                <w:rStyle w:val="Hipercze"/>
                <w:rFonts w:cs="Arial"/>
                <w:noProof/>
              </w:rPr>
              <w:t>1.</w:t>
            </w:r>
            <w:r w:rsidR="00F57354">
              <w:rPr>
                <w:rFonts w:eastAsiaTheme="minorEastAsia"/>
                <w:noProof/>
                <w:lang w:eastAsia="pl-PL"/>
              </w:rPr>
              <w:tab/>
            </w:r>
            <w:r w:rsidR="00F57354" w:rsidRPr="00C92207">
              <w:rPr>
                <w:rStyle w:val="Hipercze"/>
                <w:rFonts w:cs="Arial"/>
                <w:noProof/>
              </w:rPr>
              <w:t>Serwer backup (1 szt.)</w:t>
            </w:r>
            <w:r w:rsidR="00F57354">
              <w:rPr>
                <w:noProof/>
                <w:webHidden/>
              </w:rPr>
              <w:tab/>
            </w:r>
            <w:r w:rsidR="00F57354">
              <w:rPr>
                <w:noProof/>
                <w:webHidden/>
              </w:rPr>
              <w:fldChar w:fldCharType="begin"/>
            </w:r>
            <w:r w:rsidR="00F57354">
              <w:rPr>
                <w:noProof/>
                <w:webHidden/>
              </w:rPr>
              <w:instrText xml:space="preserve"> PAGEREF _Toc214609752 \h </w:instrText>
            </w:r>
            <w:r w:rsidR="00F57354">
              <w:rPr>
                <w:noProof/>
                <w:webHidden/>
              </w:rPr>
            </w:r>
            <w:r w:rsidR="00F57354">
              <w:rPr>
                <w:noProof/>
                <w:webHidden/>
              </w:rPr>
              <w:fldChar w:fldCharType="separate"/>
            </w:r>
            <w:r w:rsidR="00786C00">
              <w:rPr>
                <w:noProof/>
                <w:webHidden/>
              </w:rPr>
              <w:t>25</w:t>
            </w:r>
            <w:r w:rsidR="00F57354">
              <w:rPr>
                <w:noProof/>
                <w:webHidden/>
              </w:rPr>
              <w:fldChar w:fldCharType="end"/>
            </w:r>
          </w:hyperlink>
        </w:p>
        <w:p w14:paraId="6EA20A03"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53" w:history="1">
            <w:r w:rsidR="00F57354" w:rsidRPr="00C92207">
              <w:rPr>
                <w:rStyle w:val="Hipercze"/>
                <w:rFonts w:cs="Arial"/>
                <w:noProof/>
              </w:rPr>
              <w:t>2.</w:t>
            </w:r>
            <w:r w:rsidR="00F57354">
              <w:rPr>
                <w:rFonts w:eastAsiaTheme="minorEastAsia"/>
                <w:noProof/>
                <w:lang w:eastAsia="pl-PL"/>
              </w:rPr>
              <w:tab/>
            </w:r>
            <w:r w:rsidR="00F57354" w:rsidRPr="00C92207">
              <w:rPr>
                <w:rStyle w:val="Hipercze"/>
                <w:rFonts w:cs="Arial"/>
                <w:noProof/>
              </w:rPr>
              <w:t>Biblioteka taśmowa LTO (1 szt.)</w:t>
            </w:r>
            <w:r w:rsidR="00F57354">
              <w:rPr>
                <w:noProof/>
                <w:webHidden/>
              </w:rPr>
              <w:tab/>
            </w:r>
            <w:r w:rsidR="00F57354">
              <w:rPr>
                <w:noProof/>
                <w:webHidden/>
              </w:rPr>
              <w:fldChar w:fldCharType="begin"/>
            </w:r>
            <w:r w:rsidR="00F57354">
              <w:rPr>
                <w:noProof/>
                <w:webHidden/>
              </w:rPr>
              <w:instrText xml:space="preserve"> PAGEREF _Toc214609753 \h </w:instrText>
            </w:r>
            <w:r w:rsidR="00F57354">
              <w:rPr>
                <w:noProof/>
                <w:webHidden/>
              </w:rPr>
            </w:r>
            <w:r w:rsidR="00F57354">
              <w:rPr>
                <w:noProof/>
                <w:webHidden/>
              </w:rPr>
              <w:fldChar w:fldCharType="separate"/>
            </w:r>
            <w:r w:rsidR="00786C00">
              <w:rPr>
                <w:noProof/>
                <w:webHidden/>
              </w:rPr>
              <w:t>27</w:t>
            </w:r>
            <w:r w:rsidR="00F57354">
              <w:rPr>
                <w:noProof/>
                <w:webHidden/>
              </w:rPr>
              <w:fldChar w:fldCharType="end"/>
            </w:r>
          </w:hyperlink>
        </w:p>
        <w:p w14:paraId="5966F78B"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54" w:history="1">
            <w:r w:rsidR="00F57354" w:rsidRPr="00C92207">
              <w:rPr>
                <w:rStyle w:val="Hipercze"/>
                <w:rFonts w:cs="Arial"/>
                <w:noProof/>
              </w:rPr>
              <w:t>3.</w:t>
            </w:r>
            <w:r w:rsidR="00F57354">
              <w:rPr>
                <w:rFonts w:eastAsiaTheme="minorEastAsia"/>
                <w:noProof/>
                <w:lang w:eastAsia="pl-PL"/>
              </w:rPr>
              <w:tab/>
            </w:r>
            <w:r w:rsidR="00F57354" w:rsidRPr="00C92207">
              <w:rPr>
                <w:rStyle w:val="Hipercze"/>
                <w:rFonts w:cs="Arial"/>
                <w:noProof/>
              </w:rPr>
              <w:t>Macierz dyskowa backup (1 szt.)</w:t>
            </w:r>
            <w:r w:rsidR="00F57354">
              <w:rPr>
                <w:noProof/>
                <w:webHidden/>
              </w:rPr>
              <w:tab/>
            </w:r>
            <w:r w:rsidR="00F57354">
              <w:rPr>
                <w:noProof/>
                <w:webHidden/>
              </w:rPr>
              <w:fldChar w:fldCharType="begin"/>
            </w:r>
            <w:r w:rsidR="00F57354">
              <w:rPr>
                <w:noProof/>
                <w:webHidden/>
              </w:rPr>
              <w:instrText xml:space="preserve"> PAGEREF _Toc214609754 \h </w:instrText>
            </w:r>
            <w:r w:rsidR="00F57354">
              <w:rPr>
                <w:noProof/>
                <w:webHidden/>
              </w:rPr>
            </w:r>
            <w:r w:rsidR="00F57354">
              <w:rPr>
                <w:noProof/>
                <w:webHidden/>
              </w:rPr>
              <w:fldChar w:fldCharType="separate"/>
            </w:r>
            <w:r w:rsidR="00786C00">
              <w:rPr>
                <w:noProof/>
                <w:webHidden/>
              </w:rPr>
              <w:t>29</w:t>
            </w:r>
            <w:r w:rsidR="00F57354">
              <w:rPr>
                <w:noProof/>
                <w:webHidden/>
              </w:rPr>
              <w:fldChar w:fldCharType="end"/>
            </w:r>
          </w:hyperlink>
        </w:p>
        <w:p w14:paraId="5E338369"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55" w:history="1">
            <w:r w:rsidR="00F57354" w:rsidRPr="00C92207">
              <w:rPr>
                <w:rStyle w:val="Hipercze"/>
                <w:rFonts w:cs="Arial"/>
                <w:noProof/>
              </w:rPr>
              <w:t>4.</w:t>
            </w:r>
            <w:r w:rsidR="00F57354">
              <w:rPr>
                <w:rFonts w:eastAsiaTheme="minorEastAsia"/>
                <w:noProof/>
                <w:lang w:eastAsia="pl-PL"/>
              </w:rPr>
              <w:tab/>
            </w:r>
            <w:r w:rsidR="00F57354" w:rsidRPr="00C92207">
              <w:rPr>
                <w:rStyle w:val="Hipercze"/>
                <w:rFonts w:cs="Arial"/>
                <w:noProof/>
              </w:rPr>
              <w:t>Serwerowy System Operacyjny (1 kpl.)</w:t>
            </w:r>
            <w:r w:rsidR="00F57354">
              <w:rPr>
                <w:noProof/>
                <w:webHidden/>
              </w:rPr>
              <w:tab/>
            </w:r>
            <w:r w:rsidR="00F57354">
              <w:rPr>
                <w:noProof/>
                <w:webHidden/>
              </w:rPr>
              <w:fldChar w:fldCharType="begin"/>
            </w:r>
            <w:r w:rsidR="00F57354">
              <w:rPr>
                <w:noProof/>
                <w:webHidden/>
              </w:rPr>
              <w:instrText xml:space="preserve"> PAGEREF _Toc214609755 \h </w:instrText>
            </w:r>
            <w:r w:rsidR="00F57354">
              <w:rPr>
                <w:noProof/>
                <w:webHidden/>
              </w:rPr>
            </w:r>
            <w:r w:rsidR="00F57354">
              <w:rPr>
                <w:noProof/>
                <w:webHidden/>
              </w:rPr>
              <w:fldChar w:fldCharType="separate"/>
            </w:r>
            <w:r w:rsidR="00786C00">
              <w:rPr>
                <w:noProof/>
                <w:webHidden/>
              </w:rPr>
              <w:t>31</w:t>
            </w:r>
            <w:r w:rsidR="00F57354">
              <w:rPr>
                <w:noProof/>
                <w:webHidden/>
              </w:rPr>
              <w:fldChar w:fldCharType="end"/>
            </w:r>
          </w:hyperlink>
        </w:p>
        <w:p w14:paraId="79452CE8"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56" w:history="1">
            <w:r w:rsidR="00F57354" w:rsidRPr="00C92207">
              <w:rPr>
                <w:rStyle w:val="Hipercze"/>
                <w:rFonts w:cs="Arial"/>
                <w:noProof/>
              </w:rPr>
              <w:t>5.</w:t>
            </w:r>
            <w:r w:rsidR="00F57354">
              <w:rPr>
                <w:rFonts w:eastAsiaTheme="minorEastAsia"/>
                <w:noProof/>
                <w:lang w:eastAsia="pl-PL"/>
              </w:rPr>
              <w:tab/>
            </w:r>
            <w:r w:rsidR="00F57354" w:rsidRPr="00C92207">
              <w:rPr>
                <w:rStyle w:val="Hipercze"/>
                <w:rFonts w:cs="Arial"/>
                <w:noProof/>
              </w:rPr>
              <w:t>Oprogramowanie backup (1 kpl.)</w:t>
            </w:r>
            <w:r w:rsidR="00F57354">
              <w:rPr>
                <w:noProof/>
                <w:webHidden/>
              </w:rPr>
              <w:tab/>
            </w:r>
            <w:r w:rsidR="00F57354">
              <w:rPr>
                <w:noProof/>
                <w:webHidden/>
              </w:rPr>
              <w:fldChar w:fldCharType="begin"/>
            </w:r>
            <w:r w:rsidR="00F57354">
              <w:rPr>
                <w:noProof/>
                <w:webHidden/>
              </w:rPr>
              <w:instrText xml:space="preserve"> PAGEREF _Toc214609756 \h </w:instrText>
            </w:r>
            <w:r w:rsidR="00F57354">
              <w:rPr>
                <w:noProof/>
                <w:webHidden/>
              </w:rPr>
            </w:r>
            <w:r w:rsidR="00F57354">
              <w:rPr>
                <w:noProof/>
                <w:webHidden/>
              </w:rPr>
              <w:fldChar w:fldCharType="separate"/>
            </w:r>
            <w:r w:rsidR="00786C00">
              <w:rPr>
                <w:noProof/>
                <w:webHidden/>
              </w:rPr>
              <w:t>33</w:t>
            </w:r>
            <w:r w:rsidR="00F57354">
              <w:rPr>
                <w:noProof/>
                <w:webHidden/>
              </w:rPr>
              <w:fldChar w:fldCharType="end"/>
            </w:r>
          </w:hyperlink>
        </w:p>
        <w:p w14:paraId="6DD8B158" w14:textId="77777777" w:rsidR="00F57354" w:rsidRDefault="00BE3413" w:rsidP="00F57354">
          <w:pPr>
            <w:pStyle w:val="Spistreci2"/>
            <w:spacing w:line="240" w:lineRule="auto"/>
            <w:rPr>
              <w:rFonts w:eastAsiaTheme="minorEastAsia"/>
              <w:noProof/>
              <w:lang w:eastAsia="pl-PL"/>
            </w:rPr>
          </w:pPr>
          <w:hyperlink w:anchor="_Toc214609757" w:history="1">
            <w:r w:rsidR="00F57354" w:rsidRPr="00C92207">
              <w:rPr>
                <w:rStyle w:val="Hipercze"/>
                <w:rFonts w:cs="Arial"/>
                <w:noProof/>
              </w:rPr>
              <w:t>IV.</w:t>
            </w:r>
            <w:r w:rsidR="00F57354">
              <w:rPr>
                <w:rFonts w:eastAsiaTheme="minorEastAsia"/>
                <w:noProof/>
                <w:lang w:eastAsia="pl-PL"/>
              </w:rPr>
              <w:tab/>
            </w:r>
            <w:r w:rsidR="00F57354" w:rsidRPr="00C92207">
              <w:rPr>
                <w:rStyle w:val="Hipercze"/>
                <w:rFonts w:cs="Arial"/>
                <w:noProof/>
              </w:rPr>
              <w:t>Sprzęt dla systemu PACS</w:t>
            </w:r>
            <w:r w:rsidR="00F57354">
              <w:rPr>
                <w:noProof/>
                <w:webHidden/>
              </w:rPr>
              <w:tab/>
            </w:r>
            <w:r w:rsidR="00F57354">
              <w:rPr>
                <w:noProof/>
                <w:webHidden/>
              </w:rPr>
              <w:fldChar w:fldCharType="begin"/>
            </w:r>
            <w:r w:rsidR="00F57354">
              <w:rPr>
                <w:noProof/>
                <w:webHidden/>
              </w:rPr>
              <w:instrText xml:space="preserve"> PAGEREF _Toc214609757 \h </w:instrText>
            </w:r>
            <w:r w:rsidR="00F57354">
              <w:rPr>
                <w:noProof/>
                <w:webHidden/>
              </w:rPr>
            </w:r>
            <w:r w:rsidR="00F57354">
              <w:rPr>
                <w:noProof/>
                <w:webHidden/>
              </w:rPr>
              <w:fldChar w:fldCharType="separate"/>
            </w:r>
            <w:r w:rsidR="00786C00">
              <w:rPr>
                <w:noProof/>
                <w:webHidden/>
              </w:rPr>
              <w:t>36</w:t>
            </w:r>
            <w:r w:rsidR="00F57354">
              <w:rPr>
                <w:noProof/>
                <w:webHidden/>
              </w:rPr>
              <w:fldChar w:fldCharType="end"/>
            </w:r>
          </w:hyperlink>
        </w:p>
        <w:p w14:paraId="2D1880EB"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58" w:history="1">
            <w:r w:rsidR="00F57354" w:rsidRPr="00C92207">
              <w:rPr>
                <w:rStyle w:val="Hipercze"/>
                <w:rFonts w:cs="Arial"/>
                <w:noProof/>
              </w:rPr>
              <w:t>1.</w:t>
            </w:r>
            <w:r w:rsidR="00F57354">
              <w:rPr>
                <w:rFonts w:eastAsiaTheme="minorEastAsia"/>
                <w:noProof/>
                <w:lang w:eastAsia="pl-PL"/>
              </w:rPr>
              <w:tab/>
            </w:r>
            <w:r w:rsidR="00F57354" w:rsidRPr="00C92207">
              <w:rPr>
                <w:rStyle w:val="Hipercze"/>
                <w:rFonts w:cs="Arial"/>
                <w:noProof/>
              </w:rPr>
              <w:t>Serwer PACS (3 szt.)</w:t>
            </w:r>
            <w:r w:rsidR="00F57354">
              <w:rPr>
                <w:noProof/>
                <w:webHidden/>
              </w:rPr>
              <w:tab/>
            </w:r>
            <w:r w:rsidR="00F57354">
              <w:rPr>
                <w:noProof/>
                <w:webHidden/>
              </w:rPr>
              <w:fldChar w:fldCharType="begin"/>
            </w:r>
            <w:r w:rsidR="00F57354">
              <w:rPr>
                <w:noProof/>
                <w:webHidden/>
              </w:rPr>
              <w:instrText xml:space="preserve"> PAGEREF _Toc214609758 \h </w:instrText>
            </w:r>
            <w:r w:rsidR="00F57354">
              <w:rPr>
                <w:noProof/>
                <w:webHidden/>
              </w:rPr>
            </w:r>
            <w:r w:rsidR="00F57354">
              <w:rPr>
                <w:noProof/>
                <w:webHidden/>
              </w:rPr>
              <w:fldChar w:fldCharType="separate"/>
            </w:r>
            <w:r w:rsidR="00786C00">
              <w:rPr>
                <w:noProof/>
                <w:webHidden/>
              </w:rPr>
              <w:t>36</w:t>
            </w:r>
            <w:r w:rsidR="00F57354">
              <w:rPr>
                <w:noProof/>
                <w:webHidden/>
              </w:rPr>
              <w:fldChar w:fldCharType="end"/>
            </w:r>
          </w:hyperlink>
        </w:p>
        <w:p w14:paraId="20168C44"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59" w:history="1">
            <w:r w:rsidR="00F57354" w:rsidRPr="00C92207">
              <w:rPr>
                <w:rStyle w:val="Hipercze"/>
                <w:rFonts w:cs="Arial"/>
                <w:noProof/>
              </w:rPr>
              <w:t>2.</w:t>
            </w:r>
            <w:r w:rsidR="00F57354">
              <w:rPr>
                <w:rFonts w:eastAsiaTheme="minorEastAsia"/>
                <w:noProof/>
                <w:lang w:eastAsia="pl-PL"/>
              </w:rPr>
              <w:tab/>
            </w:r>
            <w:r w:rsidR="00F57354" w:rsidRPr="00C92207">
              <w:rPr>
                <w:rStyle w:val="Hipercze"/>
                <w:rFonts w:cs="Arial"/>
                <w:noProof/>
              </w:rPr>
              <w:t>Serwerowy System Operacyjny (1 kpl.)</w:t>
            </w:r>
            <w:r w:rsidR="00F57354">
              <w:rPr>
                <w:noProof/>
                <w:webHidden/>
              </w:rPr>
              <w:tab/>
            </w:r>
            <w:r w:rsidR="00F57354">
              <w:rPr>
                <w:noProof/>
                <w:webHidden/>
              </w:rPr>
              <w:fldChar w:fldCharType="begin"/>
            </w:r>
            <w:r w:rsidR="00F57354">
              <w:rPr>
                <w:noProof/>
                <w:webHidden/>
              </w:rPr>
              <w:instrText xml:space="preserve"> PAGEREF _Toc214609759 \h </w:instrText>
            </w:r>
            <w:r w:rsidR="00F57354">
              <w:rPr>
                <w:noProof/>
                <w:webHidden/>
              </w:rPr>
            </w:r>
            <w:r w:rsidR="00F57354">
              <w:rPr>
                <w:noProof/>
                <w:webHidden/>
              </w:rPr>
              <w:fldChar w:fldCharType="separate"/>
            </w:r>
            <w:r w:rsidR="00786C00">
              <w:rPr>
                <w:noProof/>
                <w:webHidden/>
              </w:rPr>
              <w:t>38</w:t>
            </w:r>
            <w:r w:rsidR="00F57354">
              <w:rPr>
                <w:noProof/>
                <w:webHidden/>
              </w:rPr>
              <w:fldChar w:fldCharType="end"/>
            </w:r>
          </w:hyperlink>
        </w:p>
        <w:p w14:paraId="1C0FDED4"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60" w:history="1">
            <w:r w:rsidR="00F57354" w:rsidRPr="00C92207">
              <w:rPr>
                <w:rStyle w:val="Hipercze"/>
                <w:rFonts w:cs="Arial"/>
                <w:noProof/>
              </w:rPr>
              <w:t>3.</w:t>
            </w:r>
            <w:r w:rsidR="00F57354">
              <w:rPr>
                <w:rFonts w:eastAsiaTheme="minorEastAsia"/>
                <w:noProof/>
                <w:lang w:eastAsia="pl-PL"/>
              </w:rPr>
              <w:tab/>
            </w:r>
            <w:r w:rsidR="00F57354" w:rsidRPr="00C92207">
              <w:rPr>
                <w:rStyle w:val="Hipercze"/>
                <w:rFonts w:cs="Arial"/>
                <w:noProof/>
              </w:rPr>
              <w:t>Macierz dyskowa system PACS (2 szt.)</w:t>
            </w:r>
            <w:r w:rsidR="00F57354">
              <w:rPr>
                <w:noProof/>
                <w:webHidden/>
              </w:rPr>
              <w:tab/>
            </w:r>
            <w:r w:rsidR="00F57354">
              <w:rPr>
                <w:noProof/>
                <w:webHidden/>
              </w:rPr>
              <w:fldChar w:fldCharType="begin"/>
            </w:r>
            <w:r w:rsidR="00F57354">
              <w:rPr>
                <w:noProof/>
                <w:webHidden/>
              </w:rPr>
              <w:instrText xml:space="preserve"> PAGEREF _Toc214609760 \h </w:instrText>
            </w:r>
            <w:r w:rsidR="00F57354">
              <w:rPr>
                <w:noProof/>
                <w:webHidden/>
              </w:rPr>
            </w:r>
            <w:r w:rsidR="00F57354">
              <w:rPr>
                <w:noProof/>
                <w:webHidden/>
              </w:rPr>
              <w:fldChar w:fldCharType="separate"/>
            </w:r>
            <w:r w:rsidR="00786C00">
              <w:rPr>
                <w:noProof/>
                <w:webHidden/>
              </w:rPr>
              <w:t>40</w:t>
            </w:r>
            <w:r w:rsidR="00F57354">
              <w:rPr>
                <w:noProof/>
                <w:webHidden/>
              </w:rPr>
              <w:fldChar w:fldCharType="end"/>
            </w:r>
          </w:hyperlink>
        </w:p>
        <w:p w14:paraId="27E4217E"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61" w:history="1">
            <w:r w:rsidR="00F57354" w:rsidRPr="00C92207">
              <w:rPr>
                <w:rStyle w:val="Hipercze"/>
                <w:rFonts w:cs="Arial"/>
                <w:noProof/>
              </w:rPr>
              <w:t>4.</w:t>
            </w:r>
            <w:r w:rsidR="00F57354">
              <w:rPr>
                <w:rFonts w:eastAsiaTheme="minorEastAsia"/>
                <w:noProof/>
                <w:lang w:eastAsia="pl-PL"/>
              </w:rPr>
              <w:tab/>
            </w:r>
            <w:r w:rsidR="00F57354" w:rsidRPr="00C92207">
              <w:rPr>
                <w:rStyle w:val="Hipercze"/>
                <w:rFonts w:cs="Arial"/>
                <w:noProof/>
              </w:rPr>
              <w:t>Przełącznik TOR (4 szt.)</w:t>
            </w:r>
            <w:r w:rsidR="00F57354">
              <w:rPr>
                <w:noProof/>
                <w:webHidden/>
              </w:rPr>
              <w:tab/>
            </w:r>
            <w:r w:rsidR="00F57354">
              <w:rPr>
                <w:noProof/>
                <w:webHidden/>
              </w:rPr>
              <w:fldChar w:fldCharType="begin"/>
            </w:r>
            <w:r w:rsidR="00F57354">
              <w:rPr>
                <w:noProof/>
                <w:webHidden/>
              </w:rPr>
              <w:instrText xml:space="preserve"> PAGEREF _Toc214609761 \h </w:instrText>
            </w:r>
            <w:r w:rsidR="00F57354">
              <w:rPr>
                <w:noProof/>
                <w:webHidden/>
              </w:rPr>
            </w:r>
            <w:r w:rsidR="00F57354">
              <w:rPr>
                <w:noProof/>
                <w:webHidden/>
              </w:rPr>
              <w:fldChar w:fldCharType="separate"/>
            </w:r>
            <w:r w:rsidR="00786C00">
              <w:rPr>
                <w:noProof/>
                <w:webHidden/>
              </w:rPr>
              <w:t>43</w:t>
            </w:r>
            <w:r w:rsidR="00F57354">
              <w:rPr>
                <w:noProof/>
                <w:webHidden/>
              </w:rPr>
              <w:fldChar w:fldCharType="end"/>
            </w:r>
          </w:hyperlink>
        </w:p>
        <w:p w14:paraId="75E59445"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62" w:history="1">
            <w:r w:rsidR="00F57354" w:rsidRPr="00C92207">
              <w:rPr>
                <w:rStyle w:val="Hipercze"/>
                <w:rFonts w:cs="Arial"/>
                <w:noProof/>
              </w:rPr>
              <w:t>5.</w:t>
            </w:r>
            <w:r w:rsidR="00F57354">
              <w:rPr>
                <w:rFonts w:eastAsiaTheme="minorEastAsia"/>
                <w:noProof/>
                <w:lang w:eastAsia="pl-PL"/>
              </w:rPr>
              <w:tab/>
            </w:r>
            <w:r w:rsidR="00F57354" w:rsidRPr="00C92207">
              <w:rPr>
                <w:rStyle w:val="Hipercze"/>
                <w:rFonts w:cs="Arial"/>
                <w:noProof/>
              </w:rPr>
              <w:t>Przełącznik FC (4 szt.)</w:t>
            </w:r>
            <w:r w:rsidR="00F57354">
              <w:rPr>
                <w:noProof/>
                <w:webHidden/>
              </w:rPr>
              <w:tab/>
            </w:r>
            <w:r w:rsidR="00F57354">
              <w:rPr>
                <w:noProof/>
                <w:webHidden/>
              </w:rPr>
              <w:fldChar w:fldCharType="begin"/>
            </w:r>
            <w:r w:rsidR="00F57354">
              <w:rPr>
                <w:noProof/>
                <w:webHidden/>
              </w:rPr>
              <w:instrText xml:space="preserve"> PAGEREF _Toc214609762 \h </w:instrText>
            </w:r>
            <w:r w:rsidR="00F57354">
              <w:rPr>
                <w:noProof/>
                <w:webHidden/>
              </w:rPr>
            </w:r>
            <w:r w:rsidR="00F57354">
              <w:rPr>
                <w:noProof/>
                <w:webHidden/>
              </w:rPr>
              <w:fldChar w:fldCharType="separate"/>
            </w:r>
            <w:r w:rsidR="00786C00">
              <w:rPr>
                <w:noProof/>
                <w:webHidden/>
              </w:rPr>
              <w:t>45</w:t>
            </w:r>
            <w:r w:rsidR="00F57354">
              <w:rPr>
                <w:noProof/>
                <w:webHidden/>
              </w:rPr>
              <w:fldChar w:fldCharType="end"/>
            </w:r>
          </w:hyperlink>
        </w:p>
        <w:p w14:paraId="03760F6F"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63" w:history="1">
            <w:r w:rsidR="00F57354" w:rsidRPr="00C92207">
              <w:rPr>
                <w:rStyle w:val="Hipercze"/>
                <w:rFonts w:cs="Arial"/>
                <w:noProof/>
              </w:rPr>
              <w:t>6.</w:t>
            </w:r>
            <w:r w:rsidR="00F57354">
              <w:rPr>
                <w:rFonts w:eastAsiaTheme="minorEastAsia"/>
                <w:noProof/>
                <w:lang w:eastAsia="pl-PL"/>
              </w:rPr>
              <w:tab/>
            </w:r>
            <w:r w:rsidR="00F57354" w:rsidRPr="00C92207">
              <w:rPr>
                <w:rStyle w:val="Hipercze"/>
                <w:rFonts w:cs="Arial"/>
                <w:noProof/>
              </w:rPr>
              <w:t>System wirtualizacji (1 kpl.)</w:t>
            </w:r>
            <w:r w:rsidR="00F57354">
              <w:rPr>
                <w:noProof/>
                <w:webHidden/>
              </w:rPr>
              <w:tab/>
            </w:r>
            <w:r w:rsidR="00F57354">
              <w:rPr>
                <w:noProof/>
                <w:webHidden/>
              </w:rPr>
              <w:fldChar w:fldCharType="begin"/>
            </w:r>
            <w:r w:rsidR="00F57354">
              <w:rPr>
                <w:noProof/>
                <w:webHidden/>
              </w:rPr>
              <w:instrText xml:space="preserve"> PAGEREF _Toc214609763 \h </w:instrText>
            </w:r>
            <w:r w:rsidR="00F57354">
              <w:rPr>
                <w:noProof/>
                <w:webHidden/>
              </w:rPr>
            </w:r>
            <w:r w:rsidR="00F57354">
              <w:rPr>
                <w:noProof/>
                <w:webHidden/>
              </w:rPr>
              <w:fldChar w:fldCharType="separate"/>
            </w:r>
            <w:r w:rsidR="00786C00">
              <w:rPr>
                <w:noProof/>
                <w:webHidden/>
              </w:rPr>
              <w:t>46</w:t>
            </w:r>
            <w:r w:rsidR="00F57354">
              <w:rPr>
                <w:noProof/>
                <w:webHidden/>
              </w:rPr>
              <w:fldChar w:fldCharType="end"/>
            </w:r>
          </w:hyperlink>
        </w:p>
        <w:p w14:paraId="633ACC3F" w14:textId="77777777" w:rsidR="00F57354" w:rsidRDefault="00BE3413" w:rsidP="00F57354">
          <w:pPr>
            <w:pStyle w:val="Spistreci2"/>
            <w:spacing w:line="240" w:lineRule="auto"/>
            <w:rPr>
              <w:rFonts w:eastAsiaTheme="minorEastAsia"/>
              <w:noProof/>
              <w:lang w:eastAsia="pl-PL"/>
            </w:rPr>
          </w:pPr>
          <w:hyperlink w:anchor="_Toc214609764" w:history="1">
            <w:r w:rsidR="00F57354" w:rsidRPr="00C92207">
              <w:rPr>
                <w:rStyle w:val="Hipercze"/>
                <w:rFonts w:cs="Arial"/>
                <w:noProof/>
              </w:rPr>
              <w:t>V.</w:t>
            </w:r>
            <w:r w:rsidR="00F57354">
              <w:rPr>
                <w:rFonts w:eastAsiaTheme="minorEastAsia"/>
                <w:noProof/>
                <w:lang w:eastAsia="pl-PL"/>
              </w:rPr>
              <w:tab/>
            </w:r>
            <w:r w:rsidR="00F57354" w:rsidRPr="00C92207">
              <w:rPr>
                <w:rStyle w:val="Hipercze"/>
                <w:rFonts w:cs="Arial"/>
                <w:noProof/>
              </w:rPr>
              <w:t>Rozbudowa sieci LAN</w:t>
            </w:r>
            <w:r w:rsidR="00F57354">
              <w:rPr>
                <w:noProof/>
                <w:webHidden/>
              </w:rPr>
              <w:tab/>
            </w:r>
            <w:r w:rsidR="00F57354">
              <w:rPr>
                <w:noProof/>
                <w:webHidden/>
              </w:rPr>
              <w:fldChar w:fldCharType="begin"/>
            </w:r>
            <w:r w:rsidR="00F57354">
              <w:rPr>
                <w:noProof/>
                <w:webHidden/>
              </w:rPr>
              <w:instrText xml:space="preserve"> PAGEREF _Toc214609764 \h </w:instrText>
            </w:r>
            <w:r w:rsidR="00F57354">
              <w:rPr>
                <w:noProof/>
                <w:webHidden/>
              </w:rPr>
            </w:r>
            <w:r w:rsidR="00F57354">
              <w:rPr>
                <w:noProof/>
                <w:webHidden/>
              </w:rPr>
              <w:fldChar w:fldCharType="separate"/>
            </w:r>
            <w:r w:rsidR="00786C00">
              <w:rPr>
                <w:noProof/>
                <w:webHidden/>
              </w:rPr>
              <w:t>47</w:t>
            </w:r>
            <w:r w:rsidR="00F57354">
              <w:rPr>
                <w:noProof/>
                <w:webHidden/>
              </w:rPr>
              <w:fldChar w:fldCharType="end"/>
            </w:r>
          </w:hyperlink>
        </w:p>
        <w:p w14:paraId="61BA6C32"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65" w:history="1">
            <w:r w:rsidR="00F57354" w:rsidRPr="00C92207">
              <w:rPr>
                <w:rStyle w:val="Hipercze"/>
                <w:rFonts w:cs="Arial"/>
                <w:noProof/>
              </w:rPr>
              <w:t>1.</w:t>
            </w:r>
            <w:r w:rsidR="00F57354">
              <w:rPr>
                <w:rFonts w:eastAsiaTheme="minorEastAsia"/>
                <w:noProof/>
                <w:lang w:eastAsia="pl-PL"/>
              </w:rPr>
              <w:tab/>
            </w:r>
            <w:r w:rsidR="00F57354" w:rsidRPr="00C92207">
              <w:rPr>
                <w:rStyle w:val="Hipercze"/>
                <w:rFonts w:cs="Arial"/>
                <w:noProof/>
              </w:rPr>
              <w:t>Przełącznik TOR (2 szt.)</w:t>
            </w:r>
            <w:r w:rsidR="00F57354">
              <w:rPr>
                <w:noProof/>
                <w:webHidden/>
              </w:rPr>
              <w:tab/>
            </w:r>
            <w:r w:rsidR="00F57354">
              <w:rPr>
                <w:noProof/>
                <w:webHidden/>
              </w:rPr>
              <w:fldChar w:fldCharType="begin"/>
            </w:r>
            <w:r w:rsidR="00F57354">
              <w:rPr>
                <w:noProof/>
                <w:webHidden/>
              </w:rPr>
              <w:instrText xml:space="preserve"> PAGEREF _Toc214609765 \h </w:instrText>
            </w:r>
            <w:r w:rsidR="00F57354">
              <w:rPr>
                <w:noProof/>
                <w:webHidden/>
              </w:rPr>
            </w:r>
            <w:r w:rsidR="00F57354">
              <w:rPr>
                <w:noProof/>
                <w:webHidden/>
              </w:rPr>
              <w:fldChar w:fldCharType="separate"/>
            </w:r>
            <w:r w:rsidR="00786C00">
              <w:rPr>
                <w:noProof/>
                <w:webHidden/>
              </w:rPr>
              <w:t>47</w:t>
            </w:r>
            <w:r w:rsidR="00F57354">
              <w:rPr>
                <w:noProof/>
                <w:webHidden/>
              </w:rPr>
              <w:fldChar w:fldCharType="end"/>
            </w:r>
          </w:hyperlink>
        </w:p>
        <w:p w14:paraId="47D595CD"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66" w:history="1">
            <w:r w:rsidR="00F57354" w:rsidRPr="00C92207">
              <w:rPr>
                <w:rStyle w:val="Hipercze"/>
                <w:rFonts w:cs="Arial"/>
                <w:noProof/>
              </w:rPr>
              <w:t>2.</w:t>
            </w:r>
            <w:r w:rsidR="00F57354">
              <w:rPr>
                <w:rFonts w:eastAsiaTheme="minorEastAsia"/>
                <w:noProof/>
                <w:lang w:eastAsia="pl-PL"/>
              </w:rPr>
              <w:tab/>
            </w:r>
            <w:r w:rsidR="00F57354" w:rsidRPr="00C92207">
              <w:rPr>
                <w:rStyle w:val="Hipercze"/>
                <w:rFonts w:cs="Arial"/>
                <w:noProof/>
              </w:rPr>
              <w:t>Przełącznik dostępowy (13 szt.)</w:t>
            </w:r>
            <w:r w:rsidR="00F57354">
              <w:rPr>
                <w:noProof/>
                <w:webHidden/>
              </w:rPr>
              <w:tab/>
            </w:r>
            <w:r w:rsidR="00F57354">
              <w:rPr>
                <w:noProof/>
                <w:webHidden/>
              </w:rPr>
              <w:fldChar w:fldCharType="begin"/>
            </w:r>
            <w:r w:rsidR="00F57354">
              <w:rPr>
                <w:noProof/>
                <w:webHidden/>
              </w:rPr>
              <w:instrText xml:space="preserve"> PAGEREF _Toc214609766 \h </w:instrText>
            </w:r>
            <w:r w:rsidR="00F57354">
              <w:rPr>
                <w:noProof/>
                <w:webHidden/>
              </w:rPr>
            </w:r>
            <w:r w:rsidR="00F57354">
              <w:rPr>
                <w:noProof/>
                <w:webHidden/>
              </w:rPr>
              <w:fldChar w:fldCharType="separate"/>
            </w:r>
            <w:r w:rsidR="00786C00">
              <w:rPr>
                <w:noProof/>
                <w:webHidden/>
              </w:rPr>
              <w:t>49</w:t>
            </w:r>
            <w:r w:rsidR="00F57354">
              <w:rPr>
                <w:noProof/>
                <w:webHidden/>
              </w:rPr>
              <w:fldChar w:fldCharType="end"/>
            </w:r>
          </w:hyperlink>
        </w:p>
        <w:p w14:paraId="67E0B8EE"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67" w:history="1">
            <w:r w:rsidR="00F57354" w:rsidRPr="00C92207">
              <w:rPr>
                <w:rStyle w:val="Hipercze"/>
                <w:rFonts w:cs="Arial"/>
                <w:noProof/>
              </w:rPr>
              <w:t>3.</w:t>
            </w:r>
            <w:r w:rsidR="00F57354">
              <w:rPr>
                <w:rFonts w:eastAsiaTheme="minorEastAsia"/>
                <w:noProof/>
                <w:lang w:eastAsia="pl-PL"/>
              </w:rPr>
              <w:tab/>
            </w:r>
            <w:r w:rsidR="00F57354" w:rsidRPr="00C92207">
              <w:rPr>
                <w:rStyle w:val="Hipercze"/>
                <w:rFonts w:cs="Arial"/>
                <w:noProof/>
              </w:rPr>
              <w:t>System zarządzania siecią i kontroli dostępu do sieci (NAC) (1 kpl.)</w:t>
            </w:r>
            <w:r w:rsidR="00F57354">
              <w:rPr>
                <w:noProof/>
                <w:webHidden/>
              </w:rPr>
              <w:tab/>
            </w:r>
            <w:r w:rsidR="00F57354">
              <w:rPr>
                <w:noProof/>
                <w:webHidden/>
              </w:rPr>
              <w:fldChar w:fldCharType="begin"/>
            </w:r>
            <w:r w:rsidR="00F57354">
              <w:rPr>
                <w:noProof/>
                <w:webHidden/>
              </w:rPr>
              <w:instrText xml:space="preserve"> PAGEREF _Toc214609767 \h </w:instrText>
            </w:r>
            <w:r w:rsidR="00F57354">
              <w:rPr>
                <w:noProof/>
                <w:webHidden/>
              </w:rPr>
            </w:r>
            <w:r w:rsidR="00F57354">
              <w:rPr>
                <w:noProof/>
                <w:webHidden/>
              </w:rPr>
              <w:fldChar w:fldCharType="separate"/>
            </w:r>
            <w:r w:rsidR="00786C00">
              <w:rPr>
                <w:noProof/>
                <w:webHidden/>
              </w:rPr>
              <w:t>51</w:t>
            </w:r>
            <w:r w:rsidR="00F57354">
              <w:rPr>
                <w:noProof/>
                <w:webHidden/>
              </w:rPr>
              <w:fldChar w:fldCharType="end"/>
            </w:r>
          </w:hyperlink>
        </w:p>
        <w:p w14:paraId="33236C09" w14:textId="77777777" w:rsidR="00F57354" w:rsidRDefault="00BE3413" w:rsidP="00F57354">
          <w:pPr>
            <w:pStyle w:val="Spistreci2"/>
            <w:spacing w:line="240" w:lineRule="auto"/>
            <w:rPr>
              <w:rFonts w:eastAsiaTheme="minorEastAsia"/>
              <w:noProof/>
              <w:lang w:eastAsia="pl-PL"/>
            </w:rPr>
          </w:pPr>
          <w:hyperlink w:anchor="_Toc214609768" w:history="1">
            <w:r w:rsidR="00F57354" w:rsidRPr="00C92207">
              <w:rPr>
                <w:rStyle w:val="Hipercze"/>
                <w:rFonts w:cs="Arial"/>
                <w:noProof/>
              </w:rPr>
              <w:t>VI.</w:t>
            </w:r>
            <w:r w:rsidR="00F57354">
              <w:rPr>
                <w:rFonts w:eastAsiaTheme="minorEastAsia"/>
                <w:noProof/>
                <w:lang w:eastAsia="pl-PL"/>
              </w:rPr>
              <w:tab/>
            </w:r>
            <w:r w:rsidR="00F57354" w:rsidRPr="00C92207">
              <w:rPr>
                <w:rStyle w:val="Hipercze"/>
                <w:rFonts w:cs="Arial"/>
                <w:noProof/>
              </w:rPr>
              <w:t>Modernizacja systemu wirtualizacji</w:t>
            </w:r>
            <w:r w:rsidR="00F57354">
              <w:rPr>
                <w:noProof/>
                <w:webHidden/>
              </w:rPr>
              <w:tab/>
            </w:r>
            <w:r w:rsidR="00F57354">
              <w:rPr>
                <w:noProof/>
                <w:webHidden/>
              </w:rPr>
              <w:fldChar w:fldCharType="begin"/>
            </w:r>
            <w:r w:rsidR="00F57354">
              <w:rPr>
                <w:noProof/>
                <w:webHidden/>
              </w:rPr>
              <w:instrText xml:space="preserve"> PAGEREF _Toc214609768 \h </w:instrText>
            </w:r>
            <w:r w:rsidR="00F57354">
              <w:rPr>
                <w:noProof/>
                <w:webHidden/>
              </w:rPr>
            </w:r>
            <w:r w:rsidR="00F57354">
              <w:rPr>
                <w:noProof/>
                <w:webHidden/>
              </w:rPr>
              <w:fldChar w:fldCharType="separate"/>
            </w:r>
            <w:r w:rsidR="00786C00">
              <w:rPr>
                <w:noProof/>
                <w:webHidden/>
              </w:rPr>
              <w:t>55</w:t>
            </w:r>
            <w:r w:rsidR="00F57354">
              <w:rPr>
                <w:noProof/>
                <w:webHidden/>
              </w:rPr>
              <w:fldChar w:fldCharType="end"/>
            </w:r>
          </w:hyperlink>
        </w:p>
        <w:p w14:paraId="70F46C7C"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69" w:history="1">
            <w:r w:rsidR="00F57354" w:rsidRPr="00C92207">
              <w:rPr>
                <w:rStyle w:val="Hipercze"/>
                <w:rFonts w:cs="Arial"/>
                <w:noProof/>
              </w:rPr>
              <w:t>1.</w:t>
            </w:r>
            <w:r w:rsidR="00F57354">
              <w:rPr>
                <w:rFonts w:eastAsiaTheme="minorEastAsia"/>
                <w:noProof/>
                <w:lang w:eastAsia="pl-PL"/>
              </w:rPr>
              <w:tab/>
            </w:r>
            <w:r w:rsidR="00F57354" w:rsidRPr="00C92207">
              <w:rPr>
                <w:rStyle w:val="Hipercze"/>
                <w:rFonts w:cs="Arial"/>
                <w:noProof/>
              </w:rPr>
              <w:t>Serwer wirtualizacyjny (1 szt.)</w:t>
            </w:r>
            <w:r w:rsidR="00F57354">
              <w:rPr>
                <w:noProof/>
                <w:webHidden/>
              </w:rPr>
              <w:tab/>
            </w:r>
            <w:r w:rsidR="00F57354">
              <w:rPr>
                <w:noProof/>
                <w:webHidden/>
              </w:rPr>
              <w:fldChar w:fldCharType="begin"/>
            </w:r>
            <w:r w:rsidR="00F57354">
              <w:rPr>
                <w:noProof/>
                <w:webHidden/>
              </w:rPr>
              <w:instrText xml:space="preserve"> PAGEREF _Toc214609769 \h </w:instrText>
            </w:r>
            <w:r w:rsidR="00F57354">
              <w:rPr>
                <w:noProof/>
                <w:webHidden/>
              </w:rPr>
            </w:r>
            <w:r w:rsidR="00F57354">
              <w:rPr>
                <w:noProof/>
                <w:webHidden/>
              </w:rPr>
              <w:fldChar w:fldCharType="separate"/>
            </w:r>
            <w:r w:rsidR="00786C00">
              <w:rPr>
                <w:noProof/>
                <w:webHidden/>
              </w:rPr>
              <w:t>55</w:t>
            </w:r>
            <w:r w:rsidR="00F57354">
              <w:rPr>
                <w:noProof/>
                <w:webHidden/>
              </w:rPr>
              <w:fldChar w:fldCharType="end"/>
            </w:r>
          </w:hyperlink>
        </w:p>
        <w:p w14:paraId="6BF2BB5E"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70" w:history="1">
            <w:r w:rsidR="00F57354" w:rsidRPr="00C92207">
              <w:rPr>
                <w:rStyle w:val="Hipercze"/>
                <w:rFonts w:cs="Arial"/>
                <w:noProof/>
              </w:rPr>
              <w:t>2.</w:t>
            </w:r>
            <w:r w:rsidR="00F57354">
              <w:rPr>
                <w:rFonts w:eastAsiaTheme="minorEastAsia"/>
                <w:noProof/>
                <w:lang w:eastAsia="pl-PL"/>
              </w:rPr>
              <w:tab/>
            </w:r>
            <w:r w:rsidR="00F57354" w:rsidRPr="00C92207">
              <w:rPr>
                <w:rStyle w:val="Hipercze"/>
                <w:rFonts w:cs="Arial"/>
                <w:noProof/>
              </w:rPr>
              <w:t>Rozbudowa posiadanych serwerów (1 kpl.)</w:t>
            </w:r>
            <w:r w:rsidR="00F57354">
              <w:rPr>
                <w:noProof/>
                <w:webHidden/>
              </w:rPr>
              <w:tab/>
            </w:r>
            <w:r w:rsidR="00F57354">
              <w:rPr>
                <w:noProof/>
                <w:webHidden/>
              </w:rPr>
              <w:fldChar w:fldCharType="begin"/>
            </w:r>
            <w:r w:rsidR="00F57354">
              <w:rPr>
                <w:noProof/>
                <w:webHidden/>
              </w:rPr>
              <w:instrText xml:space="preserve"> PAGEREF _Toc214609770 \h </w:instrText>
            </w:r>
            <w:r w:rsidR="00F57354">
              <w:rPr>
                <w:noProof/>
                <w:webHidden/>
              </w:rPr>
            </w:r>
            <w:r w:rsidR="00F57354">
              <w:rPr>
                <w:noProof/>
                <w:webHidden/>
              </w:rPr>
              <w:fldChar w:fldCharType="separate"/>
            </w:r>
            <w:r w:rsidR="00786C00">
              <w:rPr>
                <w:noProof/>
                <w:webHidden/>
              </w:rPr>
              <w:t>58</w:t>
            </w:r>
            <w:r w:rsidR="00F57354">
              <w:rPr>
                <w:noProof/>
                <w:webHidden/>
              </w:rPr>
              <w:fldChar w:fldCharType="end"/>
            </w:r>
          </w:hyperlink>
        </w:p>
        <w:p w14:paraId="5A0AFBC2"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71" w:history="1">
            <w:r w:rsidR="00F57354" w:rsidRPr="00C92207">
              <w:rPr>
                <w:rStyle w:val="Hipercze"/>
                <w:rFonts w:cs="Arial"/>
                <w:noProof/>
              </w:rPr>
              <w:t>3.</w:t>
            </w:r>
            <w:r w:rsidR="00F57354">
              <w:rPr>
                <w:rFonts w:eastAsiaTheme="minorEastAsia"/>
                <w:noProof/>
                <w:lang w:eastAsia="pl-PL"/>
              </w:rPr>
              <w:tab/>
            </w:r>
            <w:r w:rsidR="00F57354" w:rsidRPr="00C92207">
              <w:rPr>
                <w:rStyle w:val="Hipercze"/>
                <w:rFonts w:cs="Arial"/>
                <w:noProof/>
              </w:rPr>
              <w:t>Serwerowy System Operacyjny umożliwiający licencjonowanie na wielu maszynach wirtualnych (1 kpl.)</w:t>
            </w:r>
            <w:r w:rsidR="00F57354">
              <w:rPr>
                <w:noProof/>
                <w:webHidden/>
              </w:rPr>
              <w:tab/>
            </w:r>
            <w:r w:rsidR="00F57354">
              <w:rPr>
                <w:noProof/>
                <w:webHidden/>
              </w:rPr>
              <w:fldChar w:fldCharType="begin"/>
            </w:r>
            <w:r w:rsidR="00F57354">
              <w:rPr>
                <w:noProof/>
                <w:webHidden/>
              </w:rPr>
              <w:instrText xml:space="preserve"> PAGEREF _Toc214609771 \h </w:instrText>
            </w:r>
            <w:r w:rsidR="00F57354">
              <w:rPr>
                <w:noProof/>
                <w:webHidden/>
              </w:rPr>
            </w:r>
            <w:r w:rsidR="00F57354">
              <w:rPr>
                <w:noProof/>
                <w:webHidden/>
              </w:rPr>
              <w:fldChar w:fldCharType="separate"/>
            </w:r>
            <w:r w:rsidR="00786C00">
              <w:rPr>
                <w:noProof/>
                <w:webHidden/>
              </w:rPr>
              <w:t>58</w:t>
            </w:r>
            <w:r w:rsidR="00F57354">
              <w:rPr>
                <w:noProof/>
                <w:webHidden/>
              </w:rPr>
              <w:fldChar w:fldCharType="end"/>
            </w:r>
          </w:hyperlink>
        </w:p>
        <w:p w14:paraId="72692FFE" w14:textId="77777777" w:rsidR="00F57354" w:rsidRDefault="00BE3413" w:rsidP="00F57354">
          <w:pPr>
            <w:pStyle w:val="Spistreci2"/>
            <w:spacing w:line="240" w:lineRule="auto"/>
            <w:rPr>
              <w:rFonts w:eastAsiaTheme="minorEastAsia"/>
              <w:noProof/>
              <w:lang w:eastAsia="pl-PL"/>
            </w:rPr>
          </w:pPr>
          <w:hyperlink w:anchor="_Toc214609772" w:history="1">
            <w:r w:rsidR="00F57354" w:rsidRPr="00C92207">
              <w:rPr>
                <w:rStyle w:val="Hipercze"/>
                <w:rFonts w:cs="Arial"/>
                <w:noProof/>
              </w:rPr>
              <w:t>VII.</w:t>
            </w:r>
            <w:r w:rsidR="00F57354">
              <w:rPr>
                <w:rFonts w:eastAsiaTheme="minorEastAsia"/>
                <w:noProof/>
                <w:lang w:eastAsia="pl-PL"/>
              </w:rPr>
              <w:tab/>
            </w:r>
            <w:r w:rsidR="00F57354" w:rsidRPr="00C92207">
              <w:rPr>
                <w:rStyle w:val="Hipercze"/>
                <w:rFonts w:cs="Arial"/>
                <w:noProof/>
              </w:rPr>
              <w:t>Komputery</w:t>
            </w:r>
            <w:r w:rsidR="00F57354">
              <w:rPr>
                <w:noProof/>
                <w:webHidden/>
              </w:rPr>
              <w:tab/>
            </w:r>
            <w:r w:rsidR="00F57354">
              <w:rPr>
                <w:noProof/>
                <w:webHidden/>
              </w:rPr>
              <w:fldChar w:fldCharType="begin"/>
            </w:r>
            <w:r w:rsidR="00F57354">
              <w:rPr>
                <w:noProof/>
                <w:webHidden/>
              </w:rPr>
              <w:instrText xml:space="preserve"> PAGEREF _Toc214609772 \h </w:instrText>
            </w:r>
            <w:r w:rsidR="00F57354">
              <w:rPr>
                <w:noProof/>
                <w:webHidden/>
              </w:rPr>
            </w:r>
            <w:r w:rsidR="00F57354">
              <w:rPr>
                <w:noProof/>
                <w:webHidden/>
              </w:rPr>
              <w:fldChar w:fldCharType="separate"/>
            </w:r>
            <w:r w:rsidR="00786C00">
              <w:rPr>
                <w:noProof/>
                <w:webHidden/>
              </w:rPr>
              <w:t>60</w:t>
            </w:r>
            <w:r w:rsidR="00F57354">
              <w:rPr>
                <w:noProof/>
                <w:webHidden/>
              </w:rPr>
              <w:fldChar w:fldCharType="end"/>
            </w:r>
          </w:hyperlink>
        </w:p>
        <w:p w14:paraId="48632067"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73" w:history="1">
            <w:r w:rsidR="00F57354" w:rsidRPr="00C92207">
              <w:rPr>
                <w:rStyle w:val="Hipercze"/>
                <w:rFonts w:cs="Arial"/>
                <w:noProof/>
              </w:rPr>
              <w:t>1.</w:t>
            </w:r>
            <w:r w:rsidR="00F57354">
              <w:rPr>
                <w:rFonts w:eastAsiaTheme="minorEastAsia"/>
                <w:noProof/>
                <w:lang w:eastAsia="pl-PL"/>
              </w:rPr>
              <w:tab/>
            </w:r>
            <w:r w:rsidR="00F57354" w:rsidRPr="00C92207">
              <w:rPr>
                <w:rStyle w:val="Hipercze"/>
                <w:rFonts w:cs="Arial"/>
                <w:noProof/>
              </w:rPr>
              <w:t>Stacje robocze dla użytkowników 40 sztuk</w:t>
            </w:r>
            <w:r w:rsidR="00F57354">
              <w:rPr>
                <w:noProof/>
                <w:webHidden/>
              </w:rPr>
              <w:tab/>
            </w:r>
            <w:r w:rsidR="00F57354">
              <w:rPr>
                <w:noProof/>
                <w:webHidden/>
              </w:rPr>
              <w:fldChar w:fldCharType="begin"/>
            </w:r>
            <w:r w:rsidR="00F57354">
              <w:rPr>
                <w:noProof/>
                <w:webHidden/>
              </w:rPr>
              <w:instrText xml:space="preserve"> PAGEREF _Toc214609773 \h </w:instrText>
            </w:r>
            <w:r w:rsidR="00F57354">
              <w:rPr>
                <w:noProof/>
                <w:webHidden/>
              </w:rPr>
            </w:r>
            <w:r w:rsidR="00F57354">
              <w:rPr>
                <w:noProof/>
                <w:webHidden/>
              </w:rPr>
              <w:fldChar w:fldCharType="separate"/>
            </w:r>
            <w:r w:rsidR="00786C00">
              <w:rPr>
                <w:noProof/>
                <w:webHidden/>
              </w:rPr>
              <w:t>60</w:t>
            </w:r>
            <w:r w:rsidR="00F57354">
              <w:rPr>
                <w:noProof/>
                <w:webHidden/>
              </w:rPr>
              <w:fldChar w:fldCharType="end"/>
            </w:r>
          </w:hyperlink>
        </w:p>
        <w:p w14:paraId="1DDEF672"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74" w:history="1">
            <w:r w:rsidR="00F57354" w:rsidRPr="00C92207">
              <w:rPr>
                <w:rStyle w:val="Hipercze"/>
                <w:rFonts w:cs="Arial"/>
                <w:noProof/>
              </w:rPr>
              <w:t>2.</w:t>
            </w:r>
            <w:r w:rsidR="00F57354">
              <w:rPr>
                <w:rFonts w:eastAsiaTheme="minorEastAsia"/>
                <w:noProof/>
                <w:lang w:eastAsia="pl-PL"/>
              </w:rPr>
              <w:tab/>
            </w:r>
            <w:r w:rsidR="00F57354" w:rsidRPr="00C92207">
              <w:rPr>
                <w:rStyle w:val="Hipercze"/>
                <w:rFonts w:cs="Arial"/>
                <w:noProof/>
              </w:rPr>
              <w:t>Stacje dla administratorów</w:t>
            </w:r>
            <w:r w:rsidR="00F57354">
              <w:rPr>
                <w:noProof/>
                <w:webHidden/>
              </w:rPr>
              <w:tab/>
            </w:r>
            <w:r w:rsidR="00F57354">
              <w:rPr>
                <w:noProof/>
                <w:webHidden/>
              </w:rPr>
              <w:fldChar w:fldCharType="begin"/>
            </w:r>
            <w:r w:rsidR="00F57354">
              <w:rPr>
                <w:noProof/>
                <w:webHidden/>
              </w:rPr>
              <w:instrText xml:space="preserve"> PAGEREF _Toc214609774 \h </w:instrText>
            </w:r>
            <w:r w:rsidR="00F57354">
              <w:rPr>
                <w:noProof/>
                <w:webHidden/>
              </w:rPr>
            </w:r>
            <w:r w:rsidR="00F57354">
              <w:rPr>
                <w:noProof/>
                <w:webHidden/>
              </w:rPr>
              <w:fldChar w:fldCharType="separate"/>
            </w:r>
            <w:r w:rsidR="00786C00">
              <w:rPr>
                <w:noProof/>
                <w:webHidden/>
              </w:rPr>
              <w:t>63</w:t>
            </w:r>
            <w:r w:rsidR="00F57354">
              <w:rPr>
                <w:noProof/>
                <w:webHidden/>
              </w:rPr>
              <w:fldChar w:fldCharType="end"/>
            </w:r>
          </w:hyperlink>
        </w:p>
        <w:p w14:paraId="0DA143E4" w14:textId="77777777" w:rsidR="00F57354" w:rsidRDefault="00BE3413" w:rsidP="00F57354">
          <w:pPr>
            <w:pStyle w:val="Spistreci2"/>
            <w:spacing w:line="240" w:lineRule="auto"/>
            <w:rPr>
              <w:rFonts w:eastAsiaTheme="minorEastAsia"/>
              <w:noProof/>
              <w:lang w:eastAsia="pl-PL"/>
            </w:rPr>
          </w:pPr>
          <w:hyperlink w:anchor="_Toc214609775" w:history="1">
            <w:r w:rsidR="00F57354" w:rsidRPr="00C92207">
              <w:rPr>
                <w:rStyle w:val="Hipercze"/>
                <w:rFonts w:cs="Arial"/>
                <w:noProof/>
              </w:rPr>
              <w:t>VIII.</w:t>
            </w:r>
            <w:r w:rsidR="00F57354">
              <w:rPr>
                <w:rFonts w:eastAsiaTheme="minorEastAsia"/>
                <w:noProof/>
                <w:lang w:eastAsia="pl-PL"/>
              </w:rPr>
              <w:tab/>
            </w:r>
            <w:r w:rsidR="00F57354" w:rsidRPr="00C92207">
              <w:rPr>
                <w:rStyle w:val="Hipercze"/>
                <w:rFonts w:cs="Arial"/>
                <w:noProof/>
              </w:rPr>
              <w:t>Wdrożenie sprzętu</w:t>
            </w:r>
            <w:r w:rsidR="00F57354">
              <w:rPr>
                <w:noProof/>
                <w:webHidden/>
              </w:rPr>
              <w:tab/>
            </w:r>
            <w:r w:rsidR="00F57354">
              <w:rPr>
                <w:noProof/>
                <w:webHidden/>
              </w:rPr>
              <w:fldChar w:fldCharType="begin"/>
            </w:r>
            <w:r w:rsidR="00F57354">
              <w:rPr>
                <w:noProof/>
                <w:webHidden/>
              </w:rPr>
              <w:instrText xml:space="preserve"> PAGEREF _Toc214609775 \h </w:instrText>
            </w:r>
            <w:r w:rsidR="00F57354">
              <w:rPr>
                <w:noProof/>
                <w:webHidden/>
              </w:rPr>
            </w:r>
            <w:r w:rsidR="00F57354">
              <w:rPr>
                <w:noProof/>
                <w:webHidden/>
              </w:rPr>
              <w:fldChar w:fldCharType="separate"/>
            </w:r>
            <w:r w:rsidR="00786C00">
              <w:rPr>
                <w:noProof/>
                <w:webHidden/>
              </w:rPr>
              <w:t>65</w:t>
            </w:r>
            <w:r w:rsidR="00F57354">
              <w:rPr>
                <w:noProof/>
                <w:webHidden/>
              </w:rPr>
              <w:fldChar w:fldCharType="end"/>
            </w:r>
          </w:hyperlink>
        </w:p>
        <w:p w14:paraId="7EB63873"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76" w:history="1">
            <w:r w:rsidR="00F57354" w:rsidRPr="00C92207">
              <w:rPr>
                <w:rStyle w:val="Hipercze"/>
                <w:rFonts w:cs="Arial"/>
                <w:noProof/>
              </w:rPr>
              <w:t>1.</w:t>
            </w:r>
            <w:r w:rsidR="00F57354">
              <w:rPr>
                <w:rFonts w:eastAsiaTheme="minorEastAsia"/>
                <w:noProof/>
                <w:lang w:eastAsia="pl-PL"/>
              </w:rPr>
              <w:tab/>
            </w:r>
            <w:r w:rsidR="00F57354" w:rsidRPr="00C92207">
              <w:rPr>
                <w:rStyle w:val="Hipercze"/>
                <w:rFonts w:cs="Arial"/>
                <w:noProof/>
              </w:rPr>
              <w:t>System zapewniający wysoką dostępność (klaster pamięci masowej typu active-active) i redundancję danych w czasie rzeczywistym</w:t>
            </w:r>
            <w:r w:rsidR="00F57354">
              <w:rPr>
                <w:noProof/>
                <w:webHidden/>
              </w:rPr>
              <w:tab/>
            </w:r>
            <w:r w:rsidR="00F57354">
              <w:rPr>
                <w:noProof/>
                <w:webHidden/>
              </w:rPr>
              <w:fldChar w:fldCharType="begin"/>
            </w:r>
            <w:r w:rsidR="00F57354">
              <w:rPr>
                <w:noProof/>
                <w:webHidden/>
              </w:rPr>
              <w:instrText xml:space="preserve"> PAGEREF _Toc214609776 \h </w:instrText>
            </w:r>
            <w:r w:rsidR="00F57354">
              <w:rPr>
                <w:noProof/>
                <w:webHidden/>
              </w:rPr>
            </w:r>
            <w:r w:rsidR="00F57354">
              <w:rPr>
                <w:noProof/>
                <w:webHidden/>
              </w:rPr>
              <w:fldChar w:fldCharType="separate"/>
            </w:r>
            <w:r w:rsidR="00786C00">
              <w:rPr>
                <w:noProof/>
                <w:webHidden/>
              </w:rPr>
              <w:t>65</w:t>
            </w:r>
            <w:r w:rsidR="00F57354">
              <w:rPr>
                <w:noProof/>
                <w:webHidden/>
              </w:rPr>
              <w:fldChar w:fldCharType="end"/>
            </w:r>
          </w:hyperlink>
        </w:p>
        <w:p w14:paraId="2FA07D94"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77" w:history="1">
            <w:r w:rsidR="00F57354" w:rsidRPr="00C92207">
              <w:rPr>
                <w:rStyle w:val="Hipercze"/>
                <w:rFonts w:cs="Arial"/>
                <w:noProof/>
              </w:rPr>
              <w:t>2.</w:t>
            </w:r>
            <w:r w:rsidR="00F57354">
              <w:rPr>
                <w:rFonts w:eastAsiaTheme="minorEastAsia"/>
                <w:noProof/>
                <w:lang w:eastAsia="pl-PL"/>
              </w:rPr>
              <w:tab/>
            </w:r>
            <w:r w:rsidR="00F57354" w:rsidRPr="00C92207">
              <w:rPr>
                <w:rStyle w:val="Hipercze"/>
                <w:rFonts w:cs="Arial"/>
                <w:noProof/>
              </w:rPr>
              <w:t>System backup</w:t>
            </w:r>
            <w:r w:rsidR="00F57354">
              <w:rPr>
                <w:noProof/>
                <w:webHidden/>
              </w:rPr>
              <w:tab/>
            </w:r>
            <w:r w:rsidR="00F57354">
              <w:rPr>
                <w:noProof/>
                <w:webHidden/>
              </w:rPr>
              <w:fldChar w:fldCharType="begin"/>
            </w:r>
            <w:r w:rsidR="00F57354">
              <w:rPr>
                <w:noProof/>
                <w:webHidden/>
              </w:rPr>
              <w:instrText xml:space="preserve"> PAGEREF _Toc214609777 \h </w:instrText>
            </w:r>
            <w:r w:rsidR="00F57354">
              <w:rPr>
                <w:noProof/>
                <w:webHidden/>
              </w:rPr>
            </w:r>
            <w:r w:rsidR="00F57354">
              <w:rPr>
                <w:noProof/>
                <w:webHidden/>
              </w:rPr>
              <w:fldChar w:fldCharType="separate"/>
            </w:r>
            <w:r w:rsidR="00786C00">
              <w:rPr>
                <w:noProof/>
                <w:webHidden/>
              </w:rPr>
              <w:t>66</w:t>
            </w:r>
            <w:r w:rsidR="00F57354">
              <w:rPr>
                <w:noProof/>
                <w:webHidden/>
              </w:rPr>
              <w:fldChar w:fldCharType="end"/>
            </w:r>
          </w:hyperlink>
        </w:p>
        <w:p w14:paraId="3AFE5C86"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78" w:history="1">
            <w:r w:rsidR="00F57354" w:rsidRPr="00C92207">
              <w:rPr>
                <w:rStyle w:val="Hipercze"/>
                <w:rFonts w:cs="Arial"/>
                <w:noProof/>
              </w:rPr>
              <w:t>3.</w:t>
            </w:r>
            <w:r w:rsidR="00F57354">
              <w:rPr>
                <w:rFonts w:eastAsiaTheme="minorEastAsia"/>
                <w:noProof/>
                <w:lang w:eastAsia="pl-PL"/>
              </w:rPr>
              <w:tab/>
            </w:r>
            <w:r w:rsidR="00F57354" w:rsidRPr="00C92207">
              <w:rPr>
                <w:rStyle w:val="Hipercze"/>
                <w:rFonts w:cs="Arial"/>
                <w:noProof/>
              </w:rPr>
              <w:t>Sprzęt dla systemu PACS</w:t>
            </w:r>
            <w:r w:rsidR="00F57354">
              <w:rPr>
                <w:noProof/>
                <w:webHidden/>
              </w:rPr>
              <w:tab/>
            </w:r>
            <w:r w:rsidR="00F57354">
              <w:rPr>
                <w:noProof/>
                <w:webHidden/>
              </w:rPr>
              <w:fldChar w:fldCharType="begin"/>
            </w:r>
            <w:r w:rsidR="00F57354">
              <w:rPr>
                <w:noProof/>
                <w:webHidden/>
              </w:rPr>
              <w:instrText xml:space="preserve"> PAGEREF _Toc214609778 \h </w:instrText>
            </w:r>
            <w:r w:rsidR="00F57354">
              <w:rPr>
                <w:noProof/>
                <w:webHidden/>
              </w:rPr>
            </w:r>
            <w:r w:rsidR="00F57354">
              <w:rPr>
                <w:noProof/>
                <w:webHidden/>
              </w:rPr>
              <w:fldChar w:fldCharType="separate"/>
            </w:r>
            <w:r w:rsidR="00786C00">
              <w:rPr>
                <w:noProof/>
                <w:webHidden/>
              </w:rPr>
              <w:t>66</w:t>
            </w:r>
            <w:r w:rsidR="00F57354">
              <w:rPr>
                <w:noProof/>
                <w:webHidden/>
              </w:rPr>
              <w:fldChar w:fldCharType="end"/>
            </w:r>
          </w:hyperlink>
        </w:p>
        <w:p w14:paraId="4B305EA4"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79" w:history="1">
            <w:r w:rsidR="00F57354" w:rsidRPr="00C92207">
              <w:rPr>
                <w:rStyle w:val="Hipercze"/>
                <w:rFonts w:cs="Arial"/>
                <w:noProof/>
              </w:rPr>
              <w:t>4.</w:t>
            </w:r>
            <w:r w:rsidR="00F57354">
              <w:rPr>
                <w:rFonts w:eastAsiaTheme="minorEastAsia"/>
                <w:noProof/>
                <w:lang w:eastAsia="pl-PL"/>
              </w:rPr>
              <w:tab/>
            </w:r>
            <w:r w:rsidR="00F57354" w:rsidRPr="00C92207">
              <w:rPr>
                <w:rStyle w:val="Hipercze"/>
                <w:rFonts w:cs="Arial"/>
                <w:noProof/>
              </w:rPr>
              <w:t>Rozbudowa sieci LAN</w:t>
            </w:r>
            <w:r w:rsidR="00F57354">
              <w:rPr>
                <w:noProof/>
                <w:webHidden/>
              </w:rPr>
              <w:tab/>
            </w:r>
            <w:r w:rsidR="00F57354">
              <w:rPr>
                <w:noProof/>
                <w:webHidden/>
              </w:rPr>
              <w:fldChar w:fldCharType="begin"/>
            </w:r>
            <w:r w:rsidR="00F57354">
              <w:rPr>
                <w:noProof/>
                <w:webHidden/>
              </w:rPr>
              <w:instrText xml:space="preserve"> PAGEREF _Toc214609779 \h </w:instrText>
            </w:r>
            <w:r w:rsidR="00F57354">
              <w:rPr>
                <w:noProof/>
                <w:webHidden/>
              </w:rPr>
            </w:r>
            <w:r w:rsidR="00F57354">
              <w:rPr>
                <w:noProof/>
                <w:webHidden/>
              </w:rPr>
              <w:fldChar w:fldCharType="separate"/>
            </w:r>
            <w:r w:rsidR="00786C00">
              <w:rPr>
                <w:noProof/>
                <w:webHidden/>
              </w:rPr>
              <w:t>67</w:t>
            </w:r>
            <w:r w:rsidR="00F57354">
              <w:rPr>
                <w:noProof/>
                <w:webHidden/>
              </w:rPr>
              <w:fldChar w:fldCharType="end"/>
            </w:r>
          </w:hyperlink>
        </w:p>
        <w:p w14:paraId="19AB8AE1"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80" w:history="1">
            <w:r w:rsidR="00F57354" w:rsidRPr="00C92207">
              <w:rPr>
                <w:rStyle w:val="Hipercze"/>
                <w:rFonts w:cs="Arial"/>
                <w:noProof/>
              </w:rPr>
              <w:t>5.</w:t>
            </w:r>
            <w:r w:rsidR="00F57354">
              <w:rPr>
                <w:rFonts w:eastAsiaTheme="minorEastAsia"/>
                <w:noProof/>
                <w:lang w:eastAsia="pl-PL"/>
              </w:rPr>
              <w:tab/>
            </w:r>
            <w:r w:rsidR="00F57354" w:rsidRPr="00C92207">
              <w:rPr>
                <w:rStyle w:val="Hipercze"/>
                <w:rFonts w:cs="Arial"/>
                <w:noProof/>
              </w:rPr>
              <w:t>Modernizacja systemu wirtualizacji</w:t>
            </w:r>
            <w:r w:rsidR="00F57354">
              <w:rPr>
                <w:noProof/>
                <w:webHidden/>
              </w:rPr>
              <w:tab/>
            </w:r>
            <w:r w:rsidR="00F57354">
              <w:rPr>
                <w:noProof/>
                <w:webHidden/>
              </w:rPr>
              <w:fldChar w:fldCharType="begin"/>
            </w:r>
            <w:r w:rsidR="00F57354">
              <w:rPr>
                <w:noProof/>
                <w:webHidden/>
              </w:rPr>
              <w:instrText xml:space="preserve"> PAGEREF _Toc214609780 \h </w:instrText>
            </w:r>
            <w:r w:rsidR="00F57354">
              <w:rPr>
                <w:noProof/>
                <w:webHidden/>
              </w:rPr>
            </w:r>
            <w:r w:rsidR="00F57354">
              <w:rPr>
                <w:noProof/>
                <w:webHidden/>
              </w:rPr>
              <w:fldChar w:fldCharType="separate"/>
            </w:r>
            <w:r w:rsidR="00786C00">
              <w:rPr>
                <w:noProof/>
                <w:webHidden/>
              </w:rPr>
              <w:t>68</w:t>
            </w:r>
            <w:r w:rsidR="00F57354">
              <w:rPr>
                <w:noProof/>
                <w:webHidden/>
              </w:rPr>
              <w:fldChar w:fldCharType="end"/>
            </w:r>
          </w:hyperlink>
        </w:p>
        <w:p w14:paraId="64FB9049"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81" w:history="1">
            <w:r w:rsidR="00F57354" w:rsidRPr="00C92207">
              <w:rPr>
                <w:rStyle w:val="Hipercze"/>
                <w:rFonts w:cs="Arial"/>
                <w:noProof/>
              </w:rPr>
              <w:t>6.</w:t>
            </w:r>
            <w:r w:rsidR="00F57354">
              <w:rPr>
                <w:rFonts w:eastAsiaTheme="minorEastAsia"/>
                <w:noProof/>
                <w:lang w:eastAsia="pl-PL"/>
              </w:rPr>
              <w:tab/>
            </w:r>
            <w:r w:rsidR="00F57354" w:rsidRPr="00C92207">
              <w:rPr>
                <w:rStyle w:val="Hipercze"/>
                <w:rFonts w:cs="Arial"/>
                <w:noProof/>
              </w:rPr>
              <w:t>Wsparcie po wdrożeniowe</w:t>
            </w:r>
            <w:r w:rsidR="00F57354">
              <w:rPr>
                <w:noProof/>
                <w:webHidden/>
              </w:rPr>
              <w:tab/>
            </w:r>
            <w:r w:rsidR="00F57354">
              <w:rPr>
                <w:noProof/>
                <w:webHidden/>
              </w:rPr>
              <w:fldChar w:fldCharType="begin"/>
            </w:r>
            <w:r w:rsidR="00F57354">
              <w:rPr>
                <w:noProof/>
                <w:webHidden/>
              </w:rPr>
              <w:instrText xml:space="preserve"> PAGEREF _Toc214609781 \h </w:instrText>
            </w:r>
            <w:r w:rsidR="00F57354">
              <w:rPr>
                <w:noProof/>
                <w:webHidden/>
              </w:rPr>
            </w:r>
            <w:r w:rsidR="00F57354">
              <w:rPr>
                <w:noProof/>
                <w:webHidden/>
              </w:rPr>
              <w:fldChar w:fldCharType="separate"/>
            </w:r>
            <w:r w:rsidR="00786C00">
              <w:rPr>
                <w:noProof/>
                <w:webHidden/>
              </w:rPr>
              <w:t>68</w:t>
            </w:r>
            <w:r w:rsidR="00F57354">
              <w:rPr>
                <w:noProof/>
                <w:webHidden/>
              </w:rPr>
              <w:fldChar w:fldCharType="end"/>
            </w:r>
          </w:hyperlink>
        </w:p>
        <w:p w14:paraId="21DB235A" w14:textId="77777777" w:rsidR="00F57354" w:rsidRDefault="00BE3413" w:rsidP="00F57354">
          <w:pPr>
            <w:pStyle w:val="Spistreci2"/>
            <w:spacing w:line="240" w:lineRule="auto"/>
            <w:rPr>
              <w:rFonts w:eastAsiaTheme="minorEastAsia"/>
              <w:noProof/>
              <w:lang w:eastAsia="pl-PL"/>
            </w:rPr>
          </w:pPr>
          <w:hyperlink w:anchor="_Toc214609782" w:history="1">
            <w:r w:rsidR="00F57354" w:rsidRPr="00C92207">
              <w:rPr>
                <w:rStyle w:val="Hipercze"/>
                <w:rFonts w:cs="Arial"/>
                <w:noProof/>
              </w:rPr>
              <w:t>IX.</w:t>
            </w:r>
            <w:r w:rsidR="00F57354">
              <w:rPr>
                <w:rFonts w:eastAsiaTheme="minorEastAsia"/>
                <w:noProof/>
                <w:lang w:eastAsia="pl-PL"/>
              </w:rPr>
              <w:tab/>
            </w:r>
            <w:r w:rsidR="00F57354" w:rsidRPr="00C92207">
              <w:rPr>
                <w:rStyle w:val="Hipercze"/>
                <w:rFonts w:cs="Arial"/>
                <w:noProof/>
              </w:rPr>
              <w:t>Security Operations Center – z okresowym odtwarzaniem</w:t>
            </w:r>
            <w:r w:rsidR="00F57354">
              <w:rPr>
                <w:noProof/>
                <w:webHidden/>
              </w:rPr>
              <w:tab/>
            </w:r>
            <w:r w:rsidR="00F57354">
              <w:rPr>
                <w:noProof/>
                <w:webHidden/>
              </w:rPr>
              <w:fldChar w:fldCharType="begin"/>
            </w:r>
            <w:r w:rsidR="00F57354">
              <w:rPr>
                <w:noProof/>
                <w:webHidden/>
              </w:rPr>
              <w:instrText xml:space="preserve"> PAGEREF _Toc214609782 \h </w:instrText>
            </w:r>
            <w:r w:rsidR="00F57354">
              <w:rPr>
                <w:noProof/>
                <w:webHidden/>
              </w:rPr>
            </w:r>
            <w:r w:rsidR="00F57354">
              <w:rPr>
                <w:noProof/>
                <w:webHidden/>
              </w:rPr>
              <w:fldChar w:fldCharType="separate"/>
            </w:r>
            <w:r w:rsidR="00786C00">
              <w:rPr>
                <w:noProof/>
                <w:webHidden/>
              </w:rPr>
              <w:t>69</w:t>
            </w:r>
            <w:r w:rsidR="00F57354">
              <w:rPr>
                <w:noProof/>
                <w:webHidden/>
              </w:rPr>
              <w:fldChar w:fldCharType="end"/>
            </w:r>
          </w:hyperlink>
        </w:p>
        <w:p w14:paraId="6EE7FD92" w14:textId="77777777" w:rsidR="00F57354" w:rsidRDefault="00BE3413" w:rsidP="00F57354">
          <w:pPr>
            <w:pStyle w:val="Spistreci2"/>
            <w:spacing w:line="240" w:lineRule="auto"/>
            <w:rPr>
              <w:rFonts w:eastAsiaTheme="minorEastAsia"/>
              <w:noProof/>
              <w:lang w:eastAsia="pl-PL"/>
            </w:rPr>
          </w:pPr>
          <w:hyperlink w:anchor="_Toc214609783" w:history="1">
            <w:r w:rsidR="00F57354" w:rsidRPr="00C92207">
              <w:rPr>
                <w:rStyle w:val="Hipercze"/>
                <w:rFonts w:cs="Arial"/>
                <w:noProof/>
              </w:rPr>
              <w:t>X.</w:t>
            </w:r>
            <w:r w:rsidR="00F57354">
              <w:rPr>
                <w:rFonts w:eastAsiaTheme="minorEastAsia"/>
                <w:noProof/>
                <w:lang w:eastAsia="pl-PL"/>
              </w:rPr>
              <w:tab/>
            </w:r>
            <w:r w:rsidR="00F57354" w:rsidRPr="00C92207">
              <w:rPr>
                <w:rStyle w:val="Hipercze"/>
                <w:rFonts w:cs="Arial"/>
                <w:noProof/>
              </w:rPr>
              <w:t>SZKOLENIA Z CYBERBEZPIECZEŃSTWA, DLA KIEROWNICTWA I PRACOWNIKÓW SZPITALA</w:t>
            </w:r>
            <w:r w:rsidR="00F57354">
              <w:rPr>
                <w:noProof/>
                <w:webHidden/>
              </w:rPr>
              <w:tab/>
            </w:r>
            <w:r w:rsidR="00F57354">
              <w:rPr>
                <w:noProof/>
                <w:webHidden/>
              </w:rPr>
              <w:fldChar w:fldCharType="begin"/>
            </w:r>
            <w:r w:rsidR="00F57354">
              <w:rPr>
                <w:noProof/>
                <w:webHidden/>
              </w:rPr>
              <w:instrText xml:space="preserve"> PAGEREF _Toc214609783 \h </w:instrText>
            </w:r>
            <w:r w:rsidR="00F57354">
              <w:rPr>
                <w:noProof/>
                <w:webHidden/>
              </w:rPr>
            </w:r>
            <w:r w:rsidR="00F57354">
              <w:rPr>
                <w:noProof/>
                <w:webHidden/>
              </w:rPr>
              <w:fldChar w:fldCharType="separate"/>
            </w:r>
            <w:r w:rsidR="00786C00">
              <w:rPr>
                <w:noProof/>
                <w:webHidden/>
              </w:rPr>
              <w:t>73</w:t>
            </w:r>
            <w:r w:rsidR="00F57354">
              <w:rPr>
                <w:noProof/>
                <w:webHidden/>
              </w:rPr>
              <w:fldChar w:fldCharType="end"/>
            </w:r>
          </w:hyperlink>
        </w:p>
        <w:p w14:paraId="54F7CDFD" w14:textId="77777777" w:rsidR="00F57354" w:rsidRDefault="00BE3413" w:rsidP="00F57354">
          <w:pPr>
            <w:pStyle w:val="Spistreci2"/>
            <w:spacing w:line="240" w:lineRule="auto"/>
            <w:rPr>
              <w:rFonts w:eastAsiaTheme="minorEastAsia"/>
              <w:noProof/>
              <w:lang w:eastAsia="pl-PL"/>
            </w:rPr>
          </w:pPr>
          <w:hyperlink w:anchor="_Toc214609784" w:history="1">
            <w:r w:rsidR="00F57354" w:rsidRPr="00C92207">
              <w:rPr>
                <w:rStyle w:val="Hipercze"/>
                <w:rFonts w:cs="Arial"/>
                <w:noProof/>
              </w:rPr>
              <w:t>XI.</w:t>
            </w:r>
            <w:r w:rsidR="00F57354">
              <w:rPr>
                <w:rFonts w:eastAsiaTheme="minorEastAsia"/>
                <w:noProof/>
                <w:lang w:eastAsia="pl-PL"/>
              </w:rPr>
              <w:tab/>
            </w:r>
            <w:r w:rsidR="00F57354" w:rsidRPr="00C92207">
              <w:rPr>
                <w:rStyle w:val="Hipercze"/>
                <w:rFonts w:cs="Arial"/>
                <w:noProof/>
              </w:rPr>
              <w:t>PRZEPROWADZENIE AUDYTU KOŃCOWEGO.</w:t>
            </w:r>
            <w:r w:rsidR="00F57354">
              <w:rPr>
                <w:noProof/>
                <w:webHidden/>
              </w:rPr>
              <w:tab/>
            </w:r>
            <w:r w:rsidR="00F57354">
              <w:rPr>
                <w:noProof/>
                <w:webHidden/>
              </w:rPr>
              <w:fldChar w:fldCharType="begin"/>
            </w:r>
            <w:r w:rsidR="00F57354">
              <w:rPr>
                <w:noProof/>
                <w:webHidden/>
              </w:rPr>
              <w:instrText xml:space="preserve"> PAGEREF _Toc214609784 \h </w:instrText>
            </w:r>
            <w:r w:rsidR="00F57354">
              <w:rPr>
                <w:noProof/>
                <w:webHidden/>
              </w:rPr>
            </w:r>
            <w:r w:rsidR="00F57354">
              <w:rPr>
                <w:noProof/>
                <w:webHidden/>
              </w:rPr>
              <w:fldChar w:fldCharType="separate"/>
            </w:r>
            <w:r w:rsidR="00786C00">
              <w:rPr>
                <w:noProof/>
                <w:webHidden/>
              </w:rPr>
              <w:t>73</w:t>
            </w:r>
            <w:r w:rsidR="00F57354">
              <w:rPr>
                <w:noProof/>
                <w:webHidden/>
              </w:rPr>
              <w:fldChar w:fldCharType="end"/>
            </w:r>
          </w:hyperlink>
        </w:p>
        <w:p w14:paraId="41A637CE" w14:textId="77777777" w:rsidR="00F57354" w:rsidRDefault="00BE3413" w:rsidP="00F57354">
          <w:pPr>
            <w:pStyle w:val="Spistreci1"/>
            <w:spacing w:line="240" w:lineRule="auto"/>
            <w:rPr>
              <w:rFonts w:eastAsiaTheme="minorEastAsia"/>
              <w:noProof/>
              <w:lang w:eastAsia="pl-PL"/>
            </w:rPr>
          </w:pPr>
          <w:hyperlink w:anchor="_Toc214609785" w:history="1">
            <w:r w:rsidR="00F57354" w:rsidRPr="00C92207">
              <w:rPr>
                <w:rStyle w:val="Hipercze"/>
                <w:rFonts w:cs="Arial"/>
                <w:b/>
                <w:noProof/>
              </w:rPr>
              <w:t>CZĘŚĆ NR 2 – AKTUALIZACJA SYSTEMU PACS</w:t>
            </w:r>
            <w:r w:rsidR="00F57354">
              <w:rPr>
                <w:noProof/>
                <w:webHidden/>
              </w:rPr>
              <w:tab/>
            </w:r>
            <w:r w:rsidR="00F57354">
              <w:rPr>
                <w:noProof/>
                <w:webHidden/>
              </w:rPr>
              <w:fldChar w:fldCharType="begin"/>
            </w:r>
            <w:r w:rsidR="00F57354">
              <w:rPr>
                <w:noProof/>
                <w:webHidden/>
              </w:rPr>
              <w:instrText xml:space="preserve"> PAGEREF _Toc214609785 \h </w:instrText>
            </w:r>
            <w:r w:rsidR="00F57354">
              <w:rPr>
                <w:noProof/>
                <w:webHidden/>
              </w:rPr>
            </w:r>
            <w:r w:rsidR="00F57354">
              <w:rPr>
                <w:noProof/>
                <w:webHidden/>
              </w:rPr>
              <w:fldChar w:fldCharType="separate"/>
            </w:r>
            <w:r w:rsidR="00786C00">
              <w:rPr>
                <w:noProof/>
                <w:webHidden/>
              </w:rPr>
              <w:t>75</w:t>
            </w:r>
            <w:r w:rsidR="00F57354">
              <w:rPr>
                <w:noProof/>
                <w:webHidden/>
              </w:rPr>
              <w:fldChar w:fldCharType="end"/>
            </w:r>
          </w:hyperlink>
        </w:p>
        <w:p w14:paraId="20B7ABF6" w14:textId="77777777" w:rsidR="00F57354" w:rsidRDefault="00BE3413" w:rsidP="00F57354">
          <w:pPr>
            <w:pStyle w:val="Spistreci1"/>
            <w:spacing w:line="240" w:lineRule="auto"/>
            <w:rPr>
              <w:rFonts w:eastAsiaTheme="minorEastAsia"/>
              <w:noProof/>
              <w:lang w:eastAsia="pl-PL"/>
            </w:rPr>
          </w:pPr>
          <w:hyperlink w:anchor="_Toc214609786" w:history="1">
            <w:r w:rsidR="00F57354" w:rsidRPr="00C92207">
              <w:rPr>
                <w:rStyle w:val="Hipercze"/>
                <w:rFonts w:cs="Arial"/>
                <w:b/>
                <w:noProof/>
              </w:rPr>
              <w:t>CZĘŚĆ NR 3 – ROZBUDOWA SYSTEMU HIS</w:t>
            </w:r>
            <w:r w:rsidR="00F57354">
              <w:rPr>
                <w:noProof/>
                <w:webHidden/>
              </w:rPr>
              <w:tab/>
            </w:r>
            <w:r w:rsidR="00F57354">
              <w:rPr>
                <w:noProof/>
                <w:webHidden/>
              </w:rPr>
              <w:fldChar w:fldCharType="begin"/>
            </w:r>
            <w:r w:rsidR="00F57354">
              <w:rPr>
                <w:noProof/>
                <w:webHidden/>
              </w:rPr>
              <w:instrText xml:space="preserve"> PAGEREF _Toc214609786 \h </w:instrText>
            </w:r>
            <w:r w:rsidR="00F57354">
              <w:rPr>
                <w:noProof/>
                <w:webHidden/>
              </w:rPr>
            </w:r>
            <w:r w:rsidR="00F57354">
              <w:rPr>
                <w:noProof/>
                <w:webHidden/>
              </w:rPr>
              <w:fldChar w:fldCharType="separate"/>
            </w:r>
            <w:r w:rsidR="00786C00">
              <w:rPr>
                <w:noProof/>
                <w:webHidden/>
              </w:rPr>
              <w:t>83</w:t>
            </w:r>
            <w:r w:rsidR="00F57354">
              <w:rPr>
                <w:noProof/>
                <w:webHidden/>
              </w:rPr>
              <w:fldChar w:fldCharType="end"/>
            </w:r>
          </w:hyperlink>
        </w:p>
        <w:p w14:paraId="414CB2D7" w14:textId="77777777" w:rsidR="00F57354" w:rsidRDefault="00BE3413" w:rsidP="00F57354">
          <w:pPr>
            <w:pStyle w:val="Spistreci2"/>
            <w:spacing w:line="240" w:lineRule="auto"/>
            <w:rPr>
              <w:rFonts w:eastAsiaTheme="minorEastAsia"/>
              <w:noProof/>
              <w:lang w:eastAsia="pl-PL"/>
            </w:rPr>
          </w:pPr>
          <w:hyperlink w:anchor="_Toc214609787" w:history="1">
            <w:r w:rsidR="00F57354" w:rsidRPr="00C92207">
              <w:rPr>
                <w:rStyle w:val="Hipercze"/>
                <w:rFonts w:cs="Arial"/>
                <w:noProof/>
              </w:rPr>
              <w:t>I.</w:t>
            </w:r>
            <w:r w:rsidR="00F57354">
              <w:rPr>
                <w:rFonts w:eastAsiaTheme="minorEastAsia"/>
                <w:noProof/>
                <w:lang w:eastAsia="pl-PL"/>
              </w:rPr>
              <w:tab/>
            </w:r>
            <w:r w:rsidR="00F57354" w:rsidRPr="00C92207">
              <w:rPr>
                <w:rStyle w:val="Hipercze"/>
                <w:rFonts w:cs="Arial"/>
                <w:noProof/>
              </w:rPr>
              <w:t>Zakres zamówienia (projektu)</w:t>
            </w:r>
            <w:r w:rsidR="00F57354">
              <w:rPr>
                <w:noProof/>
                <w:webHidden/>
              </w:rPr>
              <w:tab/>
            </w:r>
            <w:r w:rsidR="00F57354">
              <w:rPr>
                <w:noProof/>
                <w:webHidden/>
              </w:rPr>
              <w:fldChar w:fldCharType="begin"/>
            </w:r>
            <w:r w:rsidR="00F57354">
              <w:rPr>
                <w:noProof/>
                <w:webHidden/>
              </w:rPr>
              <w:instrText xml:space="preserve"> PAGEREF _Toc214609787 \h </w:instrText>
            </w:r>
            <w:r w:rsidR="00F57354">
              <w:rPr>
                <w:noProof/>
                <w:webHidden/>
              </w:rPr>
            </w:r>
            <w:r w:rsidR="00F57354">
              <w:rPr>
                <w:noProof/>
                <w:webHidden/>
              </w:rPr>
              <w:fldChar w:fldCharType="separate"/>
            </w:r>
            <w:r w:rsidR="00786C00">
              <w:rPr>
                <w:noProof/>
                <w:webHidden/>
              </w:rPr>
              <w:t>83</w:t>
            </w:r>
            <w:r w:rsidR="00F57354">
              <w:rPr>
                <w:noProof/>
                <w:webHidden/>
              </w:rPr>
              <w:fldChar w:fldCharType="end"/>
            </w:r>
          </w:hyperlink>
        </w:p>
        <w:p w14:paraId="3675BDF8" w14:textId="77777777" w:rsidR="00F57354" w:rsidRDefault="00BE3413" w:rsidP="00F57354">
          <w:pPr>
            <w:pStyle w:val="Spistreci2"/>
            <w:spacing w:line="240" w:lineRule="auto"/>
            <w:rPr>
              <w:rFonts w:eastAsiaTheme="minorEastAsia"/>
              <w:noProof/>
              <w:lang w:eastAsia="pl-PL"/>
            </w:rPr>
          </w:pPr>
          <w:hyperlink w:anchor="_Toc214609788" w:history="1">
            <w:r w:rsidR="00F57354" w:rsidRPr="00C92207">
              <w:rPr>
                <w:rStyle w:val="Hipercze"/>
                <w:rFonts w:cs="Arial"/>
                <w:noProof/>
              </w:rPr>
              <w:t>II.</w:t>
            </w:r>
            <w:r w:rsidR="00F57354">
              <w:rPr>
                <w:rFonts w:eastAsiaTheme="minorEastAsia"/>
                <w:noProof/>
                <w:lang w:eastAsia="pl-PL"/>
              </w:rPr>
              <w:tab/>
            </w:r>
            <w:r w:rsidR="00F57354" w:rsidRPr="00C92207">
              <w:rPr>
                <w:rStyle w:val="Hipercze"/>
                <w:rFonts w:cs="Arial"/>
                <w:noProof/>
              </w:rPr>
              <w:t>Specyfikacja prac:</w:t>
            </w:r>
            <w:r w:rsidR="00F57354">
              <w:rPr>
                <w:noProof/>
                <w:webHidden/>
              </w:rPr>
              <w:tab/>
            </w:r>
            <w:r w:rsidR="00F57354">
              <w:rPr>
                <w:noProof/>
                <w:webHidden/>
              </w:rPr>
              <w:fldChar w:fldCharType="begin"/>
            </w:r>
            <w:r w:rsidR="00F57354">
              <w:rPr>
                <w:noProof/>
                <w:webHidden/>
              </w:rPr>
              <w:instrText xml:space="preserve"> PAGEREF _Toc214609788 \h </w:instrText>
            </w:r>
            <w:r w:rsidR="00F57354">
              <w:rPr>
                <w:noProof/>
                <w:webHidden/>
              </w:rPr>
            </w:r>
            <w:r w:rsidR="00F57354">
              <w:rPr>
                <w:noProof/>
                <w:webHidden/>
              </w:rPr>
              <w:fldChar w:fldCharType="separate"/>
            </w:r>
            <w:r w:rsidR="00786C00">
              <w:rPr>
                <w:noProof/>
                <w:webHidden/>
              </w:rPr>
              <w:t>84</w:t>
            </w:r>
            <w:r w:rsidR="00F57354">
              <w:rPr>
                <w:noProof/>
                <w:webHidden/>
              </w:rPr>
              <w:fldChar w:fldCharType="end"/>
            </w:r>
          </w:hyperlink>
        </w:p>
        <w:p w14:paraId="5E05A118" w14:textId="77777777" w:rsidR="00F57354" w:rsidRDefault="00BE3413" w:rsidP="00F57354">
          <w:pPr>
            <w:pStyle w:val="Spistreci2"/>
            <w:spacing w:line="240" w:lineRule="auto"/>
            <w:rPr>
              <w:rFonts w:eastAsiaTheme="minorEastAsia"/>
              <w:noProof/>
              <w:lang w:eastAsia="pl-PL"/>
            </w:rPr>
          </w:pPr>
          <w:hyperlink w:anchor="_Toc214609789" w:history="1">
            <w:r w:rsidR="00F57354" w:rsidRPr="00C92207">
              <w:rPr>
                <w:rStyle w:val="Hipercze"/>
                <w:rFonts w:cs="Arial"/>
                <w:noProof/>
              </w:rPr>
              <w:t>III.</w:t>
            </w:r>
            <w:r w:rsidR="00F57354">
              <w:rPr>
                <w:rFonts w:eastAsiaTheme="minorEastAsia"/>
                <w:noProof/>
                <w:lang w:eastAsia="pl-PL"/>
              </w:rPr>
              <w:tab/>
            </w:r>
            <w:r w:rsidR="00F57354" w:rsidRPr="00C92207">
              <w:rPr>
                <w:rStyle w:val="Hipercze"/>
                <w:rFonts w:cs="Arial"/>
                <w:noProof/>
              </w:rPr>
              <w:t>Szczegółowe wymagania</w:t>
            </w:r>
            <w:r w:rsidR="00F57354">
              <w:rPr>
                <w:noProof/>
                <w:webHidden/>
              </w:rPr>
              <w:tab/>
            </w:r>
            <w:r w:rsidR="00F57354">
              <w:rPr>
                <w:noProof/>
                <w:webHidden/>
              </w:rPr>
              <w:fldChar w:fldCharType="begin"/>
            </w:r>
            <w:r w:rsidR="00F57354">
              <w:rPr>
                <w:noProof/>
                <w:webHidden/>
              </w:rPr>
              <w:instrText xml:space="preserve"> PAGEREF _Toc214609789 \h </w:instrText>
            </w:r>
            <w:r w:rsidR="00F57354">
              <w:rPr>
                <w:noProof/>
                <w:webHidden/>
              </w:rPr>
            </w:r>
            <w:r w:rsidR="00F57354">
              <w:rPr>
                <w:noProof/>
                <w:webHidden/>
              </w:rPr>
              <w:fldChar w:fldCharType="separate"/>
            </w:r>
            <w:r w:rsidR="00786C00">
              <w:rPr>
                <w:noProof/>
                <w:webHidden/>
              </w:rPr>
              <w:t>84</w:t>
            </w:r>
            <w:r w:rsidR="00F57354">
              <w:rPr>
                <w:noProof/>
                <w:webHidden/>
              </w:rPr>
              <w:fldChar w:fldCharType="end"/>
            </w:r>
          </w:hyperlink>
        </w:p>
        <w:p w14:paraId="1901F2EF" w14:textId="77777777" w:rsidR="00F57354" w:rsidRDefault="00BE3413" w:rsidP="00F57354">
          <w:pPr>
            <w:pStyle w:val="Spistreci2"/>
            <w:spacing w:line="240" w:lineRule="auto"/>
            <w:rPr>
              <w:rFonts w:eastAsiaTheme="minorEastAsia"/>
              <w:noProof/>
              <w:lang w:eastAsia="pl-PL"/>
            </w:rPr>
          </w:pPr>
          <w:hyperlink w:anchor="_Toc214609790" w:history="1">
            <w:r w:rsidR="00F57354" w:rsidRPr="00C92207">
              <w:rPr>
                <w:rStyle w:val="Hipercze"/>
                <w:rFonts w:cs="Arial"/>
                <w:noProof/>
              </w:rPr>
              <w:t>IV.</w:t>
            </w:r>
            <w:r w:rsidR="00F57354">
              <w:rPr>
                <w:rFonts w:eastAsiaTheme="minorEastAsia"/>
                <w:noProof/>
                <w:lang w:eastAsia="pl-PL"/>
              </w:rPr>
              <w:tab/>
            </w:r>
            <w:r w:rsidR="00F57354" w:rsidRPr="00C92207">
              <w:rPr>
                <w:rStyle w:val="Hipercze"/>
                <w:rFonts w:cs="Arial"/>
                <w:noProof/>
              </w:rPr>
              <w:t>Wymogi prawne</w:t>
            </w:r>
            <w:r w:rsidR="00F57354">
              <w:rPr>
                <w:noProof/>
                <w:webHidden/>
              </w:rPr>
              <w:tab/>
            </w:r>
            <w:r w:rsidR="00F57354">
              <w:rPr>
                <w:noProof/>
                <w:webHidden/>
              </w:rPr>
              <w:fldChar w:fldCharType="begin"/>
            </w:r>
            <w:r w:rsidR="00F57354">
              <w:rPr>
                <w:noProof/>
                <w:webHidden/>
              </w:rPr>
              <w:instrText xml:space="preserve"> PAGEREF _Toc214609790 \h </w:instrText>
            </w:r>
            <w:r w:rsidR="00F57354">
              <w:rPr>
                <w:noProof/>
                <w:webHidden/>
              </w:rPr>
            </w:r>
            <w:r w:rsidR="00F57354">
              <w:rPr>
                <w:noProof/>
                <w:webHidden/>
              </w:rPr>
              <w:fldChar w:fldCharType="separate"/>
            </w:r>
            <w:r w:rsidR="00786C00">
              <w:rPr>
                <w:noProof/>
                <w:webHidden/>
              </w:rPr>
              <w:t>84</w:t>
            </w:r>
            <w:r w:rsidR="00F57354">
              <w:rPr>
                <w:noProof/>
                <w:webHidden/>
              </w:rPr>
              <w:fldChar w:fldCharType="end"/>
            </w:r>
          </w:hyperlink>
        </w:p>
        <w:p w14:paraId="7AD16CCC" w14:textId="77777777" w:rsidR="00F57354" w:rsidRDefault="00BE3413" w:rsidP="00F57354">
          <w:pPr>
            <w:pStyle w:val="Spistreci2"/>
            <w:spacing w:line="240" w:lineRule="auto"/>
            <w:rPr>
              <w:rFonts w:eastAsiaTheme="minorEastAsia"/>
              <w:noProof/>
              <w:lang w:eastAsia="pl-PL"/>
            </w:rPr>
          </w:pPr>
          <w:hyperlink w:anchor="_Toc214609791" w:history="1">
            <w:r w:rsidR="00F57354" w:rsidRPr="00C92207">
              <w:rPr>
                <w:rStyle w:val="Hipercze"/>
                <w:rFonts w:cs="Arial"/>
                <w:noProof/>
              </w:rPr>
              <w:t>V.</w:t>
            </w:r>
            <w:r w:rsidR="00F57354">
              <w:rPr>
                <w:rFonts w:eastAsiaTheme="minorEastAsia"/>
                <w:noProof/>
                <w:lang w:eastAsia="pl-PL"/>
              </w:rPr>
              <w:tab/>
            </w:r>
            <w:r w:rsidR="00F57354" w:rsidRPr="00C92207">
              <w:rPr>
                <w:rStyle w:val="Hipercze"/>
                <w:rFonts w:cs="Arial"/>
                <w:noProof/>
              </w:rPr>
              <w:t>Definicje pojęć</w:t>
            </w:r>
            <w:r w:rsidR="00F57354">
              <w:rPr>
                <w:noProof/>
                <w:webHidden/>
              </w:rPr>
              <w:tab/>
            </w:r>
            <w:r w:rsidR="00F57354">
              <w:rPr>
                <w:noProof/>
                <w:webHidden/>
              </w:rPr>
              <w:fldChar w:fldCharType="begin"/>
            </w:r>
            <w:r w:rsidR="00F57354">
              <w:rPr>
                <w:noProof/>
                <w:webHidden/>
              </w:rPr>
              <w:instrText xml:space="preserve"> PAGEREF _Toc214609791 \h </w:instrText>
            </w:r>
            <w:r w:rsidR="00F57354">
              <w:rPr>
                <w:noProof/>
                <w:webHidden/>
              </w:rPr>
            </w:r>
            <w:r w:rsidR="00F57354">
              <w:rPr>
                <w:noProof/>
                <w:webHidden/>
              </w:rPr>
              <w:fldChar w:fldCharType="separate"/>
            </w:r>
            <w:r w:rsidR="00786C00">
              <w:rPr>
                <w:noProof/>
                <w:webHidden/>
              </w:rPr>
              <w:t>85</w:t>
            </w:r>
            <w:r w:rsidR="00F57354">
              <w:rPr>
                <w:noProof/>
                <w:webHidden/>
              </w:rPr>
              <w:fldChar w:fldCharType="end"/>
            </w:r>
          </w:hyperlink>
        </w:p>
        <w:p w14:paraId="4F47D43B" w14:textId="77777777" w:rsidR="00F57354" w:rsidRDefault="00BE3413" w:rsidP="00F57354">
          <w:pPr>
            <w:pStyle w:val="Spistreci2"/>
            <w:spacing w:line="240" w:lineRule="auto"/>
            <w:rPr>
              <w:rFonts w:eastAsiaTheme="minorEastAsia"/>
              <w:noProof/>
              <w:lang w:eastAsia="pl-PL"/>
            </w:rPr>
          </w:pPr>
          <w:hyperlink w:anchor="_Toc214609792" w:history="1">
            <w:r w:rsidR="00F57354" w:rsidRPr="00C92207">
              <w:rPr>
                <w:rStyle w:val="Hipercze"/>
                <w:rFonts w:cs="Arial"/>
                <w:noProof/>
              </w:rPr>
              <w:t>VI.</w:t>
            </w:r>
            <w:r w:rsidR="00F57354">
              <w:rPr>
                <w:rFonts w:eastAsiaTheme="minorEastAsia"/>
                <w:noProof/>
                <w:lang w:eastAsia="pl-PL"/>
              </w:rPr>
              <w:tab/>
            </w:r>
            <w:r w:rsidR="00F57354" w:rsidRPr="00C92207">
              <w:rPr>
                <w:rStyle w:val="Hipercze"/>
                <w:rFonts w:cs="Arial"/>
                <w:noProof/>
              </w:rPr>
              <w:t>Opis równoważność</w:t>
            </w:r>
            <w:r w:rsidR="00F57354">
              <w:rPr>
                <w:noProof/>
                <w:webHidden/>
              </w:rPr>
              <w:tab/>
            </w:r>
            <w:r w:rsidR="00F57354">
              <w:rPr>
                <w:noProof/>
                <w:webHidden/>
              </w:rPr>
              <w:fldChar w:fldCharType="begin"/>
            </w:r>
            <w:r w:rsidR="00F57354">
              <w:rPr>
                <w:noProof/>
                <w:webHidden/>
              </w:rPr>
              <w:instrText xml:space="preserve"> PAGEREF _Toc214609792 \h </w:instrText>
            </w:r>
            <w:r w:rsidR="00F57354">
              <w:rPr>
                <w:noProof/>
                <w:webHidden/>
              </w:rPr>
            </w:r>
            <w:r w:rsidR="00F57354">
              <w:rPr>
                <w:noProof/>
                <w:webHidden/>
              </w:rPr>
              <w:fldChar w:fldCharType="separate"/>
            </w:r>
            <w:r w:rsidR="00786C00">
              <w:rPr>
                <w:noProof/>
                <w:webHidden/>
              </w:rPr>
              <w:t>87</w:t>
            </w:r>
            <w:r w:rsidR="00F57354">
              <w:rPr>
                <w:noProof/>
                <w:webHidden/>
              </w:rPr>
              <w:fldChar w:fldCharType="end"/>
            </w:r>
          </w:hyperlink>
        </w:p>
        <w:p w14:paraId="11A5BAAC" w14:textId="77777777" w:rsidR="00F57354" w:rsidRDefault="00BE3413" w:rsidP="00F57354">
          <w:pPr>
            <w:pStyle w:val="Spistreci2"/>
            <w:spacing w:line="240" w:lineRule="auto"/>
            <w:rPr>
              <w:rFonts w:eastAsiaTheme="minorEastAsia"/>
              <w:noProof/>
              <w:lang w:eastAsia="pl-PL"/>
            </w:rPr>
          </w:pPr>
          <w:hyperlink w:anchor="_Toc214609793" w:history="1">
            <w:r w:rsidR="00F57354" w:rsidRPr="00C92207">
              <w:rPr>
                <w:rStyle w:val="Hipercze"/>
                <w:rFonts w:cs="Arial"/>
                <w:noProof/>
              </w:rPr>
              <w:t>VII.</w:t>
            </w:r>
            <w:r w:rsidR="00F57354">
              <w:rPr>
                <w:rFonts w:eastAsiaTheme="minorEastAsia"/>
                <w:noProof/>
                <w:lang w:eastAsia="pl-PL"/>
              </w:rPr>
              <w:tab/>
            </w:r>
            <w:r w:rsidR="00F57354" w:rsidRPr="00C92207">
              <w:rPr>
                <w:rStyle w:val="Hipercze"/>
                <w:rFonts w:cs="Arial"/>
                <w:noProof/>
              </w:rPr>
              <w:t>SZCZEGÓŁOWY OPIS PRZEDMIOTU ZAMÓWIENIA:</w:t>
            </w:r>
            <w:r w:rsidR="00F57354">
              <w:rPr>
                <w:noProof/>
                <w:webHidden/>
              </w:rPr>
              <w:tab/>
            </w:r>
            <w:r w:rsidR="00F57354">
              <w:rPr>
                <w:noProof/>
                <w:webHidden/>
              </w:rPr>
              <w:fldChar w:fldCharType="begin"/>
            </w:r>
            <w:r w:rsidR="00F57354">
              <w:rPr>
                <w:noProof/>
                <w:webHidden/>
              </w:rPr>
              <w:instrText xml:space="preserve"> PAGEREF _Toc214609793 \h </w:instrText>
            </w:r>
            <w:r w:rsidR="00F57354">
              <w:rPr>
                <w:noProof/>
                <w:webHidden/>
              </w:rPr>
            </w:r>
            <w:r w:rsidR="00F57354">
              <w:rPr>
                <w:noProof/>
                <w:webHidden/>
              </w:rPr>
              <w:fldChar w:fldCharType="separate"/>
            </w:r>
            <w:r w:rsidR="00786C00">
              <w:rPr>
                <w:noProof/>
                <w:webHidden/>
              </w:rPr>
              <w:t>88</w:t>
            </w:r>
            <w:r w:rsidR="00F57354">
              <w:rPr>
                <w:noProof/>
                <w:webHidden/>
              </w:rPr>
              <w:fldChar w:fldCharType="end"/>
            </w:r>
          </w:hyperlink>
        </w:p>
        <w:p w14:paraId="1DF706CB"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94" w:history="1">
            <w:r w:rsidR="00F57354" w:rsidRPr="00C92207">
              <w:rPr>
                <w:rStyle w:val="Hipercze"/>
                <w:rFonts w:eastAsiaTheme="majorEastAsia" w:cs="Arial"/>
                <w:noProof/>
              </w:rPr>
              <w:t>1.</w:t>
            </w:r>
            <w:r w:rsidR="00F57354">
              <w:rPr>
                <w:rFonts w:eastAsiaTheme="minorEastAsia"/>
                <w:noProof/>
                <w:lang w:eastAsia="pl-PL"/>
              </w:rPr>
              <w:tab/>
            </w:r>
            <w:r w:rsidR="00F57354" w:rsidRPr="00C92207">
              <w:rPr>
                <w:rStyle w:val="Hipercze"/>
                <w:rFonts w:eastAsiaTheme="majorEastAsia" w:cs="Arial"/>
                <w:noProof/>
              </w:rPr>
              <w:t>Termin realizacji zadania</w:t>
            </w:r>
            <w:r w:rsidR="00F57354">
              <w:rPr>
                <w:noProof/>
                <w:webHidden/>
              </w:rPr>
              <w:tab/>
            </w:r>
            <w:r w:rsidR="00F57354">
              <w:rPr>
                <w:noProof/>
                <w:webHidden/>
              </w:rPr>
              <w:fldChar w:fldCharType="begin"/>
            </w:r>
            <w:r w:rsidR="00F57354">
              <w:rPr>
                <w:noProof/>
                <w:webHidden/>
              </w:rPr>
              <w:instrText xml:space="preserve"> PAGEREF _Toc214609794 \h </w:instrText>
            </w:r>
            <w:r w:rsidR="00F57354">
              <w:rPr>
                <w:noProof/>
                <w:webHidden/>
              </w:rPr>
            </w:r>
            <w:r w:rsidR="00F57354">
              <w:rPr>
                <w:noProof/>
                <w:webHidden/>
              </w:rPr>
              <w:fldChar w:fldCharType="separate"/>
            </w:r>
            <w:r w:rsidR="00786C00">
              <w:rPr>
                <w:noProof/>
                <w:webHidden/>
              </w:rPr>
              <w:t>88</w:t>
            </w:r>
            <w:r w:rsidR="00F57354">
              <w:rPr>
                <w:noProof/>
                <w:webHidden/>
              </w:rPr>
              <w:fldChar w:fldCharType="end"/>
            </w:r>
          </w:hyperlink>
        </w:p>
        <w:p w14:paraId="28CC56F7"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95" w:history="1">
            <w:r w:rsidR="00F57354" w:rsidRPr="00C92207">
              <w:rPr>
                <w:rStyle w:val="Hipercze"/>
                <w:rFonts w:eastAsiaTheme="majorEastAsia" w:cs="Arial"/>
                <w:noProof/>
              </w:rPr>
              <w:t>2.</w:t>
            </w:r>
            <w:r w:rsidR="00F57354">
              <w:rPr>
                <w:rFonts w:eastAsiaTheme="minorEastAsia"/>
                <w:noProof/>
                <w:lang w:eastAsia="pl-PL"/>
              </w:rPr>
              <w:tab/>
            </w:r>
            <w:r w:rsidR="00F57354" w:rsidRPr="00C92207">
              <w:rPr>
                <w:rStyle w:val="Hipercze"/>
                <w:rFonts w:eastAsiaTheme="majorEastAsia" w:cs="Arial"/>
                <w:noProof/>
              </w:rPr>
              <w:t>Zakres przedmiotowy Etapu I - Opracowanie analizy przedwdrożeniowej</w:t>
            </w:r>
            <w:r w:rsidR="00F57354">
              <w:rPr>
                <w:noProof/>
                <w:webHidden/>
              </w:rPr>
              <w:tab/>
            </w:r>
            <w:r w:rsidR="00F57354">
              <w:rPr>
                <w:noProof/>
                <w:webHidden/>
              </w:rPr>
              <w:fldChar w:fldCharType="begin"/>
            </w:r>
            <w:r w:rsidR="00F57354">
              <w:rPr>
                <w:noProof/>
                <w:webHidden/>
              </w:rPr>
              <w:instrText xml:space="preserve"> PAGEREF _Toc214609795 \h </w:instrText>
            </w:r>
            <w:r w:rsidR="00F57354">
              <w:rPr>
                <w:noProof/>
                <w:webHidden/>
              </w:rPr>
            </w:r>
            <w:r w:rsidR="00F57354">
              <w:rPr>
                <w:noProof/>
                <w:webHidden/>
              </w:rPr>
              <w:fldChar w:fldCharType="separate"/>
            </w:r>
            <w:r w:rsidR="00786C00">
              <w:rPr>
                <w:noProof/>
                <w:webHidden/>
              </w:rPr>
              <w:t>88</w:t>
            </w:r>
            <w:r w:rsidR="00F57354">
              <w:rPr>
                <w:noProof/>
                <w:webHidden/>
              </w:rPr>
              <w:fldChar w:fldCharType="end"/>
            </w:r>
          </w:hyperlink>
        </w:p>
        <w:p w14:paraId="42310491"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96" w:history="1">
            <w:r w:rsidR="00F57354" w:rsidRPr="00C92207">
              <w:rPr>
                <w:rStyle w:val="Hipercze"/>
                <w:rFonts w:eastAsiaTheme="majorEastAsia" w:cs="Arial"/>
                <w:noProof/>
              </w:rPr>
              <w:t>3.</w:t>
            </w:r>
            <w:r w:rsidR="00F57354">
              <w:rPr>
                <w:rFonts w:eastAsiaTheme="minorEastAsia"/>
                <w:noProof/>
                <w:lang w:eastAsia="pl-PL"/>
              </w:rPr>
              <w:tab/>
            </w:r>
            <w:r w:rsidR="00F57354" w:rsidRPr="00C92207">
              <w:rPr>
                <w:rStyle w:val="Hipercze"/>
                <w:rFonts w:eastAsiaTheme="majorEastAsia" w:cs="Arial"/>
                <w:noProof/>
              </w:rPr>
              <w:t>Zakres przedmiotowy Etapu II - Dostawa licencji systemu HIS</w:t>
            </w:r>
            <w:r w:rsidR="00F57354">
              <w:rPr>
                <w:noProof/>
                <w:webHidden/>
              </w:rPr>
              <w:tab/>
            </w:r>
            <w:r w:rsidR="00F57354">
              <w:rPr>
                <w:noProof/>
                <w:webHidden/>
              </w:rPr>
              <w:fldChar w:fldCharType="begin"/>
            </w:r>
            <w:r w:rsidR="00F57354">
              <w:rPr>
                <w:noProof/>
                <w:webHidden/>
              </w:rPr>
              <w:instrText xml:space="preserve"> PAGEREF _Toc214609796 \h </w:instrText>
            </w:r>
            <w:r w:rsidR="00F57354">
              <w:rPr>
                <w:noProof/>
                <w:webHidden/>
              </w:rPr>
            </w:r>
            <w:r w:rsidR="00F57354">
              <w:rPr>
                <w:noProof/>
                <w:webHidden/>
              </w:rPr>
              <w:fldChar w:fldCharType="separate"/>
            </w:r>
            <w:r w:rsidR="00786C00">
              <w:rPr>
                <w:noProof/>
                <w:webHidden/>
              </w:rPr>
              <w:t>91</w:t>
            </w:r>
            <w:r w:rsidR="00F57354">
              <w:rPr>
                <w:noProof/>
                <w:webHidden/>
              </w:rPr>
              <w:fldChar w:fldCharType="end"/>
            </w:r>
          </w:hyperlink>
        </w:p>
        <w:p w14:paraId="6D890969"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97" w:history="1">
            <w:r w:rsidR="00F57354" w:rsidRPr="00C92207">
              <w:rPr>
                <w:rStyle w:val="Hipercze"/>
                <w:rFonts w:eastAsiaTheme="majorEastAsia" w:cs="Arial"/>
                <w:noProof/>
              </w:rPr>
              <w:t>4.</w:t>
            </w:r>
            <w:r w:rsidR="00F57354">
              <w:rPr>
                <w:rFonts w:eastAsiaTheme="minorEastAsia"/>
                <w:noProof/>
                <w:lang w:eastAsia="pl-PL"/>
              </w:rPr>
              <w:tab/>
            </w:r>
            <w:r w:rsidR="00F57354" w:rsidRPr="00C92207">
              <w:rPr>
                <w:rStyle w:val="Hipercze"/>
                <w:rFonts w:eastAsiaTheme="majorEastAsia" w:cs="Arial"/>
                <w:noProof/>
              </w:rPr>
              <w:t>Zakres przedmiotowy Etap III - Wdrożenie systemu HIS</w:t>
            </w:r>
            <w:r w:rsidR="00F57354">
              <w:rPr>
                <w:noProof/>
                <w:webHidden/>
              </w:rPr>
              <w:tab/>
            </w:r>
            <w:r w:rsidR="00F57354">
              <w:rPr>
                <w:noProof/>
                <w:webHidden/>
              </w:rPr>
              <w:fldChar w:fldCharType="begin"/>
            </w:r>
            <w:r w:rsidR="00F57354">
              <w:rPr>
                <w:noProof/>
                <w:webHidden/>
              </w:rPr>
              <w:instrText xml:space="preserve"> PAGEREF _Toc214609797 \h </w:instrText>
            </w:r>
            <w:r w:rsidR="00F57354">
              <w:rPr>
                <w:noProof/>
                <w:webHidden/>
              </w:rPr>
            </w:r>
            <w:r w:rsidR="00F57354">
              <w:rPr>
                <w:noProof/>
                <w:webHidden/>
              </w:rPr>
              <w:fldChar w:fldCharType="separate"/>
            </w:r>
            <w:r w:rsidR="00786C00">
              <w:rPr>
                <w:noProof/>
                <w:webHidden/>
              </w:rPr>
              <w:t>91</w:t>
            </w:r>
            <w:r w:rsidR="00F57354">
              <w:rPr>
                <w:noProof/>
                <w:webHidden/>
              </w:rPr>
              <w:fldChar w:fldCharType="end"/>
            </w:r>
          </w:hyperlink>
        </w:p>
        <w:p w14:paraId="3D3B0013" w14:textId="77777777" w:rsidR="00F57354" w:rsidRDefault="00BE3413" w:rsidP="00F57354">
          <w:pPr>
            <w:pStyle w:val="Spistreci3"/>
            <w:tabs>
              <w:tab w:val="left" w:pos="880"/>
              <w:tab w:val="right" w:leader="dot" w:pos="9912"/>
            </w:tabs>
            <w:spacing w:line="240" w:lineRule="auto"/>
            <w:rPr>
              <w:rFonts w:eastAsiaTheme="minorEastAsia"/>
              <w:noProof/>
              <w:lang w:eastAsia="pl-PL"/>
            </w:rPr>
          </w:pPr>
          <w:hyperlink w:anchor="_Toc214609798" w:history="1">
            <w:r w:rsidR="00F57354" w:rsidRPr="00C92207">
              <w:rPr>
                <w:rStyle w:val="Hipercze"/>
                <w:rFonts w:cs="Arial"/>
                <w:noProof/>
              </w:rPr>
              <w:t>5.</w:t>
            </w:r>
            <w:r w:rsidR="00F57354">
              <w:rPr>
                <w:rFonts w:eastAsiaTheme="minorEastAsia"/>
                <w:noProof/>
                <w:lang w:eastAsia="pl-PL"/>
              </w:rPr>
              <w:tab/>
            </w:r>
            <w:r w:rsidR="00F57354" w:rsidRPr="00C92207">
              <w:rPr>
                <w:rStyle w:val="Hipercze"/>
                <w:rFonts w:eastAsiaTheme="majorEastAsia" w:cs="Arial"/>
                <w:noProof/>
              </w:rPr>
              <w:t>Zakres przedmiotowy Etap IV – świadczenia przez Wykonawcę na rzecz Zamawiającego Usług Gwarancji i Opieki Serwisowej w zakresie eksploatacji rozbudowywanego i modernizowanego Systemu HIS, wdrożonego przez Wykonawcę u Zamawiającego – 36 miesięcy od daty wykonania Etapu III</w:t>
            </w:r>
            <w:r w:rsidR="00F57354">
              <w:rPr>
                <w:noProof/>
                <w:webHidden/>
              </w:rPr>
              <w:tab/>
            </w:r>
            <w:r w:rsidR="00F57354">
              <w:rPr>
                <w:noProof/>
                <w:webHidden/>
              </w:rPr>
              <w:fldChar w:fldCharType="begin"/>
            </w:r>
            <w:r w:rsidR="00F57354">
              <w:rPr>
                <w:noProof/>
                <w:webHidden/>
              </w:rPr>
              <w:instrText xml:space="preserve"> PAGEREF _Toc214609798 \h </w:instrText>
            </w:r>
            <w:r w:rsidR="00F57354">
              <w:rPr>
                <w:noProof/>
                <w:webHidden/>
              </w:rPr>
            </w:r>
            <w:r w:rsidR="00F57354">
              <w:rPr>
                <w:noProof/>
                <w:webHidden/>
              </w:rPr>
              <w:fldChar w:fldCharType="separate"/>
            </w:r>
            <w:r w:rsidR="00786C00">
              <w:rPr>
                <w:noProof/>
                <w:webHidden/>
              </w:rPr>
              <w:t>115</w:t>
            </w:r>
            <w:r w:rsidR="00F57354">
              <w:rPr>
                <w:noProof/>
                <w:webHidden/>
              </w:rPr>
              <w:fldChar w:fldCharType="end"/>
            </w:r>
          </w:hyperlink>
        </w:p>
        <w:p w14:paraId="633D2233" w14:textId="47D4C8A8" w:rsidR="00EA7071" w:rsidRPr="00CE220C" w:rsidRDefault="00EA7071" w:rsidP="00496523">
          <w:pPr>
            <w:jc w:val="both"/>
            <w:rPr>
              <w:rFonts w:ascii="Arial" w:hAnsi="Arial" w:cs="Arial"/>
              <w:b/>
              <w:bCs/>
            </w:rPr>
          </w:pPr>
          <w:r w:rsidRPr="00CE220C">
            <w:rPr>
              <w:rFonts w:ascii="Arial" w:hAnsi="Arial" w:cs="Arial"/>
              <w:b/>
              <w:bCs/>
            </w:rPr>
            <w:fldChar w:fldCharType="end"/>
          </w:r>
        </w:p>
      </w:sdtContent>
    </w:sdt>
    <w:p w14:paraId="28259C3E" w14:textId="77777777" w:rsidR="006D62AF" w:rsidRPr="00CE220C" w:rsidRDefault="006D62AF" w:rsidP="00496523">
      <w:pPr>
        <w:jc w:val="both"/>
        <w:rPr>
          <w:rFonts w:ascii="Arial" w:hAnsi="Arial" w:cs="Arial"/>
          <w:b/>
          <w:bCs/>
        </w:rPr>
      </w:pPr>
    </w:p>
    <w:p w14:paraId="69650F20" w14:textId="21F26C35" w:rsidR="006D62AF" w:rsidRPr="00CE220C" w:rsidRDefault="002B5E5A" w:rsidP="002B5E5A">
      <w:pPr>
        <w:pStyle w:val="Nagwek1"/>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cs="Arial"/>
          <w:b/>
        </w:rPr>
      </w:pPr>
      <w:bookmarkStart w:id="14" w:name="_Toc214609748"/>
      <w:r w:rsidRPr="00CE220C">
        <w:rPr>
          <w:rFonts w:cs="Arial"/>
          <w:b/>
        </w:rPr>
        <w:t>CZĘŚĆ NR 1 – DOSTAWA SPRZĘTU I LICENCJI</w:t>
      </w:r>
      <w:bookmarkEnd w:id="14"/>
    </w:p>
    <w:p w14:paraId="6A991A71" w14:textId="42061627" w:rsidR="00EA7071" w:rsidRPr="00CE220C" w:rsidRDefault="00EA7071" w:rsidP="00496523">
      <w:pPr>
        <w:pStyle w:val="Nagwek2"/>
        <w:numPr>
          <w:ilvl w:val="0"/>
          <w:numId w:val="406"/>
        </w:numPr>
        <w:jc w:val="both"/>
        <w:rPr>
          <w:rFonts w:cs="Arial"/>
        </w:rPr>
      </w:pPr>
      <w:bookmarkStart w:id="15" w:name="_Toc214609749"/>
      <w:r w:rsidRPr="00CE220C">
        <w:rPr>
          <w:rFonts w:cs="Arial"/>
        </w:rPr>
        <w:t>Wstęp</w:t>
      </w:r>
      <w:bookmarkEnd w:id="15"/>
    </w:p>
    <w:p w14:paraId="0E985F15" w14:textId="77777777" w:rsidR="00EA7071" w:rsidRPr="00CE220C" w:rsidRDefault="00EA7071" w:rsidP="00496523">
      <w:pPr>
        <w:jc w:val="both"/>
        <w:rPr>
          <w:rFonts w:ascii="Arial" w:hAnsi="Arial" w:cs="Arial"/>
        </w:rPr>
      </w:pPr>
      <w:r w:rsidRPr="00CE220C">
        <w:rPr>
          <w:rFonts w:ascii="Arial" w:hAnsi="Arial" w:cs="Arial"/>
        </w:rPr>
        <w:t>W ramach zadania wykonawca dostarczy sprzęty i oprogramowanie wyszczególnione w niniejszym dokumencie. Wymagania ogólne dla dostarczanego sprzętu i oprogramowania (dotyczy wszystkich systemów opisanych w tym dokumencie):</w:t>
      </w:r>
    </w:p>
    <w:p w14:paraId="0684700A" w14:textId="75444C21" w:rsidR="00EA7071" w:rsidRPr="00CE220C" w:rsidRDefault="00EA7071" w:rsidP="00496523">
      <w:pPr>
        <w:pStyle w:val="Akapitzlist1"/>
        <w:numPr>
          <w:ilvl w:val="0"/>
          <w:numId w:val="44"/>
        </w:numPr>
        <w:jc w:val="both"/>
        <w:rPr>
          <w:rFonts w:ascii="Arial" w:hAnsi="Arial" w:cs="Arial"/>
          <w:sz w:val="20"/>
          <w:szCs w:val="20"/>
          <w:lang w:val="pl-PL"/>
        </w:rPr>
      </w:pPr>
      <w:r w:rsidRPr="00CE220C">
        <w:rPr>
          <w:rFonts w:ascii="Arial" w:hAnsi="Arial" w:cs="Arial"/>
          <w:sz w:val="20"/>
          <w:szCs w:val="20"/>
          <w:lang w:val="pl-PL"/>
        </w:rPr>
        <w:t>Opisane parametry techniczne są wymaganiami minimalnymi i wykonawca może zaoferować urządzenia o parametrach lepszych niż wymagane</w:t>
      </w:r>
      <w:r w:rsidR="00EE645A" w:rsidRPr="00CE220C">
        <w:rPr>
          <w:rFonts w:ascii="Arial" w:hAnsi="Arial" w:cs="Arial"/>
          <w:sz w:val="20"/>
          <w:szCs w:val="20"/>
          <w:lang w:val="pl-PL"/>
        </w:rPr>
        <w:t>;</w:t>
      </w:r>
    </w:p>
    <w:p w14:paraId="21CAE715" w14:textId="499A89A7" w:rsidR="00EA7071" w:rsidRPr="00CE220C" w:rsidRDefault="00EA7071" w:rsidP="00496523">
      <w:pPr>
        <w:pStyle w:val="Akapitzlist1"/>
        <w:numPr>
          <w:ilvl w:val="0"/>
          <w:numId w:val="44"/>
        </w:numPr>
        <w:jc w:val="both"/>
        <w:rPr>
          <w:rFonts w:ascii="Arial" w:hAnsi="Arial" w:cs="Arial"/>
          <w:sz w:val="20"/>
          <w:szCs w:val="20"/>
          <w:lang w:val="pl-PL"/>
        </w:rPr>
      </w:pPr>
      <w:r w:rsidRPr="00CE220C">
        <w:rPr>
          <w:rFonts w:ascii="Arial" w:hAnsi="Arial" w:cs="Arial"/>
          <w:sz w:val="20"/>
          <w:szCs w:val="20"/>
          <w:lang w:val="pl-PL"/>
        </w:rPr>
        <w:t>Całość dostarczanego sprzętu i oprogramowania musi pochodzić z autoryzowanego kanału sprzedaży producentów z obszaru Unii Europejskiej</w:t>
      </w:r>
      <w:r w:rsidR="00EE645A" w:rsidRPr="00CE220C">
        <w:rPr>
          <w:rFonts w:ascii="Arial" w:hAnsi="Arial" w:cs="Arial"/>
          <w:sz w:val="20"/>
          <w:szCs w:val="20"/>
          <w:lang w:val="pl-PL"/>
        </w:rPr>
        <w:t>;</w:t>
      </w:r>
    </w:p>
    <w:p w14:paraId="000FD3FE" w14:textId="31214C71" w:rsidR="00EA7071" w:rsidRPr="00CE220C" w:rsidRDefault="00EA7071" w:rsidP="00496523">
      <w:pPr>
        <w:pStyle w:val="Akapitzlist1"/>
        <w:numPr>
          <w:ilvl w:val="0"/>
          <w:numId w:val="44"/>
        </w:numPr>
        <w:jc w:val="both"/>
        <w:rPr>
          <w:rFonts w:ascii="Arial" w:hAnsi="Arial" w:cs="Arial"/>
          <w:sz w:val="20"/>
          <w:szCs w:val="20"/>
          <w:lang w:val="pl-PL"/>
        </w:rPr>
      </w:pPr>
      <w:r w:rsidRPr="00CE220C">
        <w:rPr>
          <w:rFonts w:ascii="Arial" w:hAnsi="Arial" w:cs="Arial"/>
          <w:sz w:val="20"/>
          <w:szCs w:val="20"/>
          <w:lang w:val="pl-PL"/>
        </w:rPr>
        <w:t>Zamawiający wymaga, by dostarczone urządzenia były nowe (tzn. wyprodukowane nie dawniej, niż na 6 miesięcy przed ich dostarczeniem) oraz by nie były używane</w:t>
      </w:r>
      <w:r w:rsidR="00EE645A" w:rsidRPr="00CE220C">
        <w:rPr>
          <w:rFonts w:ascii="Arial" w:hAnsi="Arial" w:cs="Arial"/>
          <w:sz w:val="20"/>
          <w:szCs w:val="20"/>
          <w:lang w:val="pl-PL"/>
        </w:rPr>
        <w:t>;</w:t>
      </w:r>
    </w:p>
    <w:p w14:paraId="7A44760F" w14:textId="77777777" w:rsidR="00EA7071" w:rsidRPr="00CE220C" w:rsidRDefault="00EA7071" w:rsidP="00496523">
      <w:pPr>
        <w:pStyle w:val="Akapitzlist1"/>
        <w:numPr>
          <w:ilvl w:val="0"/>
          <w:numId w:val="44"/>
        </w:numPr>
        <w:jc w:val="both"/>
        <w:rPr>
          <w:rFonts w:ascii="Arial" w:hAnsi="Arial" w:cs="Arial"/>
          <w:sz w:val="20"/>
          <w:szCs w:val="20"/>
          <w:lang w:val="pl-PL"/>
        </w:rPr>
      </w:pPr>
      <w:r w:rsidRPr="00CE220C">
        <w:rPr>
          <w:rFonts w:ascii="Arial" w:hAnsi="Arial" w:cs="Arial"/>
          <w:sz w:val="20"/>
          <w:szCs w:val="20"/>
          <w:lang w:val="pl-PL"/>
        </w:rPr>
        <w:t>Sprzęt musi posiadać stosowny pakiet usług gwarancyjnych świadczonych przez producenta sprzętu (lub autoryzowany serwis) kierowanych do użytkowników z obszaru Rzeczpospolitej Polskiej;</w:t>
      </w:r>
    </w:p>
    <w:p w14:paraId="2F7225E5" w14:textId="77777777" w:rsidR="00EA7071" w:rsidRPr="00CE220C" w:rsidRDefault="00EA7071" w:rsidP="00496523">
      <w:pPr>
        <w:pStyle w:val="Akapitzlist1"/>
        <w:numPr>
          <w:ilvl w:val="0"/>
          <w:numId w:val="44"/>
        </w:numPr>
        <w:jc w:val="both"/>
        <w:rPr>
          <w:rFonts w:ascii="Arial" w:hAnsi="Arial" w:cs="Arial"/>
          <w:sz w:val="20"/>
          <w:szCs w:val="20"/>
          <w:lang w:val="pl-PL"/>
        </w:rPr>
      </w:pPr>
      <w:r w:rsidRPr="00CE220C">
        <w:rPr>
          <w:rFonts w:ascii="Arial" w:hAnsi="Arial" w:cs="Arial"/>
          <w:sz w:val="20"/>
          <w:szCs w:val="20"/>
          <w:lang w:val="pl-PL"/>
        </w:rPr>
        <w:t>Wymagane jest utrzymanie świadczeń gwarancyjnych (przez producenta urządzeń lub jego autoryzowaną placówkę serwisową) także w przypadku niemożliwości ich wypełnienia przez Wykonawcę (np. w przypadku jego bankructwa);</w:t>
      </w:r>
    </w:p>
    <w:p w14:paraId="4924A0D3" w14:textId="77777777" w:rsidR="00EA7071" w:rsidRPr="00CE220C" w:rsidRDefault="00EA7071" w:rsidP="00496523">
      <w:pPr>
        <w:pStyle w:val="Akapitzlist1"/>
        <w:numPr>
          <w:ilvl w:val="0"/>
          <w:numId w:val="44"/>
        </w:numPr>
        <w:jc w:val="both"/>
        <w:rPr>
          <w:rFonts w:ascii="Arial" w:hAnsi="Arial" w:cs="Arial"/>
          <w:sz w:val="20"/>
          <w:szCs w:val="20"/>
          <w:lang w:val="pl-PL"/>
        </w:rPr>
      </w:pPr>
      <w:r w:rsidRPr="00CE220C">
        <w:rPr>
          <w:rFonts w:ascii="Arial" w:hAnsi="Arial" w:cs="Arial"/>
          <w:sz w:val="20"/>
          <w:szCs w:val="20"/>
          <w:lang w:val="pl-PL"/>
        </w:rPr>
        <w:t>Wykonawca zapewnia i zobowiązuje się, że zgodne z niniejszą umową korzystanie przez Zamawiającego z dostarczonych produktów nie będzie stanowić naruszenia majątkowych praw autorskich osób trzecich;</w:t>
      </w:r>
    </w:p>
    <w:p w14:paraId="1D3AA84E" w14:textId="77777777" w:rsidR="00EA7071" w:rsidRPr="00CE220C" w:rsidRDefault="00EA7071" w:rsidP="00496523">
      <w:pPr>
        <w:pStyle w:val="Akapitzlist1"/>
        <w:numPr>
          <w:ilvl w:val="0"/>
          <w:numId w:val="44"/>
        </w:numPr>
        <w:jc w:val="both"/>
        <w:rPr>
          <w:rFonts w:ascii="Arial" w:hAnsi="Arial" w:cs="Arial"/>
          <w:sz w:val="20"/>
          <w:szCs w:val="20"/>
          <w:lang w:val="pl-PL"/>
        </w:rPr>
      </w:pPr>
      <w:r w:rsidRPr="00CE220C">
        <w:rPr>
          <w:rFonts w:ascii="Arial" w:hAnsi="Arial" w:cs="Arial"/>
          <w:sz w:val="20"/>
          <w:szCs w:val="20"/>
          <w:lang w:val="pl-PL"/>
        </w:rPr>
        <w:t>Zamawiający dopuszcza realizację poszczególnych grup funkcjonalnych przez zespoły urządzeń pod następującymi warunkami:</w:t>
      </w:r>
    </w:p>
    <w:p w14:paraId="6E577028" w14:textId="77777777" w:rsidR="00EA7071" w:rsidRPr="00CE220C" w:rsidRDefault="00EA7071" w:rsidP="00496523">
      <w:pPr>
        <w:pStyle w:val="Akapitzlist"/>
        <w:numPr>
          <w:ilvl w:val="0"/>
          <w:numId w:val="43"/>
        </w:numPr>
        <w:suppressAutoHyphens w:val="0"/>
        <w:ind w:left="851" w:hanging="131"/>
        <w:jc w:val="both"/>
        <w:rPr>
          <w:rFonts w:ascii="Arial" w:hAnsi="Arial" w:cs="Arial"/>
        </w:rPr>
      </w:pPr>
      <w:r w:rsidRPr="00CE220C">
        <w:rPr>
          <w:rFonts w:ascii="Arial" w:hAnsi="Arial" w:cs="Arial"/>
        </w:rPr>
        <w:t>połączenie urządzeń będzie zrealizowane w sposób nie ograniczający wydajności (sumaryczna przepustowość połączeń pomiędzy dowolnymi urządzeniami wchodzącymi w skład zestawu, jak również wydajność poszczególnych urządzeń nie może być niższa niż wymagana wydajność urządzenia),</w:t>
      </w:r>
    </w:p>
    <w:p w14:paraId="2B7694BC" w14:textId="77777777" w:rsidR="00EA7071" w:rsidRPr="00CE220C" w:rsidRDefault="00EA7071" w:rsidP="00496523">
      <w:pPr>
        <w:pStyle w:val="Akapitzlist"/>
        <w:numPr>
          <w:ilvl w:val="0"/>
          <w:numId w:val="43"/>
        </w:numPr>
        <w:suppressAutoHyphens w:val="0"/>
        <w:ind w:left="851" w:hanging="131"/>
        <w:jc w:val="both"/>
        <w:rPr>
          <w:rFonts w:ascii="Arial" w:hAnsi="Arial" w:cs="Arial"/>
        </w:rPr>
      </w:pPr>
      <w:r w:rsidRPr="00CE220C">
        <w:rPr>
          <w:rFonts w:ascii="Arial" w:hAnsi="Arial" w:cs="Arial"/>
        </w:rPr>
        <w:t>łączna wielkość zestawu nie będzie przekraczać wymaganej wielkości urządzenia,</w:t>
      </w:r>
    </w:p>
    <w:p w14:paraId="7F34C0D7" w14:textId="77777777" w:rsidR="00EA7071" w:rsidRPr="00CE220C" w:rsidRDefault="00EA7071" w:rsidP="00496523">
      <w:pPr>
        <w:pStyle w:val="Akapitzlist"/>
        <w:numPr>
          <w:ilvl w:val="0"/>
          <w:numId w:val="43"/>
        </w:numPr>
        <w:suppressAutoHyphens w:val="0"/>
        <w:ind w:left="851" w:hanging="131"/>
        <w:jc w:val="both"/>
        <w:rPr>
          <w:rFonts w:ascii="Arial" w:hAnsi="Arial" w:cs="Arial"/>
        </w:rPr>
      </w:pPr>
      <w:r w:rsidRPr="00CE220C">
        <w:rPr>
          <w:rFonts w:ascii="Arial" w:hAnsi="Arial" w:cs="Arial"/>
        </w:rPr>
        <w:t>zapewnione i dostarczone będą wszystkie elementy konieczne do połączenia zespołu urządzeń,</w:t>
      </w:r>
    </w:p>
    <w:p w14:paraId="25D7026D" w14:textId="77777777" w:rsidR="00EA7071" w:rsidRPr="00CE220C" w:rsidRDefault="00EA7071" w:rsidP="00496523">
      <w:pPr>
        <w:pStyle w:val="Akapitzlist"/>
        <w:numPr>
          <w:ilvl w:val="0"/>
          <w:numId w:val="43"/>
        </w:numPr>
        <w:suppressAutoHyphens w:val="0"/>
        <w:ind w:left="851" w:hanging="131"/>
        <w:jc w:val="both"/>
        <w:rPr>
          <w:rFonts w:ascii="Arial" w:hAnsi="Arial" w:cs="Arial"/>
        </w:rPr>
      </w:pPr>
      <w:r w:rsidRPr="00CE220C">
        <w:rPr>
          <w:rFonts w:ascii="Arial" w:hAnsi="Arial" w:cs="Arial"/>
        </w:rPr>
        <w:t>wszystkie elementy zestawu będą spełniały wymagania związane z zarządzaniem,</w:t>
      </w:r>
    </w:p>
    <w:p w14:paraId="4484CF10" w14:textId="77777777" w:rsidR="00EA7071" w:rsidRPr="00CE220C" w:rsidRDefault="00EA7071" w:rsidP="00496523">
      <w:pPr>
        <w:pStyle w:val="Akapitzlist"/>
        <w:numPr>
          <w:ilvl w:val="0"/>
          <w:numId w:val="43"/>
        </w:numPr>
        <w:suppressAutoHyphens w:val="0"/>
        <w:ind w:left="851" w:hanging="131"/>
        <w:jc w:val="both"/>
        <w:rPr>
          <w:rFonts w:ascii="Arial" w:hAnsi="Arial" w:cs="Arial"/>
        </w:rPr>
      </w:pPr>
      <w:r w:rsidRPr="00CE220C">
        <w:rPr>
          <w:rFonts w:ascii="Arial" w:hAnsi="Arial" w:cs="Arial"/>
        </w:rPr>
        <w:t>Wszystkie urządzenia muszą współpracować z siecią energetyczną o parametrach: 230 V ±10%, 50Hz;</w:t>
      </w:r>
    </w:p>
    <w:p w14:paraId="36086CE2" w14:textId="77777777" w:rsidR="00EA7071" w:rsidRPr="00CE220C" w:rsidRDefault="00EA7071" w:rsidP="00496523">
      <w:pPr>
        <w:rPr>
          <w:rFonts w:ascii="Arial" w:hAnsi="Arial" w:cs="Arial"/>
        </w:rPr>
      </w:pPr>
    </w:p>
    <w:p w14:paraId="7C45EC4B" w14:textId="7FA50D5B" w:rsidR="00EA7071" w:rsidRPr="00CE220C" w:rsidRDefault="00A30EDC" w:rsidP="00496523">
      <w:pPr>
        <w:pStyle w:val="Nagwek2"/>
        <w:numPr>
          <w:ilvl w:val="0"/>
          <w:numId w:val="406"/>
        </w:numPr>
        <w:jc w:val="both"/>
        <w:rPr>
          <w:rFonts w:cs="Arial"/>
        </w:rPr>
      </w:pPr>
      <w:bookmarkStart w:id="16" w:name="_Toc214609750"/>
      <w:r w:rsidRPr="00CE220C">
        <w:rPr>
          <w:rFonts w:cs="Arial"/>
        </w:rPr>
        <w:t>System zapewniający wysoką dostępność (klaster pamięci masowej typu active-active) i redundancję danych w czasie rzeczywistym</w:t>
      </w:r>
      <w:bookmarkEnd w:id="16"/>
    </w:p>
    <w:p w14:paraId="7F3235D8" w14:textId="77777777" w:rsidR="00EA7071" w:rsidRPr="00CE220C" w:rsidRDefault="00EA7071" w:rsidP="00496523">
      <w:pPr>
        <w:rPr>
          <w:rFonts w:ascii="Arial" w:hAnsi="Arial" w:cs="Arial"/>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8055"/>
      </w:tblGrid>
      <w:tr w:rsidR="00EA7071" w:rsidRPr="00CE220C" w14:paraId="539AD13F" w14:textId="77777777" w:rsidTr="00EA7071">
        <w:tc>
          <w:tcPr>
            <w:tcW w:w="5000" w:type="pct"/>
            <w:gridSpan w:val="2"/>
            <w:tcBorders>
              <w:top w:val="single" w:sz="4" w:space="0" w:color="auto"/>
              <w:left w:val="single" w:sz="4" w:space="0" w:color="auto"/>
              <w:bottom w:val="single" w:sz="4" w:space="0" w:color="auto"/>
              <w:right w:val="single" w:sz="4" w:space="0" w:color="auto"/>
            </w:tcBorders>
          </w:tcPr>
          <w:p w14:paraId="2187036B" w14:textId="4448A092" w:rsidR="00EA7071" w:rsidRPr="00CE220C" w:rsidRDefault="00EA7071" w:rsidP="00496523">
            <w:pPr>
              <w:rPr>
                <w:rFonts w:ascii="Arial" w:hAnsi="Arial" w:cs="Arial"/>
                <w:b/>
                <w:bCs/>
              </w:rPr>
            </w:pPr>
            <w:r w:rsidRPr="00CE220C">
              <w:rPr>
                <w:rFonts w:ascii="Arial" w:hAnsi="Arial" w:cs="Arial"/>
                <w:b/>
                <w:bCs/>
              </w:rPr>
              <w:t>Dwie macierze dyskowe każda w konfiguracji:</w:t>
            </w:r>
          </w:p>
        </w:tc>
      </w:tr>
      <w:tr w:rsidR="00EA7071" w:rsidRPr="00CE220C" w14:paraId="6F531EBC" w14:textId="77777777" w:rsidTr="00EA7071">
        <w:tc>
          <w:tcPr>
            <w:tcW w:w="849" w:type="pct"/>
            <w:tcBorders>
              <w:top w:val="single" w:sz="4" w:space="0" w:color="auto"/>
              <w:left w:val="single" w:sz="4" w:space="0" w:color="auto"/>
              <w:bottom w:val="single" w:sz="4" w:space="0" w:color="auto"/>
              <w:right w:val="single" w:sz="4" w:space="0" w:color="auto"/>
            </w:tcBorders>
            <w:vAlign w:val="center"/>
            <w:hideMark/>
          </w:tcPr>
          <w:p w14:paraId="755A529F" w14:textId="77777777" w:rsidR="00EA7071" w:rsidRPr="00CE220C" w:rsidRDefault="00EA7071" w:rsidP="00496523">
            <w:pPr>
              <w:rPr>
                <w:rFonts w:ascii="Arial" w:hAnsi="Arial" w:cs="Arial"/>
              </w:rPr>
            </w:pPr>
            <w:r w:rsidRPr="00CE220C">
              <w:rPr>
                <w:rFonts w:ascii="Arial" w:hAnsi="Arial" w:cs="Arial"/>
              </w:rPr>
              <w:t>Nazwa parametru</w:t>
            </w:r>
          </w:p>
        </w:tc>
        <w:tc>
          <w:tcPr>
            <w:tcW w:w="4151" w:type="pct"/>
            <w:tcBorders>
              <w:top w:val="single" w:sz="4" w:space="0" w:color="auto"/>
              <w:left w:val="single" w:sz="4" w:space="0" w:color="auto"/>
              <w:bottom w:val="single" w:sz="4" w:space="0" w:color="auto"/>
              <w:right w:val="single" w:sz="4" w:space="0" w:color="auto"/>
            </w:tcBorders>
            <w:vAlign w:val="center"/>
            <w:hideMark/>
          </w:tcPr>
          <w:p w14:paraId="25209DD1" w14:textId="77777777" w:rsidR="00EA7071" w:rsidRPr="00CE220C" w:rsidRDefault="00EA7071" w:rsidP="00496523">
            <w:pPr>
              <w:rPr>
                <w:rFonts w:ascii="Arial" w:hAnsi="Arial" w:cs="Arial"/>
              </w:rPr>
            </w:pPr>
            <w:r w:rsidRPr="00CE220C">
              <w:rPr>
                <w:rFonts w:ascii="Arial" w:hAnsi="Arial" w:cs="Arial"/>
              </w:rPr>
              <w:t>Minimalna wartość parametru</w:t>
            </w:r>
          </w:p>
        </w:tc>
      </w:tr>
      <w:tr w:rsidR="00EA7071" w:rsidRPr="00CE220C" w14:paraId="67EE47D0" w14:textId="77777777" w:rsidTr="00EA7071">
        <w:tc>
          <w:tcPr>
            <w:tcW w:w="849" w:type="pct"/>
            <w:tcBorders>
              <w:top w:val="single" w:sz="4" w:space="0" w:color="auto"/>
              <w:left w:val="single" w:sz="4" w:space="0" w:color="auto"/>
              <w:bottom w:val="single" w:sz="4" w:space="0" w:color="auto"/>
              <w:right w:val="single" w:sz="4" w:space="0" w:color="auto"/>
            </w:tcBorders>
            <w:vAlign w:val="center"/>
            <w:hideMark/>
          </w:tcPr>
          <w:p w14:paraId="62CEFAE5" w14:textId="77777777" w:rsidR="00EA7071" w:rsidRPr="00CE220C" w:rsidRDefault="00EA7071" w:rsidP="00496523">
            <w:pPr>
              <w:rPr>
                <w:rFonts w:ascii="Arial" w:hAnsi="Arial" w:cs="Arial"/>
              </w:rPr>
            </w:pPr>
            <w:r w:rsidRPr="00CE220C">
              <w:rPr>
                <w:rFonts w:ascii="Arial" w:hAnsi="Arial" w:cs="Arial"/>
              </w:rPr>
              <w:t>Obudowa i komponenty</w:t>
            </w:r>
          </w:p>
        </w:tc>
        <w:tc>
          <w:tcPr>
            <w:tcW w:w="4151" w:type="pct"/>
            <w:tcBorders>
              <w:top w:val="single" w:sz="4" w:space="0" w:color="auto"/>
              <w:left w:val="single" w:sz="4" w:space="0" w:color="auto"/>
              <w:bottom w:val="single" w:sz="4" w:space="0" w:color="auto"/>
              <w:right w:val="single" w:sz="4" w:space="0" w:color="auto"/>
            </w:tcBorders>
            <w:hideMark/>
          </w:tcPr>
          <w:p w14:paraId="397C12E9" w14:textId="77777777" w:rsidR="00EA7071" w:rsidRPr="00CE220C" w:rsidRDefault="00EA7071" w:rsidP="00496523">
            <w:pPr>
              <w:rPr>
                <w:rFonts w:ascii="Arial" w:hAnsi="Arial" w:cs="Arial"/>
              </w:rPr>
            </w:pPr>
            <w:r w:rsidRPr="00CE220C">
              <w:rPr>
                <w:rFonts w:ascii="Arial" w:hAnsi="Arial" w:cs="Arial"/>
              </w:rPr>
              <w:t>System musi być dostarczony ze wszystkimi komponentami do instalacji w szafie rack 19''. Podzespoły macierzy tj. wentylatory, zasilacze muszą być w pełni redundantne żeby zapewnić odpowiedni poziom bezpieczeństwa.</w:t>
            </w:r>
          </w:p>
        </w:tc>
      </w:tr>
      <w:tr w:rsidR="00EA7071" w:rsidRPr="00CE220C" w14:paraId="6C41C36B" w14:textId="77777777" w:rsidTr="00EA7071">
        <w:trPr>
          <w:trHeight w:val="1416"/>
        </w:trPr>
        <w:tc>
          <w:tcPr>
            <w:tcW w:w="849" w:type="pct"/>
            <w:tcBorders>
              <w:top w:val="single" w:sz="4" w:space="0" w:color="auto"/>
              <w:left w:val="single" w:sz="4" w:space="0" w:color="auto"/>
              <w:bottom w:val="single" w:sz="4" w:space="0" w:color="auto"/>
              <w:right w:val="single" w:sz="4" w:space="0" w:color="auto"/>
            </w:tcBorders>
            <w:vAlign w:val="center"/>
            <w:hideMark/>
          </w:tcPr>
          <w:p w14:paraId="3B45E83B" w14:textId="513C1799" w:rsidR="00EA7071" w:rsidRPr="00CE220C" w:rsidRDefault="00EA7071" w:rsidP="00496523">
            <w:pPr>
              <w:rPr>
                <w:rFonts w:ascii="Arial" w:hAnsi="Arial" w:cs="Arial"/>
              </w:rPr>
            </w:pPr>
            <w:r w:rsidRPr="00CE220C">
              <w:rPr>
                <w:rFonts w:ascii="Arial" w:hAnsi="Arial" w:cs="Arial"/>
              </w:rPr>
              <w:t xml:space="preserve">Pojemność: </w:t>
            </w:r>
          </w:p>
        </w:tc>
        <w:tc>
          <w:tcPr>
            <w:tcW w:w="4151" w:type="pct"/>
            <w:tcBorders>
              <w:top w:val="single" w:sz="4" w:space="0" w:color="auto"/>
              <w:left w:val="single" w:sz="4" w:space="0" w:color="auto"/>
              <w:bottom w:val="single" w:sz="4" w:space="0" w:color="auto"/>
              <w:right w:val="single" w:sz="4" w:space="0" w:color="auto"/>
            </w:tcBorders>
            <w:hideMark/>
          </w:tcPr>
          <w:p w14:paraId="03EAE7F8" w14:textId="77777777" w:rsidR="00EA7071" w:rsidRPr="00CE220C" w:rsidRDefault="00EA7071" w:rsidP="00496523">
            <w:pPr>
              <w:rPr>
                <w:rFonts w:ascii="Arial" w:hAnsi="Arial" w:cs="Arial"/>
              </w:rPr>
            </w:pPr>
            <w:r w:rsidRPr="00CE220C">
              <w:rPr>
                <w:rFonts w:ascii="Arial" w:hAnsi="Arial" w:cs="Arial"/>
              </w:rPr>
              <w:t>System musi zostać dostarczony w konfiguracji zawierającej minimum:</w:t>
            </w:r>
          </w:p>
          <w:p w14:paraId="65D1C1F9" w14:textId="77777777" w:rsidR="00EA7071" w:rsidRPr="00CE220C" w:rsidRDefault="00EA7071" w:rsidP="00496523">
            <w:pPr>
              <w:rPr>
                <w:rFonts w:ascii="Arial" w:hAnsi="Arial" w:cs="Arial"/>
              </w:rPr>
            </w:pPr>
            <w:r w:rsidRPr="00CE220C">
              <w:rPr>
                <w:rFonts w:ascii="Arial" w:hAnsi="Arial" w:cs="Arial"/>
              </w:rPr>
              <w:t xml:space="preserve">24 dyski 15.3TB NVME na pętli 100GbE </w:t>
            </w:r>
          </w:p>
          <w:p w14:paraId="3B0B6618" w14:textId="77777777" w:rsidR="00EA7071" w:rsidRPr="00CE220C" w:rsidRDefault="00EA7071" w:rsidP="00496523">
            <w:pPr>
              <w:rPr>
                <w:rFonts w:ascii="Arial" w:hAnsi="Arial" w:cs="Arial"/>
              </w:rPr>
            </w:pPr>
            <w:r w:rsidRPr="00CE220C">
              <w:rPr>
                <w:rFonts w:ascii="Arial" w:hAnsi="Arial" w:cs="Arial"/>
              </w:rPr>
              <w:t>oraz posiadać możliwość rozbudowy o kolejne dyski w obudowie do minimum 72 dysków w ramach klastra dwóch kontrolerów.</w:t>
            </w:r>
          </w:p>
          <w:p w14:paraId="3F586B21" w14:textId="2987845E" w:rsidR="00EA7071" w:rsidRPr="00CE220C" w:rsidRDefault="00EA7071" w:rsidP="00496523">
            <w:pPr>
              <w:rPr>
                <w:rFonts w:ascii="Arial" w:hAnsi="Arial" w:cs="Arial"/>
              </w:rPr>
            </w:pPr>
            <w:r w:rsidRPr="00CE220C">
              <w:rPr>
                <w:rFonts w:ascii="Arial" w:hAnsi="Arial" w:cs="Arial"/>
              </w:rPr>
              <w:t xml:space="preserve">System wielo-kontrolerowy musi wspierać dyski o wielkościach: </w:t>
            </w:r>
          </w:p>
          <w:p w14:paraId="3E12A49C" w14:textId="77777777" w:rsidR="00EA7071" w:rsidRPr="00CE220C" w:rsidRDefault="00EA7071" w:rsidP="00496523">
            <w:pPr>
              <w:rPr>
                <w:rFonts w:ascii="Arial" w:hAnsi="Arial" w:cs="Arial"/>
              </w:rPr>
            </w:pPr>
            <w:r w:rsidRPr="00CE220C">
              <w:rPr>
                <w:rFonts w:ascii="Arial" w:hAnsi="Arial" w:cs="Arial"/>
              </w:rPr>
              <w:t>NVME: od 1900GB do co najmniej 60 000GB</w:t>
            </w:r>
          </w:p>
        </w:tc>
      </w:tr>
      <w:tr w:rsidR="00EA7071" w:rsidRPr="00CE220C" w14:paraId="12ABD30B" w14:textId="77777777" w:rsidTr="00EA7071">
        <w:tc>
          <w:tcPr>
            <w:tcW w:w="849" w:type="pct"/>
            <w:tcBorders>
              <w:top w:val="single" w:sz="4" w:space="0" w:color="auto"/>
              <w:left w:val="single" w:sz="4" w:space="0" w:color="auto"/>
              <w:bottom w:val="single" w:sz="4" w:space="0" w:color="auto"/>
              <w:right w:val="single" w:sz="4" w:space="0" w:color="auto"/>
            </w:tcBorders>
            <w:vAlign w:val="center"/>
            <w:hideMark/>
          </w:tcPr>
          <w:p w14:paraId="31F2DC67" w14:textId="77777777" w:rsidR="00EA7071" w:rsidRPr="00CE220C" w:rsidRDefault="00EA7071" w:rsidP="00496523">
            <w:pPr>
              <w:rPr>
                <w:rFonts w:ascii="Arial" w:hAnsi="Arial" w:cs="Arial"/>
              </w:rPr>
            </w:pPr>
            <w:r w:rsidRPr="00CE220C">
              <w:rPr>
                <w:rFonts w:ascii="Arial" w:hAnsi="Arial" w:cs="Arial"/>
              </w:rPr>
              <w:t xml:space="preserve">Kontroler </w:t>
            </w:r>
          </w:p>
        </w:tc>
        <w:tc>
          <w:tcPr>
            <w:tcW w:w="4151" w:type="pct"/>
            <w:tcBorders>
              <w:top w:val="single" w:sz="4" w:space="0" w:color="auto"/>
              <w:left w:val="single" w:sz="4" w:space="0" w:color="auto"/>
              <w:bottom w:val="single" w:sz="4" w:space="0" w:color="auto"/>
              <w:right w:val="single" w:sz="4" w:space="0" w:color="auto"/>
            </w:tcBorders>
          </w:tcPr>
          <w:p w14:paraId="4CFE310F" w14:textId="4EEDDB12" w:rsidR="00EA7071" w:rsidRPr="00CE220C" w:rsidRDefault="00EA7071" w:rsidP="00496523">
            <w:pPr>
              <w:rPr>
                <w:rFonts w:ascii="Arial" w:hAnsi="Arial" w:cs="Arial"/>
              </w:rPr>
            </w:pPr>
            <w:r w:rsidRPr="00CE220C">
              <w:rPr>
                <w:rFonts w:ascii="Arial" w:hAnsi="Arial" w:cs="Arial"/>
              </w:rPr>
              <w:t>Dwa kontrolery wyposażone w przynajmniej 64GB cache każdy.</w:t>
            </w:r>
          </w:p>
          <w:p w14:paraId="4EACFDE4" w14:textId="77777777" w:rsidR="00EA7071" w:rsidRPr="00CE220C" w:rsidRDefault="00EA7071" w:rsidP="00496523">
            <w:pPr>
              <w:rPr>
                <w:rFonts w:ascii="Arial" w:hAnsi="Arial" w:cs="Arial"/>
              </w:rPr>
            </w:pPr>
            <w:r w:rsidRPr="00CE220C">
              <w:rPr>
                <w:rFonts w:ascii="Arial" w:hAnsi="Arial" w:cs="Arial"/>
              </w:rPr>
              <w:t xml:space="preserve">W przypadku awarii zasilania dane nie zapisane na dyski, przechowywane w pamięci muszą być zabezpieczone za pomocą podtrzymania bateryjnego przez minimum 72 godziny lub za pomocą zrzutu danych na pamięć nie ulotną. </w:t>
            </w:r>
          </w:p>
          <w:p w14:paraId="7097CF10" w14:textId="77777777" w:rsidR="00CF09EA" w:rsidRPr="00CE220C" w:rsidRDefault="00CF09EA" w:rsidP="00496523">
            <w:pPr>
              <w:rPr>
                <w:rFonts w:ascii="Arial" w:hAnsi="Arial" w:cs="Arial"/>
              </w:rPr>
            </w:pPr>
          </w:p>
          <w:p w14:paraId="724D1858" w14:textId="77777777" w:rsidR="00EA7071" w:rsidRPr="00CE220C" w:rsidRDefault="00EA7071" w:rsidP="00496523">
            <w:pPr>
              <w:rPr>
                <w:rFonts w:ascii="Arial" w:hAnsi="Arial" w:cs="Arial"/>
              </w:rPr>
            </w:pPr>
            <w:r w:rsidRPr="00CE220C">
              <w:rPr>
                <w:rFonts w:ascii="Arial" w:hAnsi="Arial" w:cs="Arial"/>
              </w:rPr>
              <w:t>Macierz musi pozwalać na rozbudowę do przynajmniej 480 dysków w obrębie pary kontrolerów lub klastra w szczególności rozbudowę w technologii NVMe z obsługą min 480 dysków min 30TB w technologii NVME.</w:t>
            </w:r>
          </w:p>
        </w:tc>
      </w:tr>
      <w:tr w:rsidR="00EA7071" w:rsidRPr="00CE220C" w14:paraId="2D2DAE01" w14:textId="77777777" w:rsidTr="00EA7071">
        <w:tc>
          <w:tcPr>
            <w:tcW w:w="849" w:type="pct"/>
            <w:tcBorders>
              <w:top w:val="single" w:sz="4" w:space="0" w:color="auto"/>
              <w:left w:val="single" w:sz="4" w:space="0" w:color="auto"/>
              <w:bottom w:val="single" w:sz="4" w:space="0" w:color="auto"/>
              <w:right w:val="single" w:sz="4" w:space="0" w:color="auto"/>
            </w:tcBorders>
            <w:vAlign w:val="center"/>
            <w:hideMark/>
          </w:tcPr>
          <w:p w14:paraId="64CC1633" w14:textId="77777777" w:rsidR="00EA7071" w:rsidRPr="00CE220C" w:rsidRDefault="00EA7071" w:rsidP="00496523">
            <w:pPr>
              <w:rPr>
                <w:rFonts w:ascii="Arial" w:hAnsi="Arial" w:cs="Arial"/>
              </w:rPr>
            </w:pPr>
            <w:r w:rsidRPr="00CE220C">
              <w:rPr>
                <w:rFonts w:ascii="Arial" w:hAnsi="Arial" w:cs="Arial"/>
              </w:rPr>
              <w:t xml:space="preserve">Interfejsy </w:t>
            </w:r>
          </w:p>
        </w:tc>
        <w:tc>
          <w:tcPr>
            <w:tcW w:w="4151" w:type="pct"/>
            <w:tcBorders>
              <w:top w:val="single" w:sz="4" w:space="0" w:color="auto"/>
              <w:left w:val="single" w:sz="4" w:space="0" w:color="auto"/>
              <w:bottom w:val="single" w:sz="4" w:space="0" w:color="auto"/>
              <w:right w:val="single" w:sz="4" w:space="0" w:color="auto"/>
            </w:tcBorders>
            <w:hideMark/>
          </w:tcPr>
          <w:p w14:paraId="047C8E21" w14:textId="77777777" w:rsidR="00EA7071" w:rsidRPr="00CE220C" w:rsidRDefault="00EA7071" w:rsidP="00496523">
            <w:pPr>
              <w:rPr>
                <w:rFonts w:ascii="Arial" w:hAnsi="Arial" w:cs="Arial"/>
              </w:rPr>
            </w:pPr>
            <w:r w:rsidRPr="00CE220C">
              <w:rPr>
                <w:rFonts w:ascii="Arial" w:hAnsi="Arial" w:cs="Arial"/>
              </w:rPr>
              <w:t xml:space="preserve">Oferowana macierz musi posiadać minimum: </w:t>
            </w:r>
          </w:p>
          <w:p w14:paraId="3965352C" w14:textId="7B155F0F" w:rsidR="00EA7071" w:rsidRPr="00CE220C" w:rsidRDefault="00EA7071" w:rsidP="00496523">
            <w:pPr>
              <w:rPr>
                <w:rFonts w:ascii="Arial" w:hAnsi="Arial" w:cs="Arial"/>
              </w:rPr>
            </w:pPr>
            <w:r w:rsidRPr="00CE220C">
              <w:rPr>
                <w:rFonts w:ascii="Arial" w:hAnsi="Arial" w:cs="Arial"/>
              </w:rPr>
              <w:t xml:space="preserve">8 portów 32Gb FC z wkładkami SFP+ </w:t>
            </w:r>
          </w:p>
          <w:p w14:paraId="7AB5A0C3" w14:textId="77777777" w:rsidR="00EA7071" w:rsidRPr="00CE220C" w:rsidRDefault="00EA7071" w:rsidP="00496523">
            <w:pPr>
              <w:rPr>
                <w:rFonts w:ascii="Arial" w:hAnsi="Arial" w:cs="Arial"/>
              </w:rPr>
            </w:pPr>
            <w:r w:rsidRPr="00CE220C">
              <w:rPr>
                <w:rFonts w:ascii="Arial" w:hAnsi="Arial" w:cs="Arial"/>
              </w:rPr>
              <w:t>8 portów 25GbE z wkładkami SFP28</w:t>
            </w:r>
          </w:p>
          <w:p w14:paraId="24E5597E" w14:textId="77777777" w:rsidR="00EA7071" w:rsidRPr="00CE220C" w:rsidRDefault="00EA7071" w:rsidP="00496523">
            <w:pPr>
              <w:rPr>
                <w:rFonts w:ascii="Arial" w:hAnsi="Arial" w:cs="Arial"/>
              </w:rPr>
            </w:pPr>
            <w:r w:rsidRPr="00CE220C">
              <w:rPr>
                <w:rFonts w:ascii="Arial" w:hAnsi="Arial" w:cs="Arial"/>
              </w:rPr>
              <w:t xml:space="preserve">8 portów 100GbE </w:t>
            </w:r>
          </w:p>
          <w:p w14:paraId="0DA70BF8" w14:textId="77777777" w:rsidR="00EA7071" w:rsidRPr="00CE220C" w:rsidRDefault="00EA7071" w:rsidP="00496523">
            <w:pPr>
              <w:rPr>
                <w:rFonts w:ascii="Arial" w:hAnsi="Arial" w:cs="Arial"/>
              </w:rPr>
            </w:pPr>
            <w:r w:rsidRPr="00CE220C">
              <w:rPr>
                <w:rFonts w:ascii="Arial" w:hAnsi="Arial" w:cs="Arial"/>
              </w:rPr>
              <w:t>2 porty 1Gb RJ45</w:t>
            </w:r>
          </w:p>
          <w:p w14:paraId="5C82F0B9" w14:textId="77777777" w:rsidR="00EA7071" w:rsidRPr="00CE220C" w:rsidRDefault="00EA7071" w:rsidP="00496523">
            <w:pPr>
              <w:rPr>
                <w:rFonts w:ascii="Arial" w:hAnsi="Arial" w:cs="Arial"/>
              </w:rPr>
            </w:pPr>
            <w:r w:rsidRPr="00CE220C">
              <w:rPr>
                <w:rFonts w:ascii="Arial" w:hAnsi="Arial" w:cs="Arial"/>
              </w:rPr>
              <w:t xml:space="preserve">Macierz musi pozwalać na rozbudowę lub wymianę na dodatkowe porty: </w:t>
            </w:r>
          </w:p>
          <w:p w14:paraId="2659DBED" w14:textId="77777777" w:rsidR="00EA7071" w:rsidRPr="00CE220C" w:rsidRDefault="00EA7071" w:rsidP="00496523">
            <w:pPr>
              <w:rPr>
                <w:rFonts w:ascii="Arial" w:hAnsi="Arial" w:cs="Arial"/>
              </w:rPr>
            </w:pPr>
            <w:r w:rsidRPr="00CE220C">
              <w:rPr>
                <w:rFonts w:ascii="Arial" w:hAnsi="Arial" w:cs="Arial"/>
              </w:rPr>
              <w:t>8 portów 64Gb FC</w:t>
            </w:r>
          </w:p>
          <w:p w14:paraId="6056CA18" w14:textId="77777777" w:rsidR="00EA7071" w:rsidRPr="00CE220C" w:rsidRDefault="00EA7071" w:rsidP="00496523">
            <w:pPr>
              <w:rPr>
                <w:rFonts w:ascii="Arial" w:hAnsi="Arial" w:cs="Arial"/>
              </w:rPr>
            </w:pPr>
            <w:r w:rsidRPr="00CE220C">
              <w:rPr>
                <w:rFonts w:ascii="Arial" w:hAnsi="Arial" w:cs="Arial"/>
              </w:rPr>
              <w:t>8 portów 25GbE</w:t>
            </w:r>
          </w:p>
          <w:p w14:paraId="7C93E0FE" w14:textId="77777777" w:rsidR="00EA7071" w:rsidRPr="00CE220C" w:rsidRDefault="00EA7071" w:rsidP="00496523">
            <w:pPr>
              <w:rPr>
                <w:rFonts w:ascii="Arial" w:hAnsi="Arial" w:cs="Arial"/>
              </w:rPr>
            </w:pPr>
            <w:r w:rsidRPr="00CE220C">
              <w:rPr>
                <w:rFonts w:ascii="Arial" w:hAnsi="Arial" w:cs="Arial"/>
              </w:rPr>
              <w:t>4 porty 100GbE</w:t>
            </w:r>
          </w:p>
          <w:p w14:paraId="502B6E27" w14:textId="77777777" w:rsidR="00EA7071" w:rsidRPr="00CE220C" w:rsidRDefault="00EA7071" w:rsidP="00496523">
            <w:pPr>
              <w:rPr>
                <w:rFonts w:ascii="Arial" w:hAnsi="Arial" w:cs="Arial"/>
              </w:rPr>
            </w:pPr>
            <w:r w:rsidRPr="00CE220C">
              <w:rPr>
                <w:rFonts w:ascii="Arial" w:hAnsi="Arial" w:cs="Arial"/>
              </w:rPr>
              <w:t>Jeśli korzystanie z któregoś z wyżej wymienionych portów wymaga zastosowania wkładek (np. SFP+), zamawiający wymaga ich dostarczenia wraz z urządzeniem. Dla portów 100GbE zamawiający wymaga dostarczenia kabli DAC.</w:t>
            </w:r>
          </w:p>
        </w:tc>
      </w:tr>
      <w:tr w:rsidR="00EA7071" w:rsidRPr="00CE220C" w14:paraId="7CD223DB" w14:textId="77777777" w:rsidTr="00EA7071">
        <w:trPr>
          <w:trHeight w:val="440"/>
        </w:trPr>
        <w:tc>
          <w:tcPr>
            <w:tcW w:w="849" w:type="pct"/>
            <w:tcBorders>
              <w:top w:val="single" w:sz="4" w:space="0" w:color="auto"/>
              <w:left w:val="single" w:sz="4" w:space="0" w:color="auto"/>
              <w:bottom w:val="single" w:sz="4" w:space="0" w:color="auto"/>
              <w:right w:val="single" w:sz="4" w:space="0" w:color="auto"/>
            </w:tcBorders>
            <w:vAlign w:val="center"/>
            <w:hideMark/>
          </w:tcPr>
          <w:p w14:paraId="4C791C0D" w14:textId="77777777" w:rsidR="00EA7071" w:rsidRPr="00CE220C" w:rsidRDefault="00EA7071" w:rsidP="00496523">
            <w:pPr>
              <w:rPr>
                <w:rFonts w:ascii="Arial" w:hAnsi="Arial" w:cs="Arial"/>
              </w:rPr>
            </w:pPr>
            <w:r w:rsidRPr="00CE220C">
              <w:rPr>
                <w:rFonts w:ascii="Arial" w:hAnsi="Arial" w:cs="Arial"/>
              </w:rPr>
              <w:t xml:space="preserve">RAID </w:t>
            </w:r>
          </w:p>
        </w:tc>
        <w:tc>
          <w:tcPr>
            <w:tcW w:w="4151" w:type="pct"/>
            <w:tcBorders>
              <w:top w:val="single" w:sz="4" w:space="0" w:color="auto"/>
              <w:left w:val="single" w:sz="4" w:space="0" w:color="auto"/>
              <w:bottom w:val="single" w:sz="4" w:space="0" w:color="auto"/>
              <w:right w:val="single" w:sz="4" w:space="0" w:color="auto"/>
            </w:tcBorders>
            <w:hideMark/>
          </w:tcPr>
          <w:p w14:paraId="5D3607B2" w14:textId="77777777" w:rsidR="00EA7071" w:rsidRPr="00CE220C" w:rsidRDefault="00EA7071" w:rsidP="00496523">
            <w:pPr>
              <w:rPr>
                <w:rFonts w:ascii="Arial" w:hAnsi="Arial" w:cs="Arial"/>
              </w:rPr>
            </w:pPr>
            <w:r w:rsidRPr="00CE220C">
              <w:rPr>
                <w:rFonts w:ascii="Arial" w:hAnsi="Arial" w:cs="Arial"/>
              </w:rPr>
              <w:t xml:space="preserve">System RAID musi zapewniać taki poziom zabezpieczania danych, aby był możliwy do nich dostęp w sytuacji awarii minimum trzech dysków w grupie RAID </w:t>
            </w:r>
          </w:p>
        </w:tc>
      </w:tr>
      <w:tr w:rsidR="00EA7071" w:rsidRPr="00CE220C" w14:paraId="0552FCAC" w14:textId="77777777" w:rsidTr="00EA7071">
        <w:trPr>
          <w:trHeight w:val="440"/>
        </w:trPr>
        <w:tc>
          <w:tcPr>
            <w:tcW w:w="849" w:type="pct"/>
            <w:tcBorders>
              <w:top w:val="single" w:sz="4" w:space="0" w:color="auto"/>
              <w:left w:val="single" w:sz="4" w:space="0" w:color="auto"/>
              <w:bottom w:val="single" w:sz="4" w:space="0" w:color="auto"/>
              <w:right w:val="single" w:sz="4" w:space="0" w:color="auto"/>
            </w:tcBorders>
            <w:vAlign w:val="center"/>
            <w:hideMark/>
          </w:tcPr>
          <w:p w14:paraId="24B693DA" w14:textId="77777777" w:rsidR="00EA7071" w:rsidRPr="00CE220C" w:rsidRDefault="00EA7071" w:rsidP="00496523">
            <w:pPr>
              <w:rPr>
                <w:rFonts w:ascii="Arial" w:hAnsi="Arial" w:cs="Arial"/>
              </w:rPr>
            </w:pPr>
            <w:r w:rsidRPr="00CE220C">
              <w:rPr>
                <w:rFonts w:ascii="Arial" w:hAnsi="Arial" w:cs="Arial"/>
              </w:rPr>
              <w:t xml:space="preserve">Kopie Migawkowe </w:t>
            </w:r>
          </w:p>
        </w:tc>
        <w:tc>
          <w:tcPr>
            <w:tcW w:w="4151" w:type="pct"/>
            <w:tcBorders>
              <w:top w:val="single" w:sz="4" w:space="0" w:color="auto"/>
              <w:left w:val="single" w:sz="4" w:space="0" w:color="auto"/>
              <w:bottom w:val="single" w:sz="4" w:space="0" w:color="auto"/>
              <w:right w:val="single" w:sz="4" w:space="0" w:color="auto"/>
            </w:tcBorders>
            <w:hideMark/>
          </w:tcPr>
          <w:p w14:paraId="0B52DF73" w14:textId="77777777" w:rsidR="00EA7071" w:rsidRPr="00CE220C" w:rsidRDefault="00EA7071" w:rsidP="00496523">
            <w:pPr>
              <w:rPr>
                <w:rFonts w:ascii="Arial" w:hAnsi="Arial" w:cs="Arial"/>
              </w:rPr>
            </w:pPr>
            <w:r w:rsidRPr="00CE220C">
              <w:rPr>
                <w:rFonts w:ascii="Arial" w:hAnsi="Arial" w:cs="Arial"/>
              </w:rPr>
              <w:t>Macierz musi być wyposażona w system kopii migawkowych, dostępny dla wszystkich rodzajów danych przechowywanych na macierzy. System kopii migawkowych nie może powodować spadku wydajności przy odczycie więcej niż 5%.</w:t>
            </w:r>
          </w:p>
        </w:tc>
      </w:tr>
      <w:tr w:rsidR="00EA7071" w:rsidRPr="00CE220C" w14:paraId="40114B0E" w14:textId="77777777" w:rsidTr="00EA7071">
        <w:trPr>
          <w:trHeight w:val="440"/>
        </w:trPr>
        <w:tc>
          <w:tcPr>
            <w:tcW w:w="849" w:type="pct"/>
            <w:tcBorders>
              <w:top w:val="single" w:sz="4" w:space="0" w:color="auto"/>
              <w:left w:val="single" w:sz="4" w:space="0" w:color="auto"/>
              <w:bottom w:val="single" w:sz="4" w:space="0" w:color="auto"/>
              <w:right w:val="single" w:sz="4" w:space="0" w:color="auto"/>
            </w:tcBorders>
            <w:vAlign w:val="center"/>
            <w:hideMark/>
          </w:tcPr>
          <w:p w14:paraId="5BB4074F" w14:textId="77777777" w:rsidR="00EA7071" w:rsidRPr="00CE220C" w:rsidRDefault="00EA7071" w:rsidP="00496523">
            <w:pPr>
              <w:rPr>
                <w:rFonts w:ascii="Arial" w:hAnsi="Arial" w:cs="Arial"/>
              </w:rPr>
            </w:pPr>
            <w:r w:rsidRPr="00CE220C">
              <w:rPr>
                <w:rFonts w:ascii="Arial" w:hAnsi="Arial" w:cs="Arial"/>
              </w:rPr>
              <w:t xml:space="preserve">Obsługiwane protokoły </w:t>
            </w:r>
          </w:p>
        </w:tc>
        <w:tc>
          <w:tcPr>
            <w:tcW w:w="4151" w:type="pct"/>
            <w:tcBorders>
              <w:top w:val="single" w:sz="4" w:space="0" w:color="auto"/>
              <w:left w:val="single" w:sz="4" w:space="0" w:color="auto"/>
              <w:bottom w:val="single" w:sz="4" w:space="0" w:color="auto"/>
              <w:right w:val="single" w:sz="4" w:space="0" w:color="auto"/>
            </w:tcBorders>
            <w:hideMark/>
          </w:tcPr>
          <w:p w14:paraId="24893DB7" w14:textId="37F61E88" w:rsidR="00EA7071" w:rsidRPr="00CE220C" w:rsidRDefault="00EA7071" w:rsidP="00496523">
            <w:pPr>
              <w:rPr>
                <w:rFonts w:ascii="Arial" w:hAnsi="Arial" w:cs="Arial"/>
              </w:rPr>
            </w:pPr>
            <w:r w:rsidRPr="00CE220C">
              <w:rPr>
                <w:rFonts w:ascii="Arial" w:hAnsi="Arial" w:cs="Arial"/>
              </w:rPr>
              <w:t>Macierz musi obsługiwać jednocześnie protokoły FC; iSCSI; NFS; CIFS/SMB, S3, NVME Zamawiający w tym postępowaniu wymaga dostarczenia licencji na wszystkie protokoły.</w:t>
            </w:r>
          </w:p>
        </w:tc>
      </w:tr>
      <w:tr w:rsidR="00EA7071" w:rsidRPr="00CE220C" w14:paraId="3D6BFCD1" w14:textId="77777777" w:rsidTr="00EA7071">
        <w:trPr>
          <w:trHeight w:val="440"/>
        </w:trPr>
        <w:tc>
          <w:tcPr>
            <w:tcW w:w="849" w:type="pct"/>
            <w:tcBorders>
              <w:top w:val="single" w:sz="4" w:space="0" w:color="auto"/>
              <w:left w:val="single" w:sz="4" w:space="0" w:color="auto"/>
              <w:bottom w:val="single" w:sz="4" w:space="0" w:color="auto"/>
              <w:right w:val="single" w:sz="4" w:space="0" w:color="auto"/>
            </w:tcBorders>
            <w:vAlign w:val="center"/>
            <w:hideMark/>
          </w:tcPr>
          <w:p w14:paraId="72792D0D" w14:textId="77777777" w:rsidR="00EA7071" w:rsidRPr="00CE220C" w:rsidRDefault="00EA7071" w:rsidP="00496523">
            <w:pPr>
              <w:rPr>
                <w:rFonts w:ascii="Arial" w:hAnsi="Arial" w:cs="Arial"/>
              </w:rPr>
            </w:pPr>
            <w:r w:rsidRPr="00CE220C">
              <w:rPr>
                <w:rFonts w:ascii="Arial" w:hAnsi="Arial" w:cs="Arial"/>
              </w:rPr>
              <w:t xml:space="preserve">Inne wymagania </w:t>
            </w:r>
          </w:p>
        </w:tc>
        <w:tc>
          <w:tcPr>
            <w:tcW w:w="4151" w:type="pct"/>
            <w:tcBorders>
              <w:top w:val="single" w:sz="4" w:space="0" w:color="auto"/>
              <w:left w:val="single" w:sz="4" w:space="0" w:color="auto"/>
              <w:bottom w:val="single" w:sz="4" w:space="0" w:color="auto"/>
              <w:right w:val="single" w:sz="4" w:space="0" w:color="auto"/>
            </w:tcBorders>
          </w:tcPr>
          <w:p w14:paraId="2DC24B2D" w14:textId="77777777" w:rsidR="00EA7071" w:rsidRPr="00CE220C" w:rsidRDefault="00EA7071" w:rsidP="00496523">
            <w:pPr>
              <w:rPr>
                <w:rFonts w:ascii="Arial" w:hAnsi="Arial" w:cs="Arial"/>
              </w:rPr>
            </w:pPr>
            <w:r w:rsidRPr="00CE220C">
              <w:rPr>
                <w:rFonts w:ascii="Arial" w:hAnsi="Arial" w:cs="Arial"/>
              </w:rPr>
              <w:t xml:space="preserve">Macierz musi posiadać funkcjonalność eliminacji (deduplikacji) identycznych bloków danych in-line. Macierz musi posiadać także funkcjonalność kompresji danych in-line. </w:t>
            </w:r>
          </w:p>
          <w:p w14:paraId="11CAD624" w14:textId="2352B3C4" w:rsidR="00EA7071" w:rsidRPr="00CE220C" w:rsidRDefault="00EA7071" w:rsidP="00496523">
            <w:pPr>
              <w:rPr>
                <w:rFonts w:ascii="Arial" w:hAnsi="Arial" w:cs="Arial"/>
              </w:rPr>
            </w:pPr>
            <w:r w:rsidRPr="00CE220C">
              <w:rPr>
                <w:rFonts w:ascii="Arial" w:hAnsi="Arial" w:cs="Arial"/>
              </w:rPr>
              <w:t xml:space="preserve">Jeżeli oferowane rozwiązanie nie pozwala na deduplikację i kompresję w locie lub nie posiada możliwości deduplikacji i kompresji zamawiający wymaga dostarczenie 4 krotnej pojemności wyspecyfikowanej w punkcie 2. Zamawiający wymaga by dostarczona licencja nie miała żadnych ograniczeń pojemnościowych a także została dostarczona na najwyższy możliwy stopień deduplikacji/kompresji, jeżeli istnieje takie licencjonowanie. </w:t>
            </w:r>
          </w:p>
          <w:p w14:paraId="2D85DFEC" w14:textId="77777777" w:rsidR="00EA7071" w:rsidRPr="00CE220C" w:rsidRDefault="00EA7071" w:rsidP="00496523">
            <w:pPr>
              <w:rPr>
                <w:rFonts w:ascii="Arial" w:hAnsi="Arial" w:cs="Arial"/>
              </w:rPr>
            </w:pPr>
          </w:p>
          <w:p w14:paraId="15A48CB4" w14:textId="77777777" w:rsidR="00EA7071" w:rsidRPr="00CE220C" w:rsidRDefault="00EA7071" w:rsidP="00496523">
            <w:pPr>
              <w:rPr>
                <w:rFonts w:ascii="Arial" w:hAnsi="Arial" w:cs="Arial"/>
              </w:rPr>
            </w:pPr>
            <w:r w:rsidRPr="00CE220C">
              <w:rPr>
                <w:rFonts w:ascii="Arial" w:hAnsi="Arial" w:cs="Arial"/>
              </w:rPr>
              <w:t>Macierz musi posiadać wsparcie dla wielościeżkowości dla systemów Windows 2019 i nowszych, Linux, Vmware, używanych przez zamawiającego.</w:t>
            </w:r>
          </w:p>
          <w:p w14:paraId="64B685B8" w14:textId="77777777" w:rsidR="00EA7071" w:rsidRPr="00CE220C" w:rsidRDefault="00EA7071" w:rsidP="00496523">
            <w:pPr>
              <w:rPr>
                <w:rFonts w:ascii="Arial" w:hAnsi="Arial" w:cs="Arial"/>
              </w:rPr>
            </w:pPr>
          </w:p>
          <w:p w14:paraId="4934C3C0" w14:textId="77777777" w:rsidR="00EA7071" w:rsidRPr="00CE220C" w:rsidRDefault="00EA7071" w:rsidP="00496523">
            <w:pPr>
              <w:rPr>
                <w:rFonts w:ascii="Arial" w:hAnsi="Arial" w:cs="Arial"/>
              </w:rPr>
            </w:pPr>
            <w:r w:rsidRPr="00CE220C">
              <w:rPr>
                <w:rFonts w:ascii="Arial" w:hAnsi="Arial" w:cs="Arial"/>
              </w:rPr>
              <w:t>Macierz musi posiadać funkcjonalność priorytetyzacji zadań w tym ustawienie max parametrów (I/Ops i Mbps) dla poszczególnych LUN.</w:t>
            </w:r>
          </w:p>
          <w:p w14:paraId="084689C6" w14:textId="77777777" w:rsidR="00EA7071" w:rsidRPr="00CE220C" w:rsidRDefault="00EA7071" w:rsidP="00496523">
            <w:pPr>
              <w:rPr>
                <w:rFonts w:ascii="Arial" w:hAnsi="Arial" w:cs="Arial"/>
              </w:rPr>
            </w:pPr>
          </w:p>
          <w:p w14:paraId="15202F6C" w14:textId="77777777" w:rsidR="00EA7071" w:rsidRPr="00CE220C" w:rsidRDefault="00EA7071" w:rsidP="00496523">
            <w:pPr>
              <w:rPr>
                <w:rFonts w:ascii="Arial" w:hAnsi="Arial" w:cs="Arial"/>
              </w:rPr>
            </w:pPr>
            <w:r w:rsidRPr="00CE220C">
              <w:rPr>
                <w:rFonts w:ascii="Arial" w:hAnsi="Arial" w:cs="Arial"/>
              </w:rPr>
              <w:t>Macierz musi umożliwiać dynamiczną zmianę rozmiaru wolumenów logicznych bez przerywania pracy macierzy i bez przerywania dostępu do danych znajdujących się na danym wolumenie.</w:t>
            </w:r>
          </w:p>
          <w:p w14:paraId="0EC80872" w14:textId="77777777" w:rsidR="00EA7071" w:rsidRPr="00CE220C" w:rsidRDefault="00EA7071" w:rsidP="00496523">
            <w:pPr>
              <w:rPr>
                <w:rFonts w:ascii="Arial" w:hAnsi="Arial" w:cs="Arial"/>
              </w:rPr>
            </w:pPr>
          </w:p>
          <w:p w14:paraId="2AF8B876" w14:textId="6DFA7B36" w:rsidR="00EA7071" w:rsidRPr="00CE220C" w:rsidRDefault="00EA7071" w:rsidP="00496523">
            <w:pPr>
              <w:rPr>
                <w:rFonts w:ascii="Arial" w:hAnsi="Arial" w:cs="Arial"/>
              </w:rPr>
            </w:pPr>
            <w:r w:rsidRPr="00CE220C">
              <w:rPr>
                <w:rFonts w:ascii="Arial" w:hAnsi="Arial" w:cs="Arial"/>
              </w:rPr>
              <w:t>Macierz musi posiadać funkcjonalność replikacji danych z inna macierzą tego samego producenta w trybie synchronicznym i asynchronicznym. Funkcjonalność replikacji danych musi być natywnym narzędziem macierzy. Przed procesem replikacji  macierz musi umożliwiać włączenie procesu deduplikacji danych i kompresji danych w celu optymalizacji wykorzystania łącza dla replikowanych zasobów  lub zamawiający wymaga dostarczenia zewnętrznego narzędzia do deduplikowania replikowanych danych lub dwukrotnego zwiększenia pojemności ze względu na rozważaną w przyszłości replikację całości zasobów. Macierz musi wspierać natywną replikację na istniejące</w:t>
            </w:r>
            <w:r w:rsidR="006A430B" w:rsidRPr="00CE220C">
              <w:rPr>
                <w:rFonts w:ascii="Arial" w:hAnsi="Arial" w:cs="Arial"/>
              </w:rPr>
              <w:t xml:space="preserve"> u </w:t>
            </w:r>
            <w:r w:rsidR="00986390" w:rsidRPr="00CE220C">
              <w:rPr>
                <w:rFonts w:ascii="Arial" w:hAnsi="Arial" w:cs="Arial"/>
              </w:rPr>
              <w:t xml:space="preserve">Zamawiającego </w:t>
            </w:r>
            <w:r w:rsidRPr="00CE220C">
              <w:rPr>
                <w:rFonts w:ascii="Arial" w:hAnsi="Arial" w:cs="Arial"/>
              </w:rPr>
              <w:t xml:space="preserve">macierze NetApp FAS2700 SN: 9523090002202, 952309000124, w celu replikacji wybranych snapshotów z retencją w celach zabezpieczenia danych przez Ransomware. Zamawiający dopuszcza rozwiązanie nie realizujące replikacji z istniejącą macierzą przy założeniu dostarczenia nowej macierzy spełniających wymagania: </w:t>
            </w:r>
          </w:p>
          <w:p w14:paraId="22C93F71"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2 kontrolery na min 64GB Cache</w:t>
            </w:r>
          </w:p>
          <w:p w14:paraId="1D938AD9"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4x 16Gb/32Gb FC, 4x 10/25GbE</w:t>
            </w:r>
          </w:p>
          <w:p w14:paraId="40427488"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30TB przestrzeni netto Flash</w:t>
            </w:r>
          </w:p>
          <w:p w14:paraId="507D6D1B" w14:textId="78251739" w:rsidR="00EA7071" w:rsidRPr="00CE220C" w:rsidRDefault="00E92F5F" w:rsidP="00496523">
            <w:pPr>
              <w:pStyle w:val="Akapitzlist"/>
              <w:numPr>
                <w:ilvl w:val="0"/>
                <w:numId w:val="86"/>
              </w:numPr>
              <w:suppressAutoHyphens w:val="0"/>
              <w:ind w:left="334" w:hanging="284"/>
              <w:rPr>
                <w:rFonts w:ascii="Arial" w:hAnsi="Arial" w:cs="Arial"/>
              </w:rPr>
            </w:pPr>
            <w:r w:rsidRPr="00CE220C">
              <w:rPr>
                <w:rFonts w:ascii="Arial" w:hAnsi="Arial" w:cs="Arial"/>
              </w:rPr>
              <w:t>Funkcjonalności</w:t>
            </w:r>
            <w:r w:rsidR="00EA7071" w:rsidRPr="00CE220C">
              <w:rPr>
                <w:rFonts w:ascii="Arial" w:hAnsi="Arial" w:cs="Arial"/>
              </w:rPr>
              <w:t xml:space="preserve"> jak w obecnie wyspecyfikowanej macierzy</w:t>
            </w:r>
          </w:p>
          <w:p w14:paraId="76CF8DA1" w14:textId="22D118E2" w:rsidR="00EA7071" w:rsidRPr="00CE220C" w:rsidRDefault="000D5E82" w:rsidP="00496523">
            <w:pPr>
              <w:pStyle w:val="Akapitzlist"/>
              <w:numPr>
                <w:ilvl w:val="0"/>
                <w:numId w:val="86"/>
              </w:numPr>
              <w:suppressAutoHyphens w:val="0"/>
              <w:ind w:left="334" w:hanging="284"/>
              <w:rPr>
                <w:rFonts w:ascii="Arial" w:hAnsi="Arial" w:cs="Arial"/>
              </w:rPr>
            </w:pPr>
            <w:r w:rsidRPr="00CE220C">
              <w:rPr>
                <w:rFonts w:ascii="Arial" w:hAnsi="Arial" w:cs="Arial"/>
              </w:rPr>
              <w:t>3 lata gwarancji</w:t>
            </w:r>
            <w:r w:rsidR="00EA7071" w:rsidRPr="00CE220C">
              <w:rPr>
                <w:rFonts w:ascii="Arial" w:hAnsi="Arial" w:cs="Arial"/>
              </w:rPr>
              <w:t xml:space="preserve"> z czasem reakcji na następny dzień roboczy</w:t>
            </w:r>
          </w:p>
          <w:p w14:paraId="13795E1D" w14:textId="77777777" w:rsidR="00EA7071" w:rsidRPr="00CE220C" w:rsidRDefault="00EA7071" w:rsidP="00496523">
            <w:pPr>
              <w:rPr>
                <w:rFonts w:ascii="Arial" w:hAnsi="Arial" w:cs="Arial"/>
              </w:rPr>
            </w:pPr>
          </w:p>
          <w:p w14:paraId="321C457E" w14:textId="77777777" w:rsidR="00EA7071" w:rsidRPr="00CE220C" w:rsidRDefault="00EA7071" w:rsidP="00496523">
            <w:pPr>
              <w:rPr>
                <w:rFonts w:ascii="Arial" w:hAnsi="Arial" w:cs="Arial"/>
              </w:rPr>
            </w:pPr>
            <w:r w:rsidRPr="00CE220C">
              <w:rPr>
                <w:rFonts w:ascii="Arial" w:hAnsi="Arial" w:cs="Arial"/>
              </w:rPr>
              <w:t xml:space="preserve">Macierz musi posiadać licencję na tworzenie zasobów typu WORM, Zamawiający wymaga dostarczenia tej licencji. </w:t>
            </w:r>
          </w:p>
          <w:p w14:paraId="01A2CD24" w14:textId="77777777" w:rsidR="00EA7071" w:rsidRPr="00CE220C" w:rsidRDefault="00EA7071" w:rsidP="00496523">
            <w:pPr>
              <w:rPr>
                <w:rFonts w:ascii="Arial" w:hAnsi="Arial" w:cs="Arial"/>
              </w:rPr>
            </w:pPr>
          </w:p>
          <w:p w14:paraId="5DA493CD" w14:textId="77777777" w:rsidR="00EA7071" w:rsidRPr="00CE220C" w:rsidRDefault="00EA7071" w:rsidP="00496523">
            <w:pPr>
              <w:jc w:val="both"/>
              <w:rPr>
                <w:rFonts w:ascii="Arial" w:hAnsi="Arial" w:cs="Arial"/>
              </w:rPr>
            </w:pPr>
            <w:r w:rsidRPr="00CE220C">
              <w:rPr>
                <w:rFonts w:ascii="Arial" w:hAnsi="Arial" w:cs="Arial"/>
              </w:rPr>
              <w:t>System posiadać specjalny moduł do zabezpieczenia przez atakiem ransomware w szczególności:</w:t>
            </w:r>
          </w:p>
          <w:p w14:paraId="0DC70262"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musi informować administratora w przypadku nie standardowego zachowania systemu oraz danych</w:t>
            </w:r>
          </w:p>
          <w:p w14:paraId="26B31F8D" w14:textId="77777777" w:rsidR="00EA7071" w:rsidRPr="00CE220C" w:rsidRDefault="00EA7071" w:rsidP="00496523">
            <w:pPr>
              <w:pStyle w:val="Akapitzlist"/>
              <w:numPr>
                <w:ilvl w:val="0"/>
                <w:numId w:val="86"/>
              </w:numPr>
              <w:suppressAutoHyphens w:val="0"/>
              <w:ind w:left="334" w:hanging="284"/>
              <w:jc w:val="both"/>
              <w:rPr>
                <w:rFonts w:ascii="Arial" w:hAnsi="Arial" w:cs="Arial"/>
              </w:rPr>
            </w:pPr>
            <w:r w:rsidRPr="00CE220C">
              <w:rPr>
                <w:rFonts w:ascii="Arial" w:hAnsi="Arial" w:cs="Arial"/>
              </w:rPr>
              <w:t>wykonywać automatyczną prewencyjną kopię migawkową „snapshot” w przypadku zagrożenia atakiem ransomware i wystąpienia ataku</w:t>
            </w:r>
          </w:p>
          <w:p w14:paraId="40CE35AC" w14:textId="77777777" w:rsidR="00EA7071" w:rsidRPr="00CE220C" w:rsidRDefault="00EA7071" w:rsidP="00496523">
            <w:pPr>
              <w:rPr>
                <w:rFonts w:ascii="Arial" w:hAnsi="Arial" w:cs="Arial"/>
              </w:rPr>
            </w:pPr>
          </w:p>
          <w:p w14:paraId="41EDCBF8" w14:textId="77777777" w:rsidR="00EA7071" w:rsidRPr="00CE220C" w:rsidRDefault="00EA7071" w:rsidP="00496523">
            <w:pPr>
              <w:jc w:val="both"/>
              <w:rPr>
                <w:rFonts w:ascii="Arial" w:hAnsi="Arial" w:cs="Arial"/>
              </w:rPr>
            </w:pPr>
            <w:r w:rsidRPr="00CE220C">
              <w:rPr>
                <w:rFonts w:ascii="Arial" w:hAnsi="Arial" w:cs="Arial"/>
              </w:rPr>
              <w:t>Macierz musi posiadać funkcjonalność klonowania danych bez potrzeby fizycznego kopiowania danych na nośnikach.</w:t>
            </w:r>
          </w:p>
          <w:p w14:paraId="5AB6C3AE" w14:textId="77777777" w:rsidR="00EA7071" w:rsidRPr="00CE220C" w:rsidRDefault="00EA7071" w:rsidP="00496523">
            <w:pPr>
              <w:rPr>
                <w:rFonts w:ascii="Arial" w:hAnsi="Arial" w:cs="Arial"/>
              </w:rPr>
            </w:pPr>
          </w:p>
          <w:p w14:paraId="307DDB34" w14:textId="77777777" w:rsidR="00EA7071" w:rsidRPr="00CE220C" w:rsidRDefault="00EA7071" w:rsidP="00496523">
            <w:pPr>
              <w:rPr>
                <w:rFonts w:ascii="Arial" w:hAnsi="Arial" w:cs="Arial"/>
              </w:rPr>
            </w:pPr>
            <w:r w:rsidRPr="00CE220C">
              <w:rPr>
                <w:rFonts w:ascii="Arial" w:hAnsi="Arial" w:cs="Arial"/>
              </w:rPr>
              <w:t xml:space="preserve">Macierz musi posiadać  funkcjonalność wykonania spójnego snapshotu dla następujących aplikacji używanych przez zamawiającego: </w:t>
            </w:r>
          </w:p>
          <w:p w14:paraId="674F306E"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Vmware</w:t>
            </w:r>
          </w:p>
          <w:p w14:paraId="6401E44B"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MS SQL</w:t>
            </w:r>
          </w:p>
          <w:p w14:paraId="37A00682" w14:textId="77777777" w:rsidR="00EA7071" w:rsidRPr="00CE220C" w:rsidRDefault="00EA7071" w:rsidP="00496523">
            <w:pPr>
              <w:rPr>
                <w:rFonts w:ascii="Arial" w:hAnsi="Arial" w:cs="Arial"/>
              </w:rPr>
            </w:pPr>
          </w:p>
          <w:p w14:paraId="11268D55" w14:textId="77777777" w:rsidR="00EA7071" w:rsidRPr="00CE220C" w:rsidRDefault="00EA7071" w:rsidP="00496523">
            <w:pPr>
              <w:jc w:val="both"/>
              <w:rPr>
                <w:rFonts w:ascii="Arial" w:hAnsi="Arial" w:cs="Arial"/>
              </w:rPr>
            </w:pPr>
            <w:r w:rsidRPr="00CE220C">
              <w:rPr>
                <w:rFonts w:ascii="Arial" w:hAnsi="Arial" w:cs="Arial"/>
              </w:rPr>
              <w:t xml:space="preserve">W celach bezpieczeństwa macierz musi posiadać funkcjonalność wieloetapowej akceptacji wybranych operacji tj. operacje takie jak: Skasowanie LUN/Wolumeny, skasowanie Snapshotu, wyłączenie replikacji. System musi pozwalać by wykonanie w/w operacji było akceptowane przez przynajmniej dwóch administratorów w celu zwiększenia bezpieczeństwa i uniknięcia błędów ludzkich. </w:t>
            </w:r>
          </w:p>
          <w:p w14:paraId="0F08C322" w14:textId="77777777" w:rsidR="00EA7071" w:rsidRPr="00CE220C" w:rsidRDefault="00EA7071" w:rsidP="00496523">
            <w:pPr>
              <w:jc w:val="both"/>
              <w:rPr>
                <w:rFonts w:ascii="Arial" w:hAnsi="Arial" w:cs="Arial"/>
              </w:rPr>
            </w:pPr>
          </w:p>
          <w:p w14:paraId="5E32AD3E" w14:textId="77777777" w:rsidR="00EA7071" w:rsidRPr="00CE220C" w:rsidRDefault="00EA7071" w:rsidP="00496523">
            <w:pPr>
              <w:jc w:val="both"/>
              <w:rPr>
                <w:rFonts w:ascii="Arial" w:hAnsi="Arial" w:cs="Arial"/>
              </w:rPr>
            </w:pPr>
            <w:r w:rsidRPr="00CE220C">
              <w:rPr>
                <w:rFonts w:ascii="Arial" w:hAnsi="Arial" w:cs="Arial"/>
              </w:rPr>
              <w:t xml:space="preserve">Macierz musi posiadać funkcjonalność klastra geograficznego pozwalającego na automatyczne przełączanie zasobów pomiędzy macierzami dla zasobów SAN w szczególności wspierający minimum następujące systemy używane przez zamawiającego: </w:t>
            </w:r>
          </w:p>
          <w:p w14:paraId="592CFEB6" w14:textId="77777777" w:rsidR="00EA7071" w:rsidRPr="00CE220C" w:rsidRDefault="00EA7071" w:rsidP="00496523">
            <w:pPr>
              <w:pStyle w:val="Akapitzlist"/>
              <w:numPr>
                <w:ilvl w:val="0"/>
                <w:numId w:val="123"/>
              </w:numPr>
              <w:suppressAutoHyphens w:val="0"/>
              <w:rPr>
                <w:rFonts w:ascii="Arial" w:hAnsi="Arial" w:cs="Arial"/>
              </w:rPr>
            </w:pPr>
            <w:r w:rsidRPr="00CE220C">
              <w:rPr>
                <w:rFonts w:ascii="Arial" w:hAnsi="Arial" w:cs="Arial"/>
              </w:rPr>
              <w:t>VMware</w:t>
            </w:r>
          </w:p>
          <w:p w14:paraId="2E346821" w14:textId="77777777" w:rsidR="00EA7071" w:rsidRPr="00CE220C" w:rsidRDefault="00EA7071" w:rsidP="00496523">
            <w:pPr>
              <w:pStyle w:val="Akapitzlist"/>
              <w:numPr>
                <w:ilvl w:val="0"/>
                <w:numId w:val="123"/>
              </w:numPr>
              <w:suppressAutoHyphens w:val="0"/>
              <w:rPr>
                <w:rFonts w:ascii="Arial" w:hAnsi="Arial" w:cs="Arial"/>
              </w:rPr>
            </w:pPr>
            <w:r w:rsidRPr="00CE220C">
              <w:rPr>
                <w:rFonts w:ascii="Arial" w:hAnsi="Arial" w:cs="Arial"/>
              </w:rPr>
              <w:t>VMFS</w:t>
            </w:r>
          </w:p>
          <w:p w14:paraId="2B8B95ED" w14:textId="77777777" w:rsidR="00EA7071" w:rsidRPr="00CE220C" w:rsidRDefault="00EA7071" w:rsidP="00496523">
            <w:pPr>
              <w:pStyle w:val="Akapitzlist"/>
              <w:numPr>
                <w:ilvl w:val="0"/>
                <w:numId w:val="123"/>
              </w:numPr>
              <w:suppressAutoHyphens w:val="0"/>
              <w:rPr>
                <w:rFonts w:ascii="Arial" w:hAnsi="Arial" w:cs="Arial"/>
              </w:rPr>
            </w:pPr>
            <w:r w:rsidRPr="00CE220C">
              <w:rPr>
                <w:rFonts w:ascii="Arial" w:hAnsi="Arial" w:cs="Arial"/>
              </w:rPr>
              <w:t>Windows</w:t>
            </w:r>
          </w:p>
          <w:p w14:paraId="25037A11" w14:textId="77777777" w:rsidR="00EA7071" w:rsidRPr="00CE220C" w:rsidRDefault="00EA7071" w:rsidP="00496523">
            <w:pPr>
              <w:pStyle w:val="Akapitzlist"/>
              <w:numPr>
                <w:ilvl w:val="0"/>
                <w:numId w:val="123"/>
              </w:numPr>
              <w:suppressAutoHyphens w:val="0"/>
              <w:rPr>
                <w:rFonts w:ascii="Arial" w:hAnsi="Arial" w:cs="Arial"/>
              </w:rPr>
            </w:pPr>
            <w:r w:rsidRPr="00CE220C">
              <w:rPr>
                <w:rFonts w:ascii="Arial" w:hAnsi="Arial" w:cs="Arial"/>
              </w:rPr>
              <w:t>Oracle,</w:t>
            </w:r>
          </w:p>
          <w:p w14:paraId="116EB745" w14:textId="77777777" w:rsidR="00EA7071" w:rsidRPr="00CE220C" w:rsidRDefault="00EA7071" w:rsidP="00496523">
            <w:pPr>
              <w:pStyle w:val="Akapitzlist"/>
              <w:numPr>
                <w:ilvl w:val="0"/>
                <w:numId w:val="123"/>
              </w:numPr>
              <w:suppressAutoHyphens w:val="0"/>
              <w:rPr>
                <w:rFonts w:ascii="Arial" w:hAnsi="Arial" w:cs="Arial"/>
              </w:rPr>
            </w:pPr>
            <w:r w:rsidRPr="00CE220C">
              <w:rPr>
                <w:rFonts w:ascii="Arial" w:hAnsi="Arial" w:cs="Arial"/>
              </w:rPr>
              <w:t>MS SQL,</w:t>
            </w:r>
          </w:p>
          <w:p w14:paraId="5F79846B" w14:textId="77777777" w:rsidR="00EA7071" w:rsidRPr="00CE220C" w:rsidRDefault="00EA7071" w:rsidP="00496523">
            <w:pPr>
              <w:pStyle w:val="Akapitzlist"/>
              <w:numPr>
                <w:ilvl w:val="0"/>
                <w:numId w:val="123"/>
              </w:numPr>
              <w:suppressAutoHyphens w:val="0"/>
              <w:rPr>
                <w:rFonts w:ascii="Arial" w:hAnsi="Arial" w:cs="Arial"/>
              </w:rPr>
            </w:pPr>
            <w:r w:rsidRPr="00CE220C">
              <w:rPr>
                <w:rFonts w:ascii="Arial" w:hAnsi="Arial" w:cs="Arial"/>
              </w:rPr>
              <w:t>Linux</w:t>
            </w:r>
          </w:p>
          <w:p w14:paraId="53D9D91B" w14:textId="77777777" w:rsidR="00EA7071" w:rsidRPr="00CE220C" w:rsidRDefault="00EA7071" w:rsidP="00496523">
            <w:pPr>
              <w:pStyle w:val="Akapitzlist"/>
              <w:numPr>
                <w:ilvl w:val="0"/>
                <w:numId w:val="123"/>
              </w:numPr>
              <w:suppressAutoHyphens w:val="0"/>
              <w:rPr>
                <w:rFonts w:ascii="Arial" w:hAnsi="Arial" w:cs="Arial"/>
              </w:rPr>
            </w:pPr>
            <w:r w:rsidRPr="00CE220C">
              <w:rPr>
                <w:rFonts w:ascii="Arial" w:hAnsi="Arial" w:cs="Arial"/>
              </w:rPr>
              <w:t>Zasobów NAS</w:t>
            </w:r>
          </w:p>
          <w:p w14:paraId="676AD1A6" w14:textId="77777777" w:rsidR="00EA7071" w:rsidRPr="00CE220C" w:rsidRDefault="00EA7071" w:rsidP="00496523">
            <w:pPr>
              <w:jc w:val="both"/>
              <w:rPr>
                <w:rFonts w:ascii="Arial" w:hAnsi="Arial" w:cs="Arial"/>
              </w:rPr>
            </w:pPr>
            <w:r w:rsidRPr="00CE220C">
              <w:rPr>
                <w:rFonts w:ascii="Arial" w:hAnsi="Arial" w:cs="Arial"/>
              </w:rPr>
              <w:t xml:space="preserve">Automatyczne przełączanie zasobów z jednej macierzy dwukontrolerowej na inną macierz dwukontrolerową musi się odbywać w trybie: </w:t>
            </w:r>
          </w:p>
          <w:p w14:paraId="07F9BC47" w14:textId="77777777" w:rsidR="00EA7071" w:rsidRPr="00CE220C" w:rsidRDefault="00EA7071" w:rsidP="00496523">
            <w:pPr>
              <w:pStyle w:val="Akapitzlist"/>
              <w:numPr>
                <w:ilvl w:val="0"/>
                <w:numId w:val="86"/>
              </w:numPr>
              <w:suppressAutoHyphens w:val="0"/>
              <w:ind w:left="334" w:hanging="284"/>
              <w:jc w:val="both"/>
              <w:rPr>
                <w:rFonts w:ascii="Arial" w:hAnsi="Arial" w:cs="Arial"/>
              </w:rPr>
            </w:pPr>
            <w:r w:rsidRPr="00CE220C">
              <w:rPr>
                <w:rFonts w:ascii="Arial" w:hAnsi="Arial" w:cs="Arial"/>
              </w:rPr>
              <w:t>bez ingerencji inżyniera</w:t>
            </w:r>
          </w:p>
          <w:p w14:paraId="12B8A3A5" w14:textId="77777777" w:rsidR="00EA7071" w:rsidRPr="00CE220C" w:rsidRDefault="00EA7071" w:rsidP="00496523">
            <w:pPr>
              <w:pStyle w:val="Akapitzlist"/>
              <w:numPr>
                <w:ilvl w:val="0"/>
                <w:numId w:val="86"/>
              </w:numPr>
              <w:suppressAutoHyphens w:val="0"/>
              <w:ind w:left="334" w:hanging="284"/>
              <w:jc w:val="both"/>
              <w:rPr>
                <w:rFonts w:ascii="Arial" w:hAnsi="Arial" w:cs="Arial"/>
              </w:rPr>
            </w:pPr>
            <w:r w:rsidRPr="00CE220C">
              <w:rPr>
                <w:rFonts w:ascii="Arial" w:hAnsi="Arial" w:cs="Arial"/>
              </w:rPr>
              <w:t>z ingerencją inżyniera</w:t>
            </w:r>
          </w:p>
          <w:p w14:paraId="506ABF17" w14:textId="15A6BE80" w:rsidR="00EA7071" w:rsidRPr="00CE220C" w:rsidRDefault="00EA7071" w:rsidP="00496523">
            <w:pPr>
              <w:jc w:val="both"/>
              <w:rPr>
                <w:rFonts w:ascii="Arial" w:hAnsi="Arial" w:cs="Arial"/>
              </w:rPr>
            </w:pPr>
            <w:r w:rsidRPr="00CE220C">
              <w:rPr>
                <w:rFonts w:ascii="Arial" w:hAnsi="Arial" w:cs="Arial"/>
              </w:rPr>
              <w:t xml:space="preserve">Zamawiający oczekuje dostarczenia wszelkich dodatkowych komponentów sieciowych w celu poprawnego działania macierzy w trybie klastra geograficznego zarówno </w:t>
            </w:r>
            <w:r w:rsidR="006A430B" w:rsidRPr="00CE220C">
              <w:rPr>
                <w:rFonts w:ascii="Arial" w:hAnsi="Arial" w:cs="Arial"/>
              </w:rPr>
              <w:t>dla</w:t>
            </w:r>
            <w:r w:rsidRPr="00CE220C">
              <w:rPr>
                <w:rFonts w:ascii="Arial" w:hAnsi="Arial" w:cs="Arial"/>
              </w:rPr>
              <w:t xml:space="preserve"> zasobów SAN jak i NAS. </w:t>
            </w:r>
          </w:p>
          <w:p w14:paraId="2A31C081" w14:textId="77777777" w:rsidR="00EA7071" w:rsidRPr="00CE220C" w:rsidRDefault="00EA7071" w:rsidP="00496523">
            <w:pPr>
              <w:jc w:val="both"/>
              <w:rPr>
                <w:rFonts w:ascii="Arial" w:hAnsi="Arial" w:cs="Arial"/>
              </w:rPr>
            </w:pPr>
          </w:p>
          <w:p w14:paraId="51B2E4F6" w14:textId="77777777" w:rsidR="00EA7071" w:rsidRPr="00CE220C" w:rsidRDefault="00EA7071" w:rsidP="00496523">
            <w:pPr>
              <w:jc w:val="both"/>
              <w:rPr>
                <w:rFonts w:ascii="Arial" w:hAnsi="Arial" w:cs="Arial"/>
              </w:rPr>
            </w:pPr>
            <w:r w:rsidRPr="00CE220C">
              <w:rPr>
                <w:rFonts w:ascii="Arial" w:hAnsi="Arial" w:cs="Arial"/>
              </w:rPr>
              <w:t xml:space="preserve">Macierz musi posiadać pakiet oprogramowania do backupu zasobów plikowych pomiędzy macierzami tego samego producenta. </w:t>
            </w:r>
          </w:p>
          <w:p w14:paraId="570691E0" w14:textId="77777777" w:rsidR="00EA7071" w:rsidRPr="00CE220C" w:rsidRDefault="00EA7071" w:rsidP="00496523">
            <w:pPr>
              <w:jc w:val="both"/>
              <w:rPr>
                <w:rFonts w:ascii="Arial" w:hAnsi="Arial" w:cs="Arial"/>
              </w:rPr>
            </w:pPr>
          </w:p>
          <w:p w14:paraId="3217166B" w14:textId="77777777" w:rsidR="00EA7071" w:rsidRPr="00CE220C" w:rsidRDefault="00EA7071" w:rsidP="00496523">
            <w:pPr>
              <w:jc w:val="both"/>
              <w:rPr>
                <w:rFonts w:ascii="Arial" w:hAnsi="Arial" w:cs="Arial"/>
              </w:rPr>
            </w:pPr>
            <w:r w:rsidRPr="00CE220C">
              <w:rPr>
                <w:rFonts w:ascii="Arial" w:hAnsi="Arial" w:cs="Arial"/>
              </w:rPr>
              <w:t>Oferowana konfiguracja macierzy musi pozwalać na osiągnięcie wydajności do 380 000IOPS przy 8Kb bloku i stosunku 70/30% odczyt/zapis. Zamawiający wraz z ofertą wymaga dostarczenia oficjalnego dokumentu producenta z wymiarowaniem wydajności oraz dopuszcza możliwość sprawdzenia wydajności macierzy przy odbiorze.</w:t>
            </w:r>
          </w:p>
          <w:p w14:paraId="3AC3CAC2" w14:textId="77777777" w:rsidR="00EA7071" w:rsidRPr="00CE220C" w:rsidRDefault="00EA7071" w:rsidP="00496523">
            <w:pPr>
              <w:jc w:val="both"/>
              <w:rPr>
                <w:rFonts w:ascii="Arial" w:hAnsi="Arial" w:cs="Arial"/>
              </w:rPr>
            </w:pPr>
          </w:p>
          <w:p w14:paraId="04463DAF" w14:textId="77777777" w:rsidR="00EA7071" w:rsidRPr="00CE220C" w:rsidRDefault="00EA7071" w:rsidP="00496523">
            <w:pPr>
              <w:jc w:val="both"/>
              <w:rPr>
                <w:rFonts w:ascii="Arial" w:hAnsi="Arial" w:cs="Arial"/>
              </w:rPr>
            </w:pPr>
            <w:r w:rsidRPr="00CE220C">
              <w:rPr>
                <w:rFonts w:ascii="Arial" w:hAnsi="Arial" w:cs="Arial"/>
              </w:rPr>
              <w:t>Macierz musi posiadać narzędzie umożliwiające generowanie raportu o konfiguracji, utworzonych dyskach logicznych i woluminach oraz ich zajętości wraz z podziałem na rzeczywiste dane, kopie migawkowe oraz dane wewnętrzne macierzy.</w:t>
            </w:r>
          </w:p>
          <w:p w14:paraId="15B927D0" w14:textId="77777777" w:rsidR="00EA7071" w:rsidRPr="00CE220C" w:rsidRDefault="00EA7071" w:rsidP="00496523">
            <w:pPr>
              <w:jc w:val="both"/>
              <w:rPr>
                <w:rFonts w:ascii="Arial" w:hAnsi="Arial" w:cs="Arial"/>
              </w:rPr>
            </w:pPr>
          </w:p>
          <w:p w14:paraId="7B3903BE" w14:textId="77777777" w:rsidR="00EA7071" w:rsidRPr="00CE220C" w:rsidRDefault="00EA7071" w:rsidP="00496523">
            <w:pPr>
              <w:jc w:val="both"/>
              <w:rPr>
                <w:rFonts w:ascii="Arial" w:hAnsi="Arial" w:cs="Arial"/>
              </w:rPr>
            </w:pPr>
            <w:r w:rsidRPr="00CE220C">
              <w:rPr>
                <w:rFonts w:ascii="Arial" w:hAnsi="Arial" w:cs="Arial"/>
              </w:rPr>
              <w:t>Macierz musi być wyposażona oprogramowanie do audytu zasobów plikowych w szczególności pozwalać na:</w:t>
            </w:r>
          </w:p>
          <w:p w14:paraId="55517E2B" w14:textId="77777777" w:rsidR="00EA7071" w:rsidRPr="00CE220C" w:rsidRDefault="00EA7071" w:rsidP="00496523">
            <w:pPr>
              <w:pStyle w:val="Akapitzlist"/>
              <w:numPr>
                <w:ilvl w:val="0"/>
                <w:numId w:val="86"/>
              </w:numPr>
              <w:suppressAutoHyphens w:val="0"/>
              <w:ind w:left="334" w:hanging="284"/>
              <w:jc w:val="both"/>
              <w:rPr>
                <w:rFonts w:ascii="Arial" w:hAnsi="Arial" w:cs="Arial"/>
              </w:rPr>
            </w:pPr>
            <w:r w:rsidRPr="00CE220C">
              <w:rPr>
                <w:rFonts w:ascii="Arial" w:hAnsi="Arial" w:cs="Arial"/>
              </w:rPr>
              <w:t>blokowanie zapisywania plików z określonym (do zdefiniowania przez administratora) rozszerzeniem</w:t>
            </w:r>
          </w:p>
          <w:p w14:paraId="32621210"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monitorowaniu operacji wykonywanych na plikach</w:t>
            </w:r>
          </w:p>
          <w:p w14:paraId="775BAC80" w14:textId="77777777" w:rsidR="00EA7071" w:rsidRPr="00CE220C" w:rsidRDefault="00EA7071" w:rsidP="00496523">
            <w:pPr>
              <w:rPr>
                <w:rFonts w:ascii="Arial" w:hAnsi="Arial" w:cs="Arial"/>
              </w:rPr>
            </w:pPr>
          </w:p>
          <w:p w14:paraId="12F5AFA7" w14:textId="77777777" w:rsidR="00EA7071" w:rsidRPr="00CE220C" w:rsidRDefault="00EA7071" w:rsidP="00496523">
            <w:pPr>
              <w:rPr>
                <w:rFonts w:ascii="Arial" w:hAnsi="Arial" w:cs="Arial"/>
              </w:rPr>
            </w:pPr>
            <w:r w:rsidRPr="00CE220C">
              <w:rPr>
                <w:rFonts w:ascii="Arial" w:hAnsi="Arial" w:cs="Arial"/>
              </w:rPr>
              <w:t>Macierz musi posiadać funkcjonalność „Tieringu” zimnych danych na:</w:t>
            </w:r>
          </w:p>
          <w:p w14:paraId="76604499"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inną macierz tego samego producenta (z wolnymi dyskami np. NL-SAS)</w:t>
            </w:r>
          </w:p>
          <w:p w14:paraId="6634A4DB"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inną macierz dowolnego producenta z protokołem S3</w:t>
            </w:r>
          </w:p>
          <w:p w14:paraId="0CA54864"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 xml:space="preserve">Tiering musi być natywnym narzędziem macierzy i wykonywać się automatycznie. </w:t>
            </w:r>
          </w:p>
          <w:p w14:paraId="3BD6EE35"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Tiering do chmury na zasób S3</w:t>
            </w:r>
          </w:p>
          <w:p w14:paraId="3F7D44D7"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Replikację asynchroniczną na dowolny zasób S3 dowolnego producenta</w:t>
            </w:r>
          </w:p>
          <w:p w14:paraId="3AE40F40" w14:textId="77777777" w:rsidR="00EA7071" w:rsidRPr="00CE220C" w:rsidRDefault="00EA7071" w:rsidP="00496523">
            <w:pPr>
              <w:rPr>
                <w:rFonts w:ascii="Arial" w:hAnsi="Arial" w:cs="Arial"/>
              </w:rPr>
            </w:pPr>
          </w:p>
          <w:p w14:paraId="5A29EB35" w14:textId="77777777" w:rsidR="00EA7071" w:rsidRPr="00CE220C" w:rsidRDefault="00EA7071" w:rsidP="00496523">
            <w:pPr>
              <w:rPr>
                <w:rFonts w:ascii="Arial" w:hAnsi="Arial" w:cs="Arial"/>
              </w:rPr>
            </w:pPr>
            <w:r w:rsidRPr="00CE220C">
              <w:rPr>
                <w:rFonts w:ascii="Arial" w:hAnsi="Arial" w:cs="Arial"/>
              </w:rPr>
              <w:t>Wszystkie funkcjonalności muszą być dostarczone na maksymalną pojemność macierzy.</w:t>
            </w:r>
          </w:p>
          <w:p w14:paraId="15312BBF" w14:textId="77777777" w:rsidR="00EA7071" w:rsidRPr="00CE220C" w:rsidRDefault="00EA7071" w:rsidP="00496523">
            <w:pPr>
              <w:rPr>
                <w:rFonts w:ascii="Arial" w:hAnsi="Arial" w:cs="Arial"/>
              </w:rPr>
            </w:pPr>
          </w:p>
          <w:p w14:paraId="1A67E98C" w14:textId="77777777" w:rsidR="00EA7071" w:rsidRPr="00CE220C" w:rsidRDefault="00EA7071" w:rsidP="00496523">
            <w:pPr>
              <w:rPr>
                <w:rFonts w:ascii="Arial" w:hAnsi="Arial" w:cs="Arial"/>
              </w:rPr>
            </w:pPr>
            <w:r w:rsidRPr="00CE220C">
              <w:rPr>
                <w:rFonts w:ascii="Arial" w:hAnsi="Arial" w:cs="Arial"/>
              </w:rPr>
              <w:t>Z macierzą zamawiający wymaga dostarczenia oprogramowania które pozwala na:</w:t>
            </w:r>
          </w:p>
          <w:p w14:paraId="1F776B51"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monitoring wykorzystania przestrzeni na macierzy</w:t>
            </w:r>
          </w:p>
          <w:p w14:paraId="435CB288"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monitoring grup RAIDowych</w:t>
            </w:r>
          </w:p>
          <w:p w14:paraId="5639D669"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monitoring wykonywanych backupów/replikacji danych między macierzami</w:t>
            </w:r>
          </w:p>
          <w:p w14:paraId="03E34D2B"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monitoring wydajności macierzy</w:t>
            </w:r>
          </w:p>
          <w:p w14:paraId="421427FD"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analizę i diagnozę spadku wydajności</w:t>
            </w:r>
          </w:p>
          <w:p w14:paraId="1A4EE5AF" w14:textId="77777777" w:rsidR="00EA7071" w:rsidRPr="00CE220C" w:rsidRDefault="00EA7071" w:rsidP="00496523">
            <w:pPr>
              <w:rPr>
                <w:rFonts w:ascii="Arial" w:hAnsi="Arial" w:cs="Arial"/>
              </w:rPr>
            </w:pPr>
            <w:r w:rsidRPr="00CE220C">
              <w:rPr>
                <w:rFonts w:ascii="Arial" w:hAnsi="Arial" w:cs="Arial"/>
              </w:rPr>
              <w:t>Zamawiający dopuszcza zastosowanie oprogramowania zewnętrznego, na pełną max pojemność systemu.</w:t>
            </w:r>
          </w:p>
          <w:p w14:paraId="5FCE3D12" w14:textId="77777777" w:rsidR="00EA7071" w:rsidRPr="00CE220C" w:rsidRDefault="00EA7071" w:rsidP="00496523">
            <w:pPr>
              <w:rPr>
                <w:rFonts w:ascii="Arial" w:hAnsi="Arial" w:cs="Arial"/>
              </w:rPr>
            </w:pPr>
          </w:p>
          <w:p w14:paraId="0609B4DC" w14:textId="3B04AF2E" w:rsidR="00EA7071" w:rsidRPr="00CE220C" w:rsidRDefault="00EA7071" w:rsidP="00496523">
            <w:pPr>
              <w:jc w:val="both"/>
              <w:rPr>
                <w:rFonts w:ascii="Arial" w:hAnsi="Arial" w:cs="Arial"/>
              </w:rPr>
            </w:pPr>
            <w:r w:rsidRPr="00CE220C">
              <w:rPr>
                <w:rFonts w:ascii="Arial" w:hAnsi="Arial" w:cs="Arial"/>
              </w:rPr>
              <w:t>Wszystkie funkcjonalności muszą być dostarczone na maksymalną pojemność urządzenia i pozwalać na wspólne działanie (żadna funkcjonalność nie może wykluczać dz</w:t>
            </w:r>
            <w:r w:rsidR="00FB737E" w:rsidRPr="00CE220C">
              <w:rPr>
                <w:rFonts w:ascii="Arial" w:hAnsi="Arial" w:cs="Arial"/>
              </w:rPr>
              <w:t>iałania innej funkcjonalności).</w:t>
            </w:r>
          </w:p>
        </w:tc>
      </w:tr>
      <w:tr w:rsidR="00EA7071" w:rsidRPr="00CE220C" w14:paraId="3E419766" w14:textId="77777777" w:rsidTr="00FB737E">
        <w:trPr>
          <w:trHeight w:val="274"/>
        </w:trPr>
        <w:tc>
          <w:tcPr>
            <w:tcW w:w="849" w:type="pct"/>
            <w:tcBorders>
              <w:top w:val="single" w:sz="4" w:space="0" w:color="auto"/>
              <w:left w:val="single" w:sz="4" w:space="0" w:color="auto"/>
              <w:bottom w:val="single" w:sz="4" w:space="0" w:color="auto"/>
              <w:right w:val="single" w:sz="4" w:space="0" w:color="auto"/>
            </w:tcBorders>
            <w:vAlign w:val="center"/>
            <w:hideMark/>
          </w:tcPr>
          <w:p w14:paraId="72CEADCC" w14:textId="77777777" w:rsidR="00EA7071" w:rsidRPr="00CE220C" w:rsidRDefault="00EA7071" w:rsidP="00496523">
            <w:pPr>
              <w:rPr>
                <w:rFonts w:ascii="Arial" w:hAnsi="Arial" w:cs="Arial"/>
              </w:rPr>
            </w:pPr>
            <w:r w:rsidRPr="00CE220C">
              <w:rPr>
                <w:rFonts w:ascii="Arial" w:hAnsi="Arial" w:cs="Arial"/>
              </w:rPr>
              <w:t xml:space="preserve">Gwarancja i serwis </w:t>
            </w:r>
          </w:p>
        </w:tc>
        <w:tc>
          <w:tcPr>
            <w:tcW w:w="4151" w:type="pct"/>
            <w:tcBorders>
              <w:top w:val="single" w:sz="4" w:space="0" w:color="auto"/>
              <w:left w:val="single" w:sz="4" w:space="0" w:color="auto"/>
              <w:bottom w:val="single" w:sz="4" w:space="0" w:color="auto"/>
              <w:right w:val="single" w:sz="4" w:space="0" w:color="auto"/>
            </w:tcBorders>
            <w:hideMark/>
          </w:tcPr>
          <w:p w14:paraId="7DEE5D12" w14:textId="03602E75" w:rsidR="00EA7071" w:rsidRPr="00CE220C" w:rsidRDefault="000D5E82" w:rsidP="00496523">
            <w:pPr>
              <w:jc w:val="both"/>
              <w:rPr>
                <w:rFonts w:ascii="Arial" w:hAnsi="Arial" w:cs="Arial"/>
              </w:rPr>
            </w:pPr>
            <w:r w:rsidRPr="00CE220C">
              <w:rPr>
                <w:rFonts w:ascii="Arial" w:hAnsi="Arial" w:cs="Arial"/>
              </w:rPr>
              <w:t>3 lata gwarancji</w:t>
            </w:r>
            <w:r w:rsidR="00EA7071" w:rsidRPr="00CE220C">
              <w:rPr>
                <w:rFonts w:ascii="Arial" w:hAnsi="Arial" w:cs="Arial"/>
              </w:rPr>
              <w:t xml:space="preserve"> z 2 godzinnym czasem odpowiedzi i wymianą części na następny dzień roboczy po diagnozie problemu. Dostarczony serwis musi umożliwiać  zgłaszanie awarii w trybie 24x7.</w:t>
            </w:r>
          </w:p>
          <w:p w14:paraId="3C758662" w14:textId="3DC139B9" w:rsidR="00EA7071" w:rsidRPr="00CE220C" w:rsidRDefault="00EA7071" w:rsidP="00496523">
            <w:pPr>
              <w:jc w:val="both"/>
              <w:rPr>
                <w:rFonts w:ascii="Arial" w:hAnsi="Arial" w:cs="Arial"/>
              </w:rPr>
            </w:pPr>
            <w:r w:rsidRPr="00CE220C">
              <w:rPr>
                <w:rFonts w:ascii="Arial" w:hAnsi="Arial" w:cs="Arial"/>
              </w:rPr>
              <w:t>Dostarczony system musi posiadać również 3 lata subskrypcji dla dostarczonego wraz z macierzą oprogramowania, dostęp do portalu serwisowego producenta, dostęp do wiedzy i informacji technicznych dotyczących oferowanego urządzenia.</w:t>
            </w:r>
          </w:p>
          <w:p w14:paraId="03B12769" w14:textId="77777777" w:rsidR="00EA7071" w:rsidRPr="00CE220C" w:rsidRDefault="00EA7071" w:rsidP="00496523">
            <w:pPr>
              <w:jc w:val="both"/>
              <w:rPr>
                <w:rFonts w:ascii="Arial" w:hAnsi="Arial" w:cs="Arial"/>
              </w:rPr>
            </w:pPr>
            <w:r w:rsidRPr="00CE220C">
              <w:rPr>
                <w:rFonts w:ascii="Arial" w:hAnsi="Arial" w:cs="Arial"/>
              </w:rPr>
              <w:t>Zepsute nośniki pozostają własnością zamawiającego</w:t>
            </w:r>
          </w:p>
        </w:tc>
      </w:tr>
      <w:tr w:rsidR="00EA7071" w:rsidRPr="00CE220C" w14:paraId="7C5D1B06" w14:textId="77777777" w:rsidTr="00EA7071">
        <w:trPr>
          <w:trHeight w:val="440"/>
        </w:trPr>
        <w:tc>
          <w:tcPr>
            <w:tcW w:w="849" w:type="pct"/>
            <w:tcBorders>
              <w:top w:val="single" w:sz="4" w:space="0" w:color="auto"/>
              <w:left w:val="single" w:sz="4" w:space="0" w:color="auto"/>
              <w:bottom w:val="single" w:sz="4" w:space="0" w:color="auto"/>
              <w:right w:val="single" w:sz="4" w:space="0" w:color="auto"/>
            </w:tcBorders>
            <w:vAlign w:val="center"/>
            <w:hideMark/>
          </w:tcPr>
          <w:p w14:paraId="7559FCFE" w14:textId="77777777" w:rsidR="00EA7071" w:rsidRPr="00CE220C" w:rsidRDefault="00EA7071" w:rsidP="00496523">
            <w:pPr>
              <w:rPr>
                <w:rFonts w:ascii="Arial" w:hAnsi="Arial" w:cs="Arial"/>
              </w:rPr>
            </w:pPr>
            <w:r w:rsidRPr="00CE220C">
              <w:rPr>
                <w:rFonts w:ascii="Arial" w:hAnsi="Arial" w:cs="Arial"/>
              </w:rPr>
              <w:t>Dodatkowe wymagania</w:t>
            </w:r>
          </w:p>
        </w:tc>
        <w:tc>
          <w:tcPr>
            <w:tcW w:w="4151" w:type="pct"/>
            <w:tcBorders>
              <w:top w:val="single" w:sz="4" w:space="0" w:color="auto"/>
              <w:left w:val="single" w:sz="4" w:space="0" w:color="auto"/>
              <w:bottom w:val="single" w:sz="4" w:space="0" w:color="auto"/>
              <w:right w:val="single" w:sz="4" w:space="0" w:color="auto"/>
            </w:tcBorders>
          </w:tcPr>
          <w:p w14:paraId="184B8D6B" w14:textId="77777777" w:rsidR="00EA7071" w:rsidRPr="00CE220C" w:rsidRDefault="00EA7071" w:rsidP="00496523">
            <w:pPr>
              <w:jc w:val="both"/>
              <w:rPr>
                <w:rFonts w:ascii="Arial" w:hAnsi="Arial" w:cs="Arial"/>
              </w:rPr>
            </w:pPr>
            <w:r w:rsidRPr="00CE220C">
              <w:rPr>
                <w:rFonts w:ascii="Arial" w:hAnsi="Arial" w:cs="Arial"/>
              </w:rPr>
              <w:t xml:space="preserve">System musi posiadać moduł do audytu zasobów plikowych na wyspecyfikowanej macierzy po kątem przechowywanych danych wrażliwych/osobowych. W szczególności moduł mu posiadać: </w:t>
            </w:r>
          </w:p>
          <w:p w14:paraId="257D0023"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 xml:space="preserve">Możliwość przeszukiwania zasobów plikowych </w:t>
            </w:r>
          </w:p>
          <w:p w14:paraId="477B1661" w14:textId="77777777" w:rsidR="00EA7071" w:rsidRPr="00CE220C" w:rsidRDefault="00EA7071" w:rsidP="00496523">
            <w:pPr>
              <w:numPr>
                <w:ilvl w:val="1"/>
                <w:numId w:val="87"/>
              </w:numPr>
              <w:ind w:left="617" w:hanging="283"/>
              <w:rPr>
                <w:rFonts w:ascii="Arial" w:hAnsi="Arial" w:cs="Arial"/>
              </w:rPr>
            </w:pPr>
            <w:r w:rsidRPr="00CE220C">
              <w:rPr>
                <w:rFonts w:ascii="Arial" w:hAnsi="Arial" w:cs="Arial"/>
              </w:rPr>
              <w:t>na wyspecyfikowanej macierzy/serwerze plików</w:t>
            </w:r>
          </w:p>
          <w:p w14:paraId="58167502"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 xml:space="preserve">system musi pozwalać na utworzenie kategorii przeszukanych plików na: </w:t>
            </w:r>
          </w:p>
          <w:p w14:paraId="7093AB89" w14:textId="77777777" w:rsidR="00EA7071" w:rsidRPr="00CE220C" w:rsidRDefault="00EA7071" w:rsidP="00496523">
            <w:pPr>
              <w:numPr>
                <w:ilvl w:val="1"/>
                <w:numId w:val="87"/>
              </w:numPr>
              <w:ind w:left="617" w:hanging="283"/>
              <w:rPr>
                <w:rFonts w:ascii="Arial" w:hAnsi="Arial" w:cs="Arial"/>
              </w:rPr>
            </w:pPr>
            <w:r w:rsidRPr="00CE220C">
              <w:rPr>
                <w:rFonts w:ascii="Arial" w:hAnsi="Arial" w:cs="Arial"/>
              </w:rPr>
              <w:t>nie wrażliwe (ogólne informacje o pracowniku)</w:t>
            </w:r>
          </w:p>
          <w:p w14:paraId="6C28907E" w14:textId="77777777" w:rsidR="00EA7071" w:rsidRPr="00CE220C" w:rsidRDefault="00EA7071" w:rsidP="00496523">
            <w:pPr>
              <w:numPr>
                <w:ilvl w:val="1"/>
                <w:numId w:val="87"/>
              </w:numPr>
              <w:ind w:left="617" w:hanging="283"/>
              <w:rPr>
                <w:rFonts w:ascii="Arial" w:hAnsi="Arial" w:cs="Arial"/>
              </w:rPr>
            </w:pPr>
            <w:r w:rsidRPr="00CE220C">
              <w:rPr>
                <w:rFonts w:ascii="Arial" w:hAnsi="Arial" w:cs="Arial"/>
              </w:rPr>
              <w:t>dane osobiste (numer NIP, Pesel)</w:t>
            </w:r>
          </w:p>
          <w:p w14:paraId="6B3C1700" w14:textId="77777777" w:rsidR="00EA7071" w:rsidRPr="00CE220C" w:rsidRDefault="00EA7071" w:rsidP="00496523">
            <w:pPr>
              <w:numPr>
                <w:ilvl w:val="1"/>
                <w:numId w:val="87"/>
              </w:numPr>
              <w:ind w:left="617" w:hanging="283"/>
              <w:rPr>
                <w:rFonts w:ascii="Arial" w:hAnsi="Arial" w:cs="Arial"/>
              </w:rPr>
            </w:pPr>
            <w:r w:rsidRPr="00CE220C">
              <w:rPr>
                <w:rFonts w:ascii="Arial" w:hAnsi="Arial" w:cs="Arial"/>
              </w:rPr>
              <w:t>dane wrażliwe (dane zdrowotne, informacje o wynagrodzeniu)</w:t>
            </w:r>
          </w:p>
          <w:p w14:paraId="7B4B441F" w14:textId="77777777" w:rsidR="00EA7071" w:rsidRPr="00CE220C" w:rsidRDefault="00EA7071" w:rsidP="00496523">
            <w:pPr>
              <w:pStyle w:val="Akapitzlist"/>
              <w:numPr>
                <w:ilvl w:val="0"/>
                <w:numId w:val="86"/>
              </w:numPr>
              <w:suppressAutoHyphens w:val="0"/>
              <w:ind w:left="334" w:hanging="284"/>
              <w:rPr>
                <w:rFonts w:ascii="Arial" w:hAnsi="Arial" w:cs="Arial"/>
              </w:rPr>
            </w:pPr>
            <w:r w:rsidRPr="00CE220C">
              <w:rPr>
                <w:rFonts w:ascii="Arial" w:hAnsi="Arial" w:cs="Arial"/>
              </w:rPr>
              <w:t xml:space="preserve">System musi być zgodny z europejskimi przepisami GDPR (Rodo) w tym móc przeszukiwać i kategoryzować dane po: </w:t>
            </w:r>
          </w:p>
          <w:p w14:paraId="11815379" w14:textId="77777777" w:rsidR="00EA7071" w:rsidRPr="00CE220C" w:rsidRDefault="00EA7071" w:rsidP="00496523">
            <w:pPr>
              <w:numPr>
                <w:ilvl w:val="1"/>
                <w:numId w:val="87"/>
              </w:numPr>
              <w:ind w:left="617" w:hanging="283"/>
              <w:rPr>
                <w:rFonts w:ascii="Arial" w:hAnsi="Arial" w:cs="Arial"/>
              </w:rPr>
            </w:pPr>
            <w:r w:rsidRPr="00CE220C">
              <w:rPr>
                <w:rFonts w:ascii="Arial" w:hAnsi="Arial" w:cs="Arial"/>
              </w:rPr>
              <w:t>NIP/Regon</w:t>
            </w:r>
          </w:p>
          <w:p w14:paraId="296C0653" w14:textId="77777777" w:rsidR="00EA7071" w:rsidRPr="00CE220C" w:rsidRDefault="00EA7071" w:rsidP="00496523">
            <w:pPr>
              <w:numPr>
                <w:ilvl w:val="1"/>
                <w:numId w:val="87"/>
              </w:numPr>
              <w:ind w:left="617" w:hanging="283"/>
              <w:rPr>
                <w:rFonts w:ascii="Arial" w:hAnsi="Arial" w:cs="Arial"/>
              </w:rPr>
            </w:pPr>
            <w:r w:rsidRPr="00CE220C">
              <w:rPr>
                <w:rFonts w:ascii="Arial" w:hAnsi="Arial" w:cs="Arial"/>
              </w:rPr>
              <w:t>Pesel</w:t>
            </w:r>
          </w:p>
          <w:p w14:paraId="303B6EED" w14:textId="77777777" w:rsidR="00EA7071" w:rsidRPr="00CE220C" w:rsidRDefault="00EA7071" w:rsidP="00496523">
            <w:pPr>
              <w:numPr>
                <w:ilvl w:val="1"/>
                <w:numId w:val="87"/>
              </w:numPr>
              <w:ind w:left="617" w:hanging="283"/>
              <w:rPr>
                <w:rFonts w:ascii="Arial" w:hAnsi="Arial" w:cs="Arial"/>
              </w:rPr>
            </w:pPr>
            <w:r w:rsidRPr="00CE220C">
              <w:rPr>
                <w:rFonts w:ascii="Arial" w:hAnsi="Arial" w:cs="Arial"/>
              </w:rPr>
              <w:t>Adresie Email</w:t>
            </w:r>
          </w:p>
          <w:p w14:paraId="731B4C97" w14:textId="77777777" w:rsidR="00EA7071" w:rsidRPr="00CE220C" w:rsidRDefault="00EA7071" w:rsidP="00496523">
            <w:pPr>
              <w:numPr>
                <w:ilvl w:val="1"/>
                <w:numId w:val="87"/>
              </w:numPr>
              <w:ind w:left="617" w:hanging="283"/>
              <w:rPr>
                <w:rFonts w:ascii="Arial" w:hAnsi="Arial" w:cs="Arial"/>
              </w:rPr>
            </w:pPr>
            <w:r w:rsidRPr="00CE220C">
              <w:rPr>
                <w:rFonts w:ascii="Arial" w:hAnsi="Arial" w:cs="Arial"/>
              </w:rPr>
              <w:t>Kontach bankowych</w:t>
            </w:r>
          </w:p>
          <w:p w14:paraId="79563C88" w14:textId="77777777" w:rsidR="00EA7071" w:rsidRPr="00CE220C" w:rsidRDefault="00EA7071" w:rsidP="00496523">
            <w:pPr>
              <w:jc w:val="both"/>
              <w:rPr>
                <w:rFonts w:ascii="Arial" w:hAnsi="Arial" w:cs="Arial"/>
              </w:rPr>
            </w:pPr>
            <w:r w:rsidRPr="00CE220C">
              <w:rPr>
                <w:rFonts w:ascii="Arial" w:hAnsi="Arial" w:cs="Arial"/>
              </w:rPr>
              <w:t>Zamawiający wymaga, aby zaoferowane urządzenia były uznanymi rozwiązaniami na świecie – producent zaoferowanego rozwiązania musi być notowany w raportach Gartnera dla rozwiązań "Primary Storage" nie starszych niż 2 lata przed złożeniem oferty i być wymieniony w grupie liderów (ang. Leaders). Jako równoważny dla raportu Gartnera Zamawiający dopuści również inny raport udostępniany publicznie, powszechnie akceptowany, mający charakter zewnętrznego i obiektywnego raportu standaryzacyjnego, który zapewnia analizę, wgląd w kierunek oraz dojrzałość uczestników rynku w rozwiązaniach</w:t>
            </w:r>
          </w:p>
        </w:tc>
      </w:tr>
    </w:tbl>
    <w:p w14:paraId="1AE2AB7E" w14:textId="77777777" w:rsidR="00EA7071" w:rsidRPr="00CE220C" w:rsidRDefault="00EA7071" w:rsidP="00496523">
      <w:pPr>
        <w:rPr>
          <w:rFonts w:ascii="Arial" w:hAnsi="Arial" w:cs="Arial"/>
        </w:rPr>
      </w:pPr>
    </w:p>
    <w:p w14:paraId="04D9D36C" w14:textId="77777777" w:rsidR="00EA7071" w:rsidRPr="00CE220C" w:rsidRDefault="00EA7071" w:rsidP="00496523">
      <w:pPr>
        <w:pStyle w:val="Nagwek2"/>
        <w:numPr>
          <w:ilvl w:val="0"/>
          <w:numId w:val="406"/>
        </w:numPr>
        <w:jc w:val="both"/>
        <w:rPr>
          <w:rFonts w:cs="Arial"/>
        </w:rPr>
      </w:pPr>
      <w:bookmarkStart w:id="17" w:name="_Toc214609751"/>
      <w:r w:rsidRPr="00CE220C">
        <w:rPr>
          <w:rFonts w:cs="Arial"/>
        </w:rPr>
        <w:t>System backup</w:t>
      </w:r>
      <w:bookmarkEnd w:id="17"/>
    </w:p>
    <w:p w14:paraId="33909720" w14:textId="77777777" w:rsidR="00EA7071" w:rsidRPr="00CE220C" w:rsidRDefault="00EA7071" w:rsidP="00496523">
      <w:pPr>
        <w:pStyle w:val="Nagwek3"/>
        <w:numPr>
          <w:ilvl w:val="0"/>
          <w:numId w:val="402"/>
        </w:numPr>
        <w:spacing w:before="0" w:after="0"/>
        <w:rPr>
          <w:rFonts w:cs="Arial"/>
        </w:rPr>
      </w:pPr>
      <w:bookmarkStart w:id="18" w:name="_Toc214609752"/>
      <w:r w:rsidRPr="00CE220C">
        <w:rPr>
          <w:rFonts w:cs="Arial"/>
        </w:rPr>
        <w:t>Serwer backup (1 szt.)</w:t>
      </w:r>
      <w:bookmarkEnd w:id="18"/>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63"/>
      </w:tblGrid>
      <w:tr w:rsidR="00EA7071" w:rsidRPr="00CE220C" w14:paraId="1AF43074" w14:textId="77777777" w:rsidTr="00B2449D">
        <w:trPr>
          <w:jc w:val="center"/>
        </w:trPr>
        <w:tc>
          <w:tcPr>
            <w:tcW w:w="869" w:type="pct"/>
            <w:tcBorders>
              <w:top w:val="single" w:sz="4" w:space="0" w:color="auto"/>
              <w:left w:val="single" w:sz="4" w:space="0" w:color="auto"/>
              <w:bottom w:val="single" w:sz="4" w:space="0" w:color="auto"/>
              <w:right w:val="single" w:sz="4" w:space="0" w:color="auto"/>
            </w:tcBorders>
            <w:vAlign w:val="center"/>
            <w:hideMark/>
          </w:tcPr>
          <w:p w14:paraId="4D0265A4" w14:textId="77777777" w:rsidR="00EA7071" w:rsidRPr="00CE220C" w:rsidRDefault="00EA7071" w:rsidP="00496523">
            <w:pPr>
              <w:rPr>
                <w:rFonts w:ascii="Arial" w:hAnsi="Arial" w:cs="Arial"/>
              </w:rPr>
            </w:pPr>
            <w:r w:rsidRPr="00CE220C">
              <w:rPr>
                <w:rFonts w:ascii="Arial" w:hAnsi="Arial" w:cs="Arial"/>
              </w:rPr>
              <w:t>Nazwa parametru</w:t>
            </w:r>
          </w:p>
        </w:tc>
        <w:tc>
          <w:tcPr>
            <w:tcW w:w="4131" w:type="pct"/>
            <w:tcBorders>
              <w:top w:val="single" w:sz="4" w:space="0" w:color="auto"/>
              <w:left w:val="single" w:sz="4" w:space="0" w:color="auto"/>
              <w:bottom w:val="single" w:sz="4" w:space="0" w:color="auto"/>
              <w:right w:val="single" w:sz="4" w:space="0" w:color="auto"/>
            </w:tcBorders>
            <w:vAlign w:val="center"/>
            <w:hideMark/>
          </w:tcPr>
          <w:p w14:paraId="70021533" w14:textId="77777777" w:rsidR="00EA7071" w:rsidRPr="00CE220C" w:rsidRDefault="00EA7071" w:rsidP="00496523">
            <w:pPr>
              <w:rPr>
                <w:rFonts w:ascii="Arial" w:hAnsi="Arial" w:cs="Arial"/>
              </w:rPr>
            </w:pPr>
            <w:r w:rsidRPr="00CE220C">
              <w:rPr>
                <w:rFonts w:ascii="Arial" w:hAnsi="Arial" w:cs="Arial"/>
              </w:rPr>
              <w:t>Minimalna wartość parametru</w:t>
            </w:r>
          </w:p>
        </w:tc>
      </w:tr>
      <w:tr w:rsidR="00EA7071" w:rsidRPr="00CE220C" w14:paraId="1F9A77C5" w14:textId="77777777" w:rsidTr="00B2449D">
        <w:trPr>
          <w:jc w:val="center"/>
        </w:trPr>
        <w:tc>
          <w:tcPr>
            <w:tcW w:w="869" w:type="pct"/>
            <w:tcBorders>
              <w:top w:val="single" w:sz="4" w:space="0" w:color="auto"/>
              <w:left w:val="single" w:sz="4" w:space="0" w:color="auto"/>
              <w:bottom w:val="single" w:sz="4" w:space="0" w:color="auto"/>
              <w:right w:val="single" w:sz="4" w:space="0" w:color="auto"/>
            </w:tcBorders>
            <w:vAlign w:val="center"/>
            <w:hideMark/>
          </w:tcPr>
          <w:p w14:paraId="24F38D69" w14:textId="77777777" w:rsidR="00EA7071" w:rsidRPr="00CE220C" w:rsidRDefault="00EA7071" w:rsidP="00496523">
            <w:pPr>
              <w:rPr>
                <w:rFonts w:ascii="Arial" w:hAnsi="Arial" w:cs="Arial"/>
              </w:rPr>
            </w:pPr>
            <w:r w:rsidRPr="00CE220C">
              <w:rPr>
                <w:rFonts w:ascii="Arial" w:hAnsi="Arial" w:cs="Arial"/>
              </w:rPr>
              <w:t>Obudowa i komponenty</w:t>
            </w:r>
          </w:p>
        </w:tc>
        <w:tc>
          <w:tcPr>
            <w:tcW w:w="4131" w:type="pct"/>
            <w:tcBorders>
              <w:top w:val="single" w:sz="4" w:space="0" w:color="auto"/>
              <w:left w:val="single" w:sz="4" w:space="0" w:color="auto"/>
              <w:bottom w:val="single" w:sz="4" w:space="0" w:color="auto"/>
              <w:right w:val="single" w:sz="4" w:space="0" w:color="auto"/>
            </w:tcBorders>
          </w:tcPr>
          <w:p w14:paraId="2E84C29F"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Typu RACK;</w:t>
            </w:r>
          </w:p>
          <w:p w14:paraId="362B208F"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Szyny umożliwiające wysunięcie serwera z szafy stelażowej </w:t>
            </w:r>
          </w:p>
          <w:p w14:paraId="2F8CDCC6"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Możliwość zainstalowania 16 dysków twardych hot plug 2,5”;</w:t>
            </w:r>
          </w:p>
          <w:p w14:paraId="49FE7511"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Możliwość zainstalowania fizycznego zabezpieczenia (np. na klucz lub elektrozamek) uniemożliwiającego fizyczny dostęp do dysków twardych;</w:t>
            </w:r>
          </w:p>
          <w:p w14:paraId="41DDDE8C"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Zainstalowane 2 szt. dysków SSD SATA 960GB Hot-Plug </w:t>
            </w:r>
          </w:p>
          <w:p w14:paraId="7B27946C" w14:textId="77777777" w:rsidR="000E4F65" w:rsidRPr="00CE220C" w:rsidRDefault="000E4F65" w:rsidP="00496523">
            <w:pPr>
              <w:numPr>
                <w:ilvl w:val="0"/>
                <w:numId w:val="68"/>
              </w:numPr>
              <w:ind w:left="201" w:hanging="201"/>
              <w:rPr>
                <w:rFonts w:ascii="Arial" w:eastAsia="Arial" w:hAnsi="Arial" w:cs="Arial"/>
              </w:rPr>
            </w:pPr>
            <w:r w:rsidRPr="00CE220C">
              <w:rPr>
                <w:rFonts w:ascii="Arial" w:eastAsia="Arial" w:hAnsi="Arial" w:cs="Arial"/>
              </w:rPr>
              <w:t>Możliwość zainstalowania dedykowanego wewnętrznego napędu używającego niebiesko-fioletowego lasera o długości fali 405nm.</w:t>
            </w:r>
          </w:p>
          <w:p w14:paraId="2384255F"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Możliwość zainstalowania dedykowanego wewnętrznego napędu LTO-8.</w:t>
            </w:r>
          </w:p>
        </w:tc>
      </w:tr>
      <w:tr w:rsidR="00EA7071" w:rsidRPr="00CE220C" w14:paraId="795DC990" w14:textId="77777777" w:rsidTr="00B2449D">
        <w:trPr>
          <w:trHeight w:val="1416"/>
          <w:jc w:val="center"/>
        </w:trPr>
        <w:tc>
          <w:tcPr>
            <w:tcW w:w="869" w:type="pct"/>
            <w:tcBorders>
              <w:top w:val="single" w:sz="4" w:space="0" w:color="auto"/>
              <w:left w:val="single" w:sz="4" w:space="0" w:color="auto"/>
              <w:bottom w:val="single" w:sz="4" w:space="0" w:color="auto"/>
              <w:right w:val="single" w:sz="4" w:space="0" w:color="auto"/>
            </w:tcBorders>
            <w:vAlign w:val="center"/>
          </w:tcPr>
          <w:p w14:paraId="03F17445" w14:textId="77777777" w:rsidR="00EA7071" w:rsidRPr="00CE220C" w:rsidRDefault="00EA7071" w:rsidP="00496523">
            <w:pPr>
              <w:rPr>
                <w:rFonts w:ascii="Arial" w:hAnsi="Arial" w:cs="Arial"/>
              </w:rPr>
            </w:pPr>
            <w:r w:rsidRPr="00CE220C">
              <w:rPr>
                <w:rFonts w:ascii="Arial" w:hAnsi="Arial" w:cs="Arial"/>
              </w:rPr>
              <w:t>Płyta główna</w:t>
            </w:r>
          </w:p>
        </w:tc>
        <w:tc>
          <w:tcPr>
            <w:tcW w:w="4131" w:type="pct"/>
            <w:tcBorders>
              <w:top w:val="single" w:sz="4" w:space="0" w:color="auto"/>
              <w:left w:val="single" w:sz="4" w:space="0" w:color="auto"/>
              <w:bottom w:val="single" w:sz="4" w:space="0" w:color="auto"/>
              <w:right w:val="single" w:sz="4" w:space="0" w:color="auto"/>
            </w:tcBorders>
          </w:tcPr>
          <w:p w14:paraId="61063B47"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Dwuprocesorowa;</w:t>
            </w:r>
          </w:p>
          <w:p w14:paraId="471D062F"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Wyprodukowana i zaprojektowana przez producenta serwera;</w:t>
            </w:r>
          </w:p>
          <w:p w14:paraId="3F83086C"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Możliwość instalacji procesorów 60-rdzeniowych;</w:t>
            </w:r>
          </w:p>
          <w:p w14:paraId="20E6FECA"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Zainstalowany moduł TPM 2.0;</w:t>
            </w:r>
          </w:p>
          <w:p w14:paraId="58C93FE8"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Min. 6 złącz PCI Express generacji 5 w tym:</w:t>
            </w:r>
          </w:p>
          <w:p w14:paraId="3BA58DC9" w14:textId="77777777" w:rsidR="00EA7071" w:rsidRPr="00CE220C" w:rsidRDefault="00EA7071" w:rsidP="00496523">
            <w:pPr>
              <w:numPr>
                <w:ilvl w:val="1"/>
                <w:numId w:val="69"/>
              </w:numPr>
              <w:ind w:left="597" w:hanging="283"/>
              <w:rPr>
                <w:rFonts w:ascii="Arial" w:hAnsi="Arial" w:cs="Arial"/>
              </w:rPr>
            </w:pPr>
            <w:r w:rsidRPr="00CE220C">
              <w:rPr>
                <w:rFonts w:ascii="Arial" w:hAnsi="Arial" w:cs="Arial"/>
              </w:rPr>
              <w:t>4 fizyczne złącza o prędkości x16;</w:t>
            </w:r>
          </w:p>
          <w:p w14:paraId="593D1E14" w14:textId="77777777" w:rsidR="00EA7071" w:rsidRPr="00CE220C" w:rsidRDefault="00EA7071" w:rsidP="00496523">
            <w:pPr>
              <w:numPr>
                <w:ilvl w:val="1"/>
                <w:numId w:val="69"/>
              </w:numPr>
              <w:ind w:left="597" w:hanging="283"/>
              <w:rPr>
                <w:rFonts w:ascii="Arial" w:hAnsi="Arial" w:cs="Arial"/>
              </w:rPr>
            </w:pPr>
            <w:r w:rsidRPr="00CE220C">
              <w:rPr>
                <w:rFonts w:ascii="Arial" w:hAnsi="Arial" w:cs="Arial"/>
              </w:rPr>
              <w:t>2 fizyczne złącza o prędkości x8;</w:t>
            </w:r>
          </w:p>
          <w:p w14:paraId="18B7B8BD" w14:textId="77777777" w:rsidR="00EA7071" w:rsidRPr="00CE220C" w:rsidRDefault="00EA7071" w:rsidP="00496523">
            <w:pPr>
              <w:numPr>
                <w:ilvl w:val="1"/>
                <w:numId w:val="69"/>
              </w:numPr>
              <w:ind w:left="597" w:hanging="283"/>
              <w:rPr>
                <w:rFonts w:ascii="Arial" w:hAnsi="Arial" w:cs="Arial"/>
              </w:rPr>
            </w:pPr>
            <w:r w:rsidRPr="00CE220C">
              <w:rPr>
                <w:rFonts w:ascii="Arial" w:hAnsi="Arial" w:cs="Arial"/>
              </w:rPr>
              <w:t>Opcjonalnie możliwość uzyskania 2 złącz typu pełnej wysokości;</w:t>
            </w:r>
          </w:p>
          <w:p w14:paraId="5B36EB79" w14:textId="77777777" w:rsidR="00EA7071" w:rsidRPr="00CE220C" w:rsidRDefault="00EA7071" w:rsidP="00496523">
            <w:pPr>
              <w:numPr>
                <w:ilvl w:val="1"/>
                <w:numId w:val="69"/>
              </w:numPr>
              <w:ind w:left="597" w:hanging="283"/>
              <w:rPr>
                <w:rFonts w:ascii="Arial" w:hAnsi="Arial" w:cs="Arial"/>
              </w:rPr>
            </w:pPr>
            <w:r w:rsidRPr="00CE220C">
              <w:rPr>
                <w:rFonts w:ascii="Arial" w:hAnsi="Arial" w:cs="Arial"/>
              </w:rPr>
              <w:t>Opcjonalnie możliwość uzyskania 9 aktywnych złącz PCI-e;</w:t>
            </w:r>
          </w:p>
          <w:p w14:paraId="64F45F5D"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32 gniazda pamięci RAM;</w:t>
            </w:r>
          </w:p>
          <w:p w14:paraId="0DFB6DE5"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Obsługa minimum 8 TB pamięci RAM;</w:t>
            </w:r>
          </w:p>
          <w:p w14:paraId="01B3AE61"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Wsparcie dla technologii:</w:t>
            </w:r>
          </w:p>
          <w:p w14:paraId="65357DF4" w14:textId="77777777" w:rsidR="00EA7071" w:rsidRPr="00CE220C" w:rsidRDefault="00EA7071" w:rsidP="00496523">
            <w:pPr>
              <w:numPr>
                <w:ilvl w:val="1"/>
                <w:numId w:val="69"/>
              </w:numPr>
              <w:ind w:left="597" w:hanging="283"/>
              <w:rPr>
                <w:rFonts w:ascii="Arial" w:hAnsi="Arial" w:cs="Arial"/>
              </w:rPr>
            </w:pPr>
            <w:r w:rsidRPr="00CE220C">
              <w:rPr>
                <w:rFonts w:ascii="Arial" w:hAnsi="Arial" w:cs="Arial"/>
              </w:rPr>
              <w:t>Memory Scrubbing;</w:t>
            </w:r>
          </w:p>
          <w:p w14:paraId="502DD4C1" w14:textId="77777777" w:rsidR="00EA7071" w:rsidRPr="00CE220C" w:rsidRDefault="00EA7071" w:rsidP="00496523">
            <w:pPr>
              <w:numPr>
                <w:ilvl w:val="1"/>
                <w:numId w:val="69"/>
              </w:numPr>
              <w:ind w:left="597" w:hanging="283"/>
              <w:rPr>
                <w:rFonts w:ascii="Arial" w:hAnsi="Arial" w:cs="Arial"/>
              </w:rPr>
            </w:pPr>
            <w:r w:rsidRPr="00CE220C">
              <w:rPr>
                <w:rFonts w:ascii="Arial" w:hAnsi="Arial" w:cs="Arial"/>
              </w:rPr>
              <w:t>SDDC;</w:t>
            </w:r>
          </w:p>
          <w:p w14:paraId="0947DC2A" w14:textId="77777777" w:rsidR="00EA7071" w:rsidRPr="00CE220C" w:rsidRDefault="00EA7071" w:rsidP="00496523">
            <w:pPr>
              <w:numPr>
                <w:ilvl w:val="1"/>
                <w:numId w:val="69"/>
              </w:numPr>
              <w:ind w:left="597" w:hanging="283"/>
              <w:rPr>
                <w:rFonts w:ascii="Arial" w:hAnsi="Arial" w:cs="Arial"/>
              </w:rPr>
            </w:pPr>
            <w:r w:rsidRPr="00CE220C">
              <w:rPr>
                <w:rFonts w:ascii="Arial" w:hAnsi="Arial" w:cs="Arial"/>
              </w:rPr>
              <w:t>ECC;</w:t>
            </w:r>
          </w:p>
          <w:p w14:paraId="24D5E7E3" w14:textId="77777777" w:rsidR="00EA7071" w:rsidRPr="00CE220C" w:rsidRDefault="00EA7071" w:rsidP="00496523">
            <w:pPr>
              <w:numPr>
                <w:ilvl w:val="1"/>
                <w:numId w:val="69"/>
              </w:numPr>
              <w:ind w:left="597" w:hanging="283"/>
              <w:rPr>
                <w:rFonts w:ascii="Arial" w:hAnsi="Arial" w:cs="Arial"/>
              </w:rPr>
            </w:pPr>
            <w:r w:rsidRPr="00CE220C">
              <w:rPr>
                <w:rFonts w:ascii="Arial" w:hAnsi="Arial" w:cs="Arial"/>
              </w:rPr>
              <w:t>Memory Mirroring;</w:t>
            </w:r>
          </w:p>
          <w:p w14:paraId="3D2DC4E2" w14:textId="77777777" w:rsidR="00EA7071" w:rsidRPr="00CE220C" w:rsidRDefault="00EA7071" w:rsidP="00496523">
            <w:pPr>
              <w:numPr>
                <w:ilvl w:val="1"/>
                <w:numId w:val="69"/>
              </w:numPr>
              <w:ind w:left="597" w:hanging="283"/>
              <w:rPr>
                <w:rFonts w:ascii="Arial" w:hAnsi="Arial" w:cs="Arial"/>
              </w:rPr>
            </w:pPr>
            <w:r w:rsidRPr="00CE220C">
              <w:rPr>
                <w:rFonts w:ascii="Arial" w:hAnsi="Arial" w:cs="Arial"/>
              </w:rPr>
              <w:t>ADDDC;</w:t>
            </w:r>
          </w:p>
          <w:p w14:paraId="1FE6EEA4" w14:textId="77777777" w:rsidR="00EA7071" w:rsidRPr="00CE220C" w:rsidRDefault="00EA7071" w:rsidP="00496523">
            <w:pPr>
              <w:numPr>
                <w:ilvl w:val="0"/>
                <w:numId w:val="68"/>
              </w:numPr>
              <w:ind w:left="314" w:hanging="284"/>
              <w:rPr>
                <w:rFonts w:ascii="Arial" w:hAnsi="Arial" w:cs="Arial"/>
              </w:rPr>
            </w:pPr>
            <w:r w:rsidRPr="00CE220C">
              <w:rPr>
                <w:rFonts w:ascii="Arial" w:eastAsia="Arial" w:hAnsi="Arial" w:cs="Arial"/>
              </w:rPr>
              <w:t>Możliwość instalacji 2 dysków M.2 na płycie głównej (lub dedykowanej karcie PCI Express)  dyski nie mogą zajmować klatek dla dysków hot-plug.</w:t>
            </w:r>
          </w:p>
        </w:tc>
      </w:tr>
      <w:tr w:rsidR="00EA7071" w:rsidRPr="00CE220C" w14:paraId="26DF31A4" w14:textId="77777777" w:rsidTr="00B2449D">
        <w:trPr>
          <w:jc w:val="center"/>
        </w:trPr>
        <w:tc>
          <w:tcPr>
            <w:tcW w:w="869" w:type="pct"/>
            <w:tcBorders>
              <w:top w:val="single" w:sz="4" w:space="0" w:color="auto"/>
              <w:left w:val="single" w:sz="4" w:space="0" w:color="auto"/>
              <w:bottom w:val="single" w:sz="4" w:space="0" w:color="auto"/>
              <w:right w:val="single" w:sz="4" w:space="0" w:color="auto"/>
            </w:tcBorders>
            <w:vAlign w:val="center"/>
          </w:tcPr>
          <w:p w14:paraId="1E0A9E2A" w14:textId="77777777" w:rsidR="00EA7071" w:rsidRPr="00CE220C" w:rsidRDefault="00EA7071" w:rsidP="00496523">
            <w:pPr>
              <w:rPr>
                <w:rFonts w:ascii="Arial" w:hAnsi="Arial" w:cs="Arial"/>
              </w:rPr>
            </w:pPr>
            <w:r w:rsidRPr="00CE220C">
              <w:rPr>
                <w:rFonts w:ascii="Arial" w:hAnsi="Arial" w:cs="Arial"/>
              </w:rPr>
              <w:t>Procesory</w:t>
            </w:r>
          </w:p>
        </w:tc>
        <w:tc>
          <w:tcPr>
            <w:tcW w:w="4131" w:type="pct"/>
            <w:tcBorders>
              <w:top w:val="single" w:sz="4" w:space="0" w:color="auto"/>
              <w:left w:val="single" w:sz="4" w:space="0" w:color="auto"/>
              <w:bottom w:val="single" w:sz="4" w:space="0" w:color="auto"/>
              <w:right w:val="single" w:sz="4" w:space="0" w:color="auto"/>
            </w:tcBorders>
          </w:tcPr>
          <w:p w14:paraId="186266AF"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Dwa procesory;</w:t>
            </w:r>
          </w:p>
          <w:p w14:paraId="120A0E9C"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osiągające w teście SPEC CPU2017 Floating Point wynik SPECrate2017_fp_base minimum 283 pkt  (wynik osiągnięty dla zainstalowanych dwóch procesorów). Wynik musi być opublikowany na stronie http://spec.org/cpu2017/results/cpu2017.html.</w:t>
            </w:r>
          </w:p>
        </w:tc>
      </w:tr>
      <w:tr w:rsidR="00EA7071" w:rsidRPr="00CE220C" w14:paraId="250F229F" w14:textId="77777777" w:rsidTr="00B2449D">
        <w:trPr>
          <w:jc w:val="center"/>
        </w:trPr>
        <w:tc>
          <w:tcPr>
            <w:tcW w:w="869" w:type="pct"/>
            <w:tcBorders>
              <w:top w:val="single" w:sz="4" w:space="0" w:color="auto"/>
              <w:left w:val="single" w:sz="4" w:space="0" w:color="auto"/>
              <w:bottom w:val="single" w:sz="4" w:space="0" w:color="auto"/>
              <w:right w:val="single" w:sz="4" w:space="0" w:color="auto"/>
            </w:tcBorders>
            <w:vAlign w:val="center"/>
          </w:tcPr>
          <w:p w14:paraId="5B80388B" w14:textId="77777777" w:rsidR="00EA7071" w:rsidRPr="00CE220C" w:rsidRDefault="00EA7071" w:rsidP="00496523">
            <w:pPr>
              <w:rPr>
                <w:rFonts w:ascii="Arial" w:hAnsi="Arial" w:cs="Arial"/>
              </w:rPr>
            </w:pPr>
            <w:r w:rsidRPr="00CE220C">
              <w:rPr>
                <w:rFonts w:ascii="Arial" w:hAnsi="Arial" w:cs="Arial"/>
              </w:rPr>
              <w:t>Pamięć RAM</w:t>
            </w:r>
          </w:p>
        </w:tc>
        <w:tc>
          <w:tcPr>
            <w:tcW w:w="4131" w:type="pct"/>
            <w:tcBorders>
              <w:top w:val="single" w:sz="4" w:space="0" w:color="auto"/>
              <w:left w:val="single" w:sz="4" w:space="0" w:color="auto"/>
              <w:bottom w:val="single" w:sz="4" w:space="0" w:color="auto"/>
              <w:right w:val="single" w:sz="4" w:space="0" w:color="auto"/>
            </w:tcBorders>
          </w:tcPr>
          <w:p w14:paraId="61060FC6"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minimum 256GB pamięci RAM;</w:t>
            </w:r>
          </w:p>
          <w:p w14:paraId="4098129F"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Pamięci obsadzone w sposób gwarantujący najwyższa możliwość wydajność;</w:t>
            </w:r>
          </w:p>
        </w:tc>
      </w:tr>
      <w:tr w:rsidR="00EA7071" w:rsidRPr="00CE220C" w14:paraId="23CC6B30" w14:textId="77777777" w:rsidTr="00B2449D">
        <w:trPr>
          <w:trHeight w:val="440"/>
          <w:jc w:val="center"/>
        </w:trPr>
        <w:tc>
          <w:tcPr>
            <w:tcW w:w="869" w:type="pct"/>
            <w:tcBorders>
              <w:top w:val="single" w:sz="4" w:space="0" w:color="auto"/>
              <w:left w:val="single" w:sz="4" w:space="0" w:color="auto"/>
              <w:bottom w:val="single" w:sz="4" w:space="0" w:color="auto"/>
              <w:right w:val="single" w:sz="4" w:space="0" w:color="auto"/>
            </w:tcBorders>
            <w:vAlign w:val="center"/>
          </w:tcPr>
          <w:p w14:paraId="50B004D4" w14:textId="77777777" w:rsidR="00EA7071" w:rsidRPr="00CE220C" w:rsidRDefault="00EA7071" w:rsidP="00496523">
            <w:pPr>
              <w:rPr>
                <w:rFonts w:ascii="Arial" w:hAnsi="Arial" w:cs="Arial"/>
              </w:rPr>
            </w:pPr>
            <w:r w:rsidRPr="00CE220C">
              <w:rPr>
                <w:rFonts w:ascii="Arial" w:hAnsi="Arial" w:cs="Arial"/>
              </w:rPr>
              <w:t>Kontrolery LAN</w:t>
            </w:r>
          </w:p>
        </w:tc>
        <w:tc>
          <w:tcPr>
            <w:tcW w:w="4131" w:type="pct"/>
            <w:tcBorders>
              <w:top w:val="single" w:sz="4" w:space="0" w:color="auto"/>
              <w:left w:val="single" w:sz="4" w:space="0" w:color="auto"/>
              <w:bottom w:val="single" w:sz="4" w:space="0" w:color="auto"/>
              <w:right w:val="single" w:sz="4" w:space="0" w:color="auto"/>
            </w:tcBorders>
          </w:tcPr>
          <w:p w14:paraId="0BB61568"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5x 1Gbit Base-T;</w:t>
            </w:r>
          </w:p>
          <w:p w14:paraId="635FE8D5"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Możliwość uzyskania dwóch interfejsów 100Gbit QSFP28 bez konieczności instalacji kart w slotach PCIe;</w:t>
            </w:r>
          </w:p>
          <w:p w14:paraId="71741A1A"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Interfejsy LAN zainstalowane w slotach PCI-e:</w:t>
            </w:r>
          </w:p>
          <w:p w14:paraId="0E1A58C6"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2x 10Gbit SFP+ obsadzone wkładkami MMF LC</w:t>
            </w:r>
          </w:p>
        </w:tc>
      </w:tr>
      <w:tr w:rsidR="00EA7071" w:rsidRPr="00CE220C" w14:paraId="7A24A979" w14:textId="77777777" w:rsidTr="00B2449D">
        <w:trPr>
          <w:trHeight w:val="440"/>
          <w:jc w:val="center"/>
        </w:trPr>
        <w:tc>
          <w:tcPr>
            <w:tcW w:w="869" w:type="pct"/>
            <w:tcBorders>
              <w:top w:val="single" w:sz="4" w:space="0" w:color="auto"/>
              <w:left w:val="single" w:sz="4" w:space="0" w:color="auto"/>
              <w:bottom w:val="single" w:sz="4" w:space="0" w:color="auto"/>
              <w:right w:val="single" w:sz="4" w:space="0" w:color="auto"/>
            </w:tcBorders>
            <w:vAlign w:val="center"/>
          </w:tcPr>
          <w:p w14:paraId="7438E04F" w14:textId="77777777" w:rsidR="00EA7071" w:rsidRPr="00CE220C" w:rsidRDefault="00EA7071" w:rsidP="00496523">
            <w:pPr>
              <w:rPr>
                <w:rFonts w:ascii="Arial" w:hAnsi="Arial" w:cs="Arial"/>
              </w:rPr>
            </w:pPr>
            <w:r w:rsidRPr="00CE220C">
              <w:rPr>
                <w:rFonts w:ascii="Arial" w:hAnsi="Arial" w:cs="Arial"/>
              </w:rPr>
              <w:t>Kontrolery I/O</w:t>
            </w:r>
          </w:p>
        </w:tc>
        <w:tc>
          <w:tcPr>
            <w:tcW w:w="4131" w:type="pct"/>
            <w:tcBorders>
              <w:top w:val="single" w:sz="4" w:space="0" w:color="auto"/>
              <w:left w:val="single" w:sz="4" w:space="0" w:color="auto"/>
              <w:bottom w:val="single" w:sz="4" w:space="0" w:color="auto"/>
              <w:right w:val="single" w:sz="4" w:space="0" w:color="auto"/>
            </w:tcBorders>
          </w:tcPr>
          <w:p w14:paraId="450228AA"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Kontroler SAS RAID dla dysków wewnętrznych, obsługujący poziomy RAID: 0,1,10,5,50,</w:t>
            </w:r>
          </w:p>
          <w:p w14:paraId="7EDEE63C"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2x16 Gb FC</w:t>
            </w:r>
          </w:p>
          <w:p w14:paraId="48337BE4"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Kontroler SAS Raid pracujący w trybie HBA z czterema zewnętrznymi portami SAS </w:t>
            </w:r>
          </w:p>
        </w:tc>
      </w:tr>
      <w:tr w:rsidR="00EA7071" w:rsidRPr="00CE220C" w14:paraId="2F60B9AE" w14:textId="77777777" w:rsidTr="00B2449D">
        <w:trPr>
          <w:trHeight w:val="440"/>
          <w:jc w:val="center"/>
        </w:trPr>
        <w:tc>
          <w:tcPr>
            <w:tcW w:w="869" w:type="pct"/>
            <w:tcBorders>
              <w:top w:val="single" w:sz="4" w:space="0" w:color="auto"/>
              <w:left w:val="single" w:sz="4" w:space="0" w:color="auto"/>
              <w:bottom w:val="single" w:sz="4" w:space="0" w:color="auto"/>
              <w:right w:val="single" w:sz="4" w:space="0" w:color="auto"/>
            </w:tcBorders>
            <w:vAlign w:val="center"/>
          </w:tcPr>
          <w:p w14:paraId="6B868A61" w14:textId="77777777" w:rsidR="00EA7071" w:rsidRPr="00CE220C" w:rsidRDefault="00EA7071" w:rsidP="00496523">
            <w:pPr>
              <w:rPr>
                <w:rFonts w:ascii="Arial" w:hAnsi="Arial" w:cs="Arial"/>
              </w:rPr>
            </w:pPr>
            <w:r w:rsidRPr="00CE220C">
              <w:rPr>
                <w:rFonts w:ascii="Arial" w:hAnsi="Arial" w:cs="Arial"/>
              </w:rPr>
              <w:t>Porty</w:t>
            </w:r>
          </w:p>
        </w:tc>
        <w:tc>
          <w:tcPr>
            <w:tcW w:w="4131" w:type="pct"/>
            <w:tcBorders>
              <w:top w:val="single" w:sz="4" w:space="0" w:color="auto"/>
              <w:left w:val="single" w:sz="4" w:space="0" w:color="auto"/>
              <w:bottom w:val="single" w:sz="4" w:space="0" w:color="auto"/>
              <w:right w:val="single" w:sz="4" w:space="0" w:color="auto"/>
            </w:tcBorders>
          </w:tcPr>
          <w:p w14:paraId="23779C28"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Zintegrowana karta graficzna ze złączem VGA z tyłu i przodu serwera;</w:t>
            </w:r>
          </w:p>
          <w:p w14:paraId="3EAE7A2E"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1 port USB 3.0 wewnętrzne;</w:t>
            </w:r>
          </w:p>
          <w:p w14:paraId="469213C6"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2 porty USB 3.0 dostępne z tyłu serwera;</w:t>
            </w:r>
          </w:p>
          <w:p w14:paraId="6D0D5D55"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2 porty USB 3.0 na panelu przednim;</w:t>
            </w:r>
          </w:p>
          <w:p w14:paraId="34C26DE1"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Opcjonalny port serial, możliwość wykorzystania portu serial do zarządzania serwerem;</w:t>
            </w:r>
          </w:p>
          <w:p w14:paraId="21FE2F13"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Ilość dostępnych złącz USB nie może być osiągnięta poprzez stosowanie zewnętrznych przejściówek, rozgałęziaczy czy dodatkowych kart rozszerzeń zajmujących jakikolwiek slot PCI Express i/lub USB serwera.</w:t>
            </w:r>
          </w:p>
        </w:tc>
      </w:tr>
      <w:tr w:rsidR="00EA7071" w:rsidRPr="00CE220C" w14:paraId="797DBE67" w14:textId="77777777" w:rsidTr="00B2449D">
        <w:trPr>
          <w:trHeight w:val="440"/>
          <w:jc w:val="center"/>
        </w:trPr>
        <w:tc>
          <w:tcPr>
            <w:tcW w:w="869" w:type="pct"/>
            <w:tcBorders>
              <w:top w:val="single" w:sz="4" w:space="0" w:color="auto"/>
              <w:left w:val="single" w:sz="4" w:space="0" w:color="auto"/>
              <w:bottom w:val="single" w:sz="4" w:space="0" w:color="auto"/>
              <w:right w:val="single" w:sz="4" w:space="0" w:color="auto"/>
            </w:tcBorders>
            <w:vAlign w:val="center"/>
          </w:tcPr>
          <w:p w14:paraId="2CC01085" w14:textId="77777777" w:rsidR="00EA7071" w:rsidRPr="00CE220C" w:rsidRDefault="00EA7071" w:rsidP="00496523">
            <w:pPr>
              <w:rPr>
                <w:rFonts w:ascii="Arial" w:hAnsi="Arial" w:cs="Arial"/>
              </w:rPr>
            </w:pPr>
            <w:r w:rsidRPr="00CE220C">
              <w:rPr>
                <w:rFonts w:ascii="Arial" w:hAnsi="Arial" w:cs="Arial"/>
              </w:rPr>
              <w:t>Zasilanie, chłodzenie</w:t>
            </w:r>
          </w:p>
        </w:tc>
        <w:tc>
          <w:tcPr>
            <w:tcW w:w="4131" w:type="pct"/>
            <w:tcBorders>
              <w:top w:val="single" w:sz="4" w:space="0" w:color="auto"/>
              <w:left w:val="single" w:sz="4" w:space="0" w:color="auto"/>
              <w:bottom w:val="single" w:sz="4" w:space="0" w:color="auto"/>
              <w:right w:val="single" w:sz="4" w:space="0" w:color="auto"/>
            </w:tcBorders>
          </w:tcPr>
          <w:p w14:paraId="5F467CA8"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Redundantne zasilacze hotplug o sprawności minimum 96% (tzw. klasa Titanium) o mocy minimum 900W;</w:t>
            </w:r>
          </w:p>
          <w:p w14:paraId="2E2917AB"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Redundantne wentylatory hotplug.</w:t>
            </w:r>
          </w:p>
        </w:tc>
      </w:tr>
      <w:tr w:rsidR="00EA7071" w:rsidRPr="00CE220C" w14:paraId="354BAB6D" w14:textId="77777777" w:rsidTr="00B2449D">
        <w:trPr>
          <w:trHeight w:val="440"/>
          <w:jc w:val="center"/>
        </w:trPr>
        <w:tc>
          <w:tcPr>
            <w:tcW w:w="869" w:type="pct"/>
            <w:tcBorders>
              <w:top w:val="single" w:sz="4" w:space="0" w:color="auto"/>
              <w:left w:val="single" w:sz="4" w:space="0" w:color="auto"/>
              <w:bottom w:val="single" w:sz="4" w:space="0" w:color="auto"/>
              <w:right w:val="single" w:sz="4" w:space="0" w:color="auto"/>
            </w:tcBorders>
            <w:vAlign w:val="center"/>
          </w:tcPr>
          <w:p w14:paraId="67FE79F7" w14:textId="77777777" w:rsidR="00EA7071" w:rsidRPr="00CE220C" w:rsidRDefault="00EA7071" w:rsidP="00496523">
            <w:pPr>
              <w:rPr>
                <w:rFonts w:ascii="Arial" w:hAnsi="Arial" w:cs="Arial"/>
              </w:rPr>
            </w:pPr>
            <w:r w:rsidRPr="00CE220C">
              <w:rPr>
                <w:rFonts w:ascii="Arial" w:hAnsi="Arial" w:cs="Arial"/>
              </w:rPr>
              <w:t>Zarządzanie</w:t>
            </w:r>
          </w:p>
        </w:tc>
        <w:tc>
          <w:tcPr>
            <w:tcW w:w="4131" w:type="pct"/>
            <w:tcBorders>
              <w:top w:val="single" w:sz="4" w:space="0" w:color="auto"/>
              <w:left w:val="single" w:sz="4" w:space="0" w:color="auto"/>
              <w:bottom w:val="single" w:sz="4" w:space="0" w:color="auto"/>
              <w:right w:val="single" w:sz="4" w:space="0" w:color="auto"/>
            </w:tcBorders>
          </w:tcPr>
          <w:p w14:paraId="2899DF02"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Wbudowane diody informacyjne lub wyświetlacz informujące o stanie serwera - system przewidywania, rozpoznawania awarii;</w:t>
            </w:r>
          </w:p>
          <w:p w14:paraId="320D273E"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informacja o statusie pracy (poprawny, przewidywana usterka lub usterka) następujących komponentów:</w:t>
            </w:r>
          </w:p>
          <w:p w14:paraId="3DA7555B" w14:textId="77777777" w:rsidR="00EA7071" w:rsidRPr="00CE220C" w:rsidRDefault="00EA7071" w:rsidP="00496523">
            <w:pPr>
              <w:numPr>
                <w:ilvl w:val="2"/>
                <w:numId w:val="70"/>
              </w:numPr>
              <w:ind w:left="881" w:hanging="284"/>
              <w:jc w:val="both"/>
              <w:rPr>
                <w:rFonts w:ascii="Arial" w:eastAsia="Arial" w:hAnsi="Arial" w:cs="Arial"/>
              </w:rPr>
            </w:pPr>
            <w:r w:rsidRPr="00CE220C">
              <w:rPr>
                <w:rFonts w:ascii="Arial" w:eastAsia="Arial" w:hAnsi="Arial" w:cs="Arial"/>
              </w:rPr>
              <w:t>karty rozszerzeń zainstalowane w dowolnym  slocie PCI Express;</w:t>
            </w:r>
          </w:p>
          <w:p w14:paraId="57826A1C" w14:textId="77777777" w:rsidR="00EA7071" w:rsidRPr="00CE220C" w:rsidRDefault="00EA7071" w:rsidP="00496523">
            <w:pPr>
              <w:numPr>
                <w:ilvl w:val="2"/>
                <w:numId w:val="70"/>
              </w:numPr>
              <w:ind w:left="881" w:hanging="284"/>
              <w:jc w:val="both"/>
              <w:rPr>
                <w:rFonts w:ascii="Arial" w:eastAsia="Arial" w:hAnsi="Arial" w:cs="Arial"/>
              </w:rPr>
            </w:pPr>
            <w:r w:rsidRPr="00CE220C">
              <w:rPr>
                <w:rFonts w:ascii="Arial" w:eastAsia="Arial" w:hAnsi="Arial" w:cs="Arial"/>
              </w:rPr>
              <w:t>procesory CPU;</w:t>
            </w:r>
          </w:p>
          <w:p w14:paraId="412D9D26" w14:textId="77777777" w:rsidR="00EA7071" w:rsidRPr="00CE220C" w:rsidRDefault="00EA7071" w:rsidP="00496523">
            <w:pPr>
              <w:numPr>
                <w:ilvl w:val="2"/>
                <w:numId w:val="70"/>
              </w:numPr>
              <w:ind w:left="881" w:hanging="284"/>
              <w:jc w:val="both"/>
              <w:rPr>
                <w:rFonts w:ascii="Arial" w:eastAsia="Arial" w:hAnsi="Arial" w:cs="Arial"/>
              </w:rPr>
            </w:pPr>
            <w:r w:rsidRPr="00CE220C">
              <w:rPr>
                <w:rFonts w:ascii="Arial" w:eastAsia="Arial" w:hAnsi="Arial" w:cs="Arial"/>
              </w:rPr>
              <w:t>pamięć RAM z dokładnością umożliwiającą jednoznaczną identyfikację uszkodzonego modułu pamięci RAM;</w:t>
            </w:r>
          </w:p>
          <w:p w14:paraId="0DF280A4" w14:textId="77777777" w:rsidR="00EA7071" w:rsidRPr="00CE220C" w:rsidRDefault="00EA7071" w:rsidP="00496523">
            <w:pPr>
              <w:numPr>
                <w:ilvl w:val="2"/>
                <w:numId w:val="70"/>
              </w:numPr>
              <w:ind w:left="881" w:hanging="284"/>
              <w:jc w:val="both"/>
              <w:rPr>
                <w:rFonts w:ascii="Arial" w:eastAsia="Arial" w:hAnsi="Arial" w:cs="Arial"/>
              </w:rPr>
            </w:pPr>
            <w:r w:rsidRPr="00CE220C">
              <w:rPr>
                <w:rFonts w:ascii="Arial" w:eastAsia="Arial" w:hAnsi="Arial" w:cs="Arial"/>
              </w:rPr>
              <w:t>wbudowany na płycie głównej nośnik pamięci M.2 SSD;</w:t>
            </w:r>
          </w:p>
          <w:p w14:paraId="2B3DD225" w14:textId="77777777" w:rsidR="00EA7071" w:rsidRPr="00CE220C" w:rsidRDefault="00EA7071" w:rsidP="00496523">
            <w:pPr>
              <w:numPr>
                <w:ilvl w:val="2"/>
                <w:numId w:val="70"/>
              </w:numPr>
              <w:ind w:left="881" w:hanging="284"/>
              <w:jc w:val="both"/>
              <w:rPr>
                <w:rFonts w:ascii="Arial" w:eastAsia="Arial" w:hAnsi="Arial" w:cs="Arial"/>
              </w:rPr>
            </w:pPr>
            <w:r w:rsidRPr="00CE220C">
              <w:rPr>
                <w:rFonts w:ascii="Arial" w:eastAsia="Arial" w:hAnsi="Arial" w:cs="Arial"/>
              </w:rPr>
              <w:t>status karty zarządzającej serwera;</w:t>
            </w:r>
          </w:p>
          <w:p w14:paraId="7DB3A29D" w14:textId="77777777" w:rsidR="00EA7071" w:rsidRPr="00CE220C" w:rsidRDefault="00EA7071" w:rsidP="00496523">
            <w:pPr>
              <w:numPr>
                <w:ilvl w:val="2"/>
                <w:numId w:val="70"/>
              </w:numPr>
              <w:ind w:left="881" w:hanging="284"/>
              <w:jc w:val="both"/>
              <w:rPr>
                <w:rFonts w:ascii="Arial" w:eastAsia="Arial" w:hAnsi="Arial" w:cs="Arial"/>
              </w:rPr>
            </w:pPr>
            <w:r w:rsidRPr="00CE220C">
              <w:rPr>
                <w:rFonts w:ascii="Arial" w:eastAsia="Arial" w:hAnsi="Arial" w:cs="Arial"/>
              </w:rPr>
              <w:t>wentylatory;</w:t>
            </w:r>
          </w:p>
          <w:p w14:paraId="6F7264AE" w14:textId="77777777" w:rsidR="00EA7071" w:rsidRPr="00CE220C" w:rsidRDefault="00EA7071" w:rsidP="00496523">
            <w:pPr>
              <w:numPr>
                <w:ilvl w:val="2"/>
                <w:numId w:val="70"/>
              </w:numPr>
              <w:ind w:left="881" w:hanging="284"/>
              <w:jc w:val="both"/>
              <w:rPr>
                <w:rFonts w:ascii="Arial" w:eastAsia="Arial" w:hAnsi="Arial" w:cs="Arial"/>
              </w:rPr>
            </w:pPr>
            <w:r w:rsidRPr="00CE220C">
              <w:rPr>
                <w:rFonts w:ascii="Arial" w:eastAsia="Arial" w:hAnsi="Arial" w:cs="Arial"/>
              </w:rPr>
              <w:t>bateria podtrzymująca ustawienia BIOS płyty głównej;</w:t>
            </w:r>
          </w:p>
          <w:p w14:paraId="128D6CF6" w14:textId="77777777" w:rsidR="00EA7071" w:rsidRPr="00CE220C" w:rsidRDefault="00EA7071" w:rsidP="00496523">
            <w:pPr>
              <w:numPr>
                <w:ilvl w:val="2"/>
                <w:numId w:val="70"/>
              </w:numPr>
              <w:ind w:left="881" w:hanging="284"/>
              <w:jc w:val="both"/>
              <w:rPr>
                <w:rFonts w:ascii="Arial" w:eastAsia="Arial" w:hAnsi="Arial" w:cs="Arial"/>
              </w:rPr>
            </w:pPr>
            <w:r w:rsidRPr="00CE220C">
              <w:rPr>
                <w:rFonts w:ascii="Arial" w:eastAsia="Arial" w:hAnsi="Arial" w:cs="Arial"/>
              </w:rPr>
              <w:t>zasilacze;</w:t>
            </w:r>
          </w:p>
          <w:p w14:paraId="5699D5AF" w14:textId="77777777" w:rsidR="00EA7071" w:rsidRPr="00CE220C" w:rsidRDefault="00EA7071" w:rsidP="00496523">
            <w:pPr>
              <w:numPr>
                <w:ilvl w:val="2"/>
                <w:numId w:val="70"/>
              </w:numPr>
              <w:ind w:left="881" w:hanging="284"/>
              <w:jc w:val="both"/>
              <w:rPr>
                <w:rFonts w:ascii="Arial" w:eastAsia="Arial" w:hAnsi="Arial" w:cs="Arial"/>
              </w:rPr>
            </w:pPr>
            <w:r w:rsidRPr="00CE220C">
              <w:rPr>
                <w:rFonts w:ascii="Arial" w:eastAsia="Arial" w:hAnsi="Arial" w:cs="Arial"/>
              </w:rPr>
              <w:t>system przewidywania/rozpoznawania awarii musi być niezależny i działać w przypadku odłączenia kabli zasilających serwera (podtrzymywany kondensatorowo lub bateryjnie w celu uruchomienia przy odłączonym zasilaniu sieciowym);</w:t>
            </w:r>
          </w:p>
          <w:p w14:paraId="66A77CE1"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Zintegrowany z płytą główną serwera kontroler sprzętowy zdalnego zarządzania zgodny z IPMI 2.0 o funkcjonalnościach:</w:t>
            </w:r>
          </w:p>
          <w:p w14:paraId="426EA991"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Niezależny od systemu operacyjnego, sprzętowy kontroler umożliwiający pełne zarządzanie, zdalny restart serwera;</w:t>
            </w:r>
          </w:p>
          <w:p w14:paraId="2A6BF3BF"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Dedykowana karta LAN 1 Gb/s, dedykowane złącze RJ-45 do komunikacji wyłącznie z kontrolerem zdalnego zarządzania z możliwością przeniesienia tej komunikacji na inną kartę sieciową współdzieloną z systemem operacyjnym;</w:t>
            </w:r>
          </w:p>
          <w:p w14:paraId="0A72B896"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Dostęp poprzez przeglądarkę Web, SSH;</w:t>
            </w:r>
          </w:p>
          <w:p w14:paraId="6E200FEE"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Zarządzanie mocą i jej zużyciem oraz monitoring zużycia energii;</w:t>
            </w:r>
          </w:p>
          <w:p w14:paraId="5F101B90"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Zarządzanie alarmami (zdarzenia poprzez SNMP);</w:t>
            </w:r>
          </w:p>
          <w:p w14:paraId="07FE5821"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Możliwość przejęcia konsoli tekstowej;</w:t>
            </w:r>
          </w:p>
          <w:p w14:paraId="4387A448"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Przekierowanie konsoli graficznej na poziomie sprzętowym oraz możliwość montowania zdalnych napędów i ich obrazów na poziomie sprzętowym (cyfrowy KVM) z dołączoną licencją jeśli występuje;</w:t>
            </w:r>
          </w:p>
          <w:p w14:paraId="45B64422"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Obsługa serwerów proxy (autentykacja);</w:t>
            </w:r>
          </w:p>
          <w:p w14:paraId="7C60AE5B"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Obsługa VLAN;</w:t>
            </w:r>
          </w:p>
          <w:p w14:paraId="240DC961"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Możliwość konfiguracji parametru Max. Transmission Unit (MTU);</w:t>
            </w:r>
          </w:p>
          <w:p w14:paraId="3FF34C81"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Wsparcie dla protokołu SSDP;</w:t>
            </w:r>
          </w:p>
          <w:p w14:paraId="73CAC887"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Obsługa protokołów TLS 1.2, SSL v3;</w:t>
            </w:r>
          </w:p>
          <w:p w14:paraId="457BD0D0"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Obsługa protokołu LDAP;</w:t>
            </w:r>
          </w:p>
          <w:p w14:paraId="3A069973"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Synchronizacja czasu poprzez protokół NTP;</w:t>
            </w:r>
          </w:p>
          <w:p w14:paraId="2A399B1C" w14:textId="77777777" w:rsidR="00EA7071" w:rsidRPr="00CE220C" w:rsidRDefault="00EA7071" w:rsidP="00496523">
            <w:pPr>
              <w:numPr>
                <w:ilvl w:val="1"/>
                <w:numId w:val="70"/>
              </w:numPr>
              <w:ind w:left="597" w:hanging="283"/>
              <w:jc w:val="both"/>
              <w:rPr>
                <w:rFonts w:ascii="Arial" w:eastAsia="Arial" w:hAnsi="Arial" w:cs="Arial"/>
              </w:rPr>
            </w:pPr>
            <w:r w:rsidRPr="00CE220C">
              <w:rPr>
                <w:rFonts w:ascii="Arial" w:eastAsia="Arial" w:hAnsi="Arial" w:cs="Arial"/>
              </w:rPr>
              <w:t>Możliwość backupu i odtwarzania ustawień bios serwera oraz ustawień karty zarządzającej;</w:t>
            </w:r>
          </w:p>
          <w:p w14:paraId="7F003BD6"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w:t>
            </w:r>
          </w:p>
          <w:p w14:paraId="47048990"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Dedykowana, do wbudowania w kartę zarządzającą (lub zainstalowana) pamięć flash o pojemności minimum 16 GB;</w:t>
            </w:r>
          </w:p>
          <w:p w14:paraId="141E26DE"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Możliwość zdalnej reinstalacji systemu lub aplikacji z obrazów zainstalowanych w obrębie dedykowanej pamięci flash bez użytkowania zewnętrznych nośników lub kopiowania danych poprzez sieć LAN;</w:t>
            </w:r>
          </w:p>
          <w:p w14:paraId="63C5C60C"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Serwer posiada możliwość konfiguracji i wykonania aktualizacji BIOS, Firmware, sterowników serwera bezpośrednio z GUI (graficzny interfejs) karty zarządzającej serwera bez pośrednictwa innych nośników zewnętrznych i wewnętrznych poza obrębem karty zarządzającej.</w:t>
            </w:r>
          </w:p>
        </w:tc>
      </w:tr>
      <w:tr w:rsidR="00EA7071" w:rsidRPr="00CE220C" w14:paraId="0EA8A14B" w14:textId="77777777" w:rsidTr="002F3E05">
        <w:trPr>
          <w:trHeight w:val="440"/>
          <w:jc w:val="center"/>
        </w:trPr>
        <w:tc>
          <w:tcPr>
            <w:tcW w:w="869" w:type="pct"/>
            <w:tcBorders>
              <w:top w:val="single" w:sz="4" w:space="0" w:color="auto"/>
              <w:left w:val="single" w:sz="4" w:space="0" w:color="auto"/>
              <w:bottom w:val="single" w:sz="4" w:space="0" w:color="auto"/>
              <w:right w:val="single" w:sz="4" w:space="0" w:color="auto"/>
            </w:tcBorders>
          </w:tcPr>
          <w:p w14:paraId="32FC521C" w14:textId="77777777" w:rsidR="00EA7071" w:rsidRPr="00CE220C" w:rsidRDefault="00EA7071" w:rsidP="00496523">
            <w:pPr>
              <w:rPr>
                <w:rFonts w:ascii="Arial" w:hAnsi="Arial" w:cs="Arial"/>
              </w:rPr>
            </w:pPr>
            <w:r w:rsidRPr="00CE220C">
              <w:rPr>
                <w:rFonts w:ascii="Arial" w:hAnsi="Arial" w:cs="Arial"/>
              </w:rPr>
              <w:t>Wspierane OS posiadane przez zamawiającego</w:t>
            </w:r>
          </w:p>
        </w:tc>
        <w:tc>
          <w:tcPr>
            <w:tcW w:w="4131" w:type="pct"/>
            <w:tcBorders>
              <w:top w:val="single" w:sz="4" w:space="0" w:color="auto"/>
              <w:left w:val="single" w:sz="4" w:space="0" w:color="auto"/>
              <w:bottom w:val="single" w:sz="4" w:space="0" w:color="auto"/>
              <w:right w:val="single" w:sz="4" w:space="0" w:color="auto"/>
            </w:tcBorders>
          </w:tcPr>
          <w:p w14:paraId="14E6CA06"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Microsoft Windows Server 2022, 2019;</w:t>
            </w:r>
          </w:p>
          <w:p w14:paraId="74E11773"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VMWare vSphere 8.0;</w:t>
            </w:r>
          </w:p>
          <w:p w14:paraId="7A4D9DB8"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Linux </w:t>
            </w:r>
          </w:p>
        </w:tc>
      </w:tr>
      <w:tr w:rsidR="00EA7071" w:rsidRPr="00CE220C" w14:paraId="094AB72A" w14:textId="77777777" w:rsidTr="00B2449D">
        <w:trPr>
          <w:trHeight w:val="440"/>
          <w:jc w:val="center"/>
        </w:trPr>
        <w:tc>
          <w:tcPr>
            <w:tcW w:w="869" w:type="pct"/>
            <w:tcBorders>
              <w:top w:val="single" w:sz="4" w:space="0" w:color="auto"/>
              <w:left w:val="single" w:sz="4" w:space="0" w:color="auto"/>
              <w:bottom w:val="single" w:sz="4" w:space="0" w:color="auto"/>
              <w:right w:val="single" w:sz="4" w:space="0" w:color="auto"/>
            </w:tcBorders>
            <w:vAlign w:val="center"/>
          </w:tcPr>
          <w:p w14:paraId="7640810D" w14:textId="77777777" w:rsidR="00EA7071" w:rsidRPr="00CE220C" w:rsidRDefault="00EA7071" w:rsidP="00496523">
            <w:pPr>
              <w:rPr>
                <w:rFonts w:ascii="Arial" w:hAnsi="Arial" w:cs="Arial"/>
              </w:rPr>
            </w:pPr>
            <w:r w:rsidRPr="00CE220C">
              <w:rPr>
                <w:rFonts w:ascii="Arial" w:hAnsi="Arial" w:cs="Arial"/>
              </w:rPr>
              <w:t>Gwa</w:t>
            </w:r>
            <w:r w:rsidRPr="00CE220C">
              <w:rPr>
                <w:rFonts w:ascii="Arial" w:eastAsia="Arial" w:hAnsi="Arial" w:cs="Arial"/>
              </w:rPr>
              <w:t>r</w:t>
            </w:r>
            <w:r w:rsidRPr="00CE220C">
              <w:rPr>
                <w:rFonts w:ascii="Arial" w:hAnsi="Arial" w:cs="Arial"/>
              </w:rPr>
              <w:t>ancja</w:t>
            </w:r>
          </w:p>
        </w:tc>
        <w:tc>
          <w:tcPr>
            <w:tcW w:w="4131" w:type="pct"/>
            <w:tcBorders>
              <w:top w:val="single" w:sz="4" w:space="0" w:color="auto"/>
              <w:left w:val="single" w:sz="4" w:space="0" w:color="auto"/>
              <w:bottom w:val="single" w:sz="4" w:space="0" w:color="auto"/>
              <w:right w:val="single" w:sz="4" w:space="0" w:color="auto"/>
            </w:tcBorders>
          </w:tcPr>
          <w:p w14:paraId="23A3C284"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3 lata gwarancji producenta serwera w trybie on-site z gwarantowaną skuteczną naprawą do końca następnego dnia od zgłoszenia. Naprawa realizowana przez producenta serwera lub autoryzowany przez producenta serwis. Dyski twarde nie podlegają zwrotowi organizacji serwisowej;</w:t>
            </w:r>
          </w:p>
          <w:p w14:paraId="5C69FFEB"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Funkcja zgłaszania usterek i awarii sprzętowych poprzez automatyczne założenie zgłoszenia w systemie helpdesk/servicedesk producenta sprzętu;</w:t>
            </w:r>
          </w:p>
          <w:p w14:paraId="30CC5EEF"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Bezpłatna dostępność poprawek i aktualizacji BIOS/Firmware/sterowników dożywotnio dla oferowanego serwera – jeżeli funkcjonalność ta wymaga dodatkowego serwisu lub licencji producenta serwera, takowy element musi być uwzględniona w ofercie;</w:t>
            </w:r>
          </w:p>
          <w:p w14:paraId="2B62D323"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Możliwość odpłatnego wydłużenia gwarancji producenta do 7 lat w trybie onsite z gwarantowanym skutecznym zakończeniem naprawy serwera najpóźniej w następnym dniu roboczym od zgłoszenia usterki (podać koszt na dzień składania oferty).</w:t>
            </w:r>
          </w:p>
        </w:tc>
      </w:tr>
      <w:tr w:rsidR="00EA7071" w:rsidRPr="00CE220C" w14:paraId="52E1A01C" w14:textId="77777777" w:rsidTr="00B2449D">
        <w:trPr>
          <w:trHeight w:val="440"/>
          <w:jc w:val="center"/>
        </w:trPr>
        <w:tc>
          <w:tcPr>
            <w:tcW w:w="869" w:type="pct"/>
            <w:tcBorders>
              <w:top w:val="single" w:sz="4" w:space="0" w:color="auto"/>
              <w:left w:val="single" w:sz="4" w:space="0" w:color="auto"/>
              <w:bottom w:val="single" w:sz="4" w:space="0" w:color="auto"/>
              <w:right w:val="single" w:sz="4" w:space="0" w:color="auto"/>
            </w:tcBorders>
            <w:vAlign w:val="center"/>
          </w:tcPr>
          <w:p w14:paraId="12618ABF" w14:textId="77777777" w:rsidR="00EA7071" w:rsidRPr="00CE220C" w:rsidRDefault="00EA7071" w:rsidP="00496523">
            <w:pPr>
              <w:rPr>
                <w:rFonts w:ascii="Arial" w:hAnsi="Arial" w:cs="Arial"/>
              </w:rPr>
            </w:pPr>
            <w:r w:rsidRPr="00CE220C">
              <w:rPr>
                <w:rFonts w:ascii="Arial" w:hAnsi="Arial" w:cs="Arial"/>
              </w:rPr>
              <w:t>Dokumentacja, inne</w:t>
            </w:r>
          </w:p>
        </w:tc>
        <w:tc>
          <w:tcPr>
            <w:tcW w:w="4131" w:type="pct"/>
            <w:tcBorders>
              <w:top w:val="single" w:sz="4" w:space="0" w:color="auto"/>
              <w:left w:val="single" w:sz="4" w:space="0" w:color="auto"/>
              <w:bottom w:val="single" w:sz="4" w:space="0" w:color="auto"/>
              <w:right w:val="single" w:sz="4" w:space="0" w:color="auto"/>
            </w:tcBorders>
          </w:tcPr>
          <w:p w14:paraId="4314759D"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Elementy, z których zbudowane są serwery muszą być produktami producenta tych serwerów lub być przez niego certyfikowane oraz całe muszą być objęte gwarancją producenta, o wymaganym w specyfikacji poziomie SLA – wymagane oświadczenie wykonawcy lub producenta;</w:t>
            </w:r>
          </w:p>
          <w:p w14:paraId="02F0D2AB"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Serwer musi być fabrycznie nowy i pochodzić z oficjalnego kanału dystrybucyjnego w UE – wymagane oświadczenie wykonawcy lub producenta;</w:t>
            </w:r>
          </w:p>
          <w:p w14:paraId="6BCE9A4C"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Ogólnopolska, telefoniczna infolinia/linia techniczna producenta serwera, w ofercie należy podać link do strony producenta na której znajduje się nr telefonu oraz maila na który można zgłaszać usterki;</w:t>
            </w:r>
          </w:p>
          <w:p w14:paraId="70024DF2"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W czasie obowiązywania gwarancji na sprzęt, możliwość po podaniu na infolinii numeru seryjnego urządzenia weryfikacji pierwotnej konfiguracji sprzętowej serwera, w tym model i typ dysków twardych, procesora, ilość fabrycznie zainstalowanej pamięci operacyjnej, czasu obowiązywania i typ udzielonej gwarancji;</w:t>
            </w:r>
          </w:p>
          <w:p w14:paraId="237522E5"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Możliwość aktualizacji i pobrania sterowników do oferowanego modelu serwera w najnowszych certyfikowanych wersjach bezpośrednio z sieci Internet za pośrednictwem strony www producenta serwera;</w:t>
            </w:r>
          </w:p>
          <w:p w14:paraId="5FC866E8" w14:textId="50FBB96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Możliwość pracy w pomieszczeniach o wilgotności w zawierającej się w przedziale 8 - 85 % oraz temperaturze do 35 stopni </w:t>
            </w:r>
            <w:r w:rsidR="00920303" w:rsidRPr="00CE220C">
              <w:rPr>
                <w:rFonts w:ascii="Arial" w:eastAsia="Arial" w:hAnsi="Arial" w:cs="Arial"/>
              </w:rPr>
              <w:t>Celsjusza</w:t>
            </w:r>
            <w:r w:rsidRPr="00CE220C">
              <w:rPr>
                <w:rFonts w:ascii="Arial" w:eastAsia="Arial" w:hAnsi="Arial" w:cs="Arial"/>
              </w:rPr>
              <w:t>;</w:t>
            </w:r>
          </w:p>
          <w:p w14:paraId="2620C992" w14:textId="7D3C368B" w:rsidR="00EA7071" w:rsidRPr="00CE220C" w:rsidRDefault="00EA7071" w:rsidP="00496523">
            <w:pPr>
              <w:numPr>
                <w:ilvl w:val="0"/>
                <w:numId w:val="68"/>
              </w:numPr>
              <w:ind w:left="314" w:hanging="284"/>
              <w:rPr>
                <w:rFonts w:ascii="Arial" w:eastAsia="Arial" w:hAnsi="Arial" w:cs="Arial"/>
              </w:rPr>
            </w:pPr>
          </w:p>
        </w:tc>
      </w:tr>
    </w:tbl>
    <w:p w14:paraId="34C8233F" w14:textId="77777777" w:rsidR="00EA7071" w:rsidRPr="00CE220C" w:rsidRDefault="00EA7071" w:rsidP="00496523">
      <w:pPr>
        <w:rPr>
          <w:rFonts w:ascii="Arial" w:hAnsi="Arial" w:cs="Arial"/>
        </w:rPr>
      </w:pPr>
    </w:p>
    <w:p w14:paraId="7CFCEFE4" w14:textId="77777777" w:rsidR="00EA7071" w:rsidRPr="00CE220C" w:rsidRDefault="00EA7071" w:rsidP="00496523">
      <w:pPr>
        <w:pStyle w:val="Nagwek3"/>
        <w:numPr>
          <w:ilvl w:val="0"/>
          <w:numId w:val="402"/>
        </w:numPr>
        <w:spacing w:before="0" w:after="0"/>
        <w:rPr>
          <w:rFonts w:cs="Arial"/>
        </w:rPr>
      </w:pPr>
      <w:bookmarkStart w:id="19" w:name="_Toc214609753"/>
      <w:r w:rsidRPr="00CE220C">
        <w:rPr>
          <w:rFonts w:cs="Arial"/>
        </w:rPr>
        <w:t>Biblioteka taśmowa LTO (1 szt.)</w:t>
      </w:r>
      <w:bookmarkEnd w:id="19"/>
    </w:p>
    <w:p w14:paraId="4695709B" w14:textId="77777777" w:rsidR="00B2449D" w:rsidRPr="00CE220C" w:rsidRDefault="00B2449D" w:rsidP="00496523">
      <w:pPr>
        <w:rPr>
          <w:rFonts w:ascii="Arial" w:hAnsi="Arial"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8189"/>
      </w:tblGrid>
      <w:tr w:rsidR="00EA7071" w:rsidRPr="00CE220C" w14:paraId="03D303FB" w14:textId="77777777" w:rsidTr="00B2449D">
        <w:trPr>
          <w:trHeight w:val="284"/>
          <w:tblHeader/>
          <w:jc w:val="center"/>
        </w:trPr>
        <w:tc>
          <w:tcPr>
            <w:tcW w:w="1735" w:type="dxa"/>
            <w:tcBorders>
              <w:top w:val="single" w:sz="4" w:space="0" w:color="auto"/>
              <w:left w:val="single" w:sz="4" w:space="0" w:color="auto"/>
              <w:bottom w:val="single" w:sz="4" w:space="0" w:color="auto"/>
              <w:right w:val="single" w:sz="4" w:space="0" w:color="auto"/>
            </w:tcBorders>
            <w:hideMark/>
          </w:tcPr>
          <w:p w14:paraId="0E8BED06" w14:textId="77777777" w:rsidR="00EA7071" w:rsidRPr="00CE220C" w:rsidRDefault="00EA7071" w:rsidP="00496523">
            <w:pPr>
              <w:rPr>
                <w:rFonts w:ascii="Arial" w:hAnsi="Arial" w:cs="Arial"/>
              </w:rPr>
            </w:pPr>
            <w:r w:rsidRPr="00CE220C">
              <w:rPr>
                <w:rFonts w:ascii="Arial" w:hAnsi="Arial" w:cs="Arial"/>
              </w:rPr>
              <w:t>Nazwa parametru</w:t>
            </w:r>
          </w:p>
        </w:tc>
        <w:tc>
          <w:tcPr>
            <w:tcW w:w="8189" w:type="dxa"/>
            <w:tcBorders>
              <w:top w:val="single" w:sz="4" w:space="0" w:color="auto"/>
              <w:left w:val="single" w:sz="4" w:space="0" w:color="auto"/>
              <w:bottom w:val="single" w:sz="4" w:space="0" w:color="auto"/>
              <w:right w:val="single" w:sz="4" w:space="0" w:color="auto"/>
            </w:tcBorders>
            <w:vAlign w:val="center"/>
            <w:hideMark/>
          </w:tcPr>
          <w:p w14:paraId="2910C7F0" w14:textId="77777777" w:rsidR="00EA7071" w:rsidRPr="00CE220C" w:rsidRDefault="00EA7071" w:rsidP="00496523">
            <w:pPr>
              <w:rPr>
                <w:rFonts w:ascii="Arial" w:hAnsi="Arial" w:cs="Arial"/>
              </w:rPr>
            </w:pPr>
            <w:r w:rsidRPr="00CE220C">
              <w:rPr>
                <w:rFonts w:ascii="Arial" w:hAnsi="Arial" w:cs="Arial"/>
              </w:rPr>
              <w:t>Minimalna wartość parametru</w:t>
            </w:r>
          </w:p>
        </w:tc>
      </w:tr>
      <w:tr w:rsidR="00EA7071" w:rsidRPr="00CE220C" w14:paraId="2D0D42F6" w14:textId="77777777" w:rsidTr="00B2449D">
        <w:trPr>
          <w:trHeight w:val="284"/>
          <w:jc w:val="center"/>
        </w:trPr>
        <w:tc>
          <w:tcPr>
            <w:tcW w:w="1735" w:type="dxa"/>
            <w:tcBorders>
              <w:top w:val="single" w:sz="4" w:space="0" w:color="auto"/>
              <w:left w:val="single" w:sz="4" w:space="0" w:color="auto"/>
              <w:bottom w:val="single" w:sz="4" w:space="0" w:color="auto"/>
              <w:right w:val="single" w:sz="4" w:space="0" w:color="auto"/>
            </w:tcBorders>
            <w:vAlign w:val="center"/>
            <w:hideMark/>
          </w:tcPr>
          <w:p w14:paraId="514C53BA" w14:textId="77777777" w:rsidR="00EA7071" w:rsidRPr="00CE220C" w:rsidRDefault="00EA7071" w:rsidP="00496523">
            <w:pPr>
              <w:rPr>
                <w:rFonts w:ascii="Arial" w:hAnsi="Arial" w:cs="Arial"/>
              </w:rPr>
            </w:pPr>
            <w:r w:rsidRPr="00CE220C">
              <w:rPr>
                <w:rFonts w:ascii="Arial" w:hAnsi="Arial" w:cs="Arial"/>
              </w:rPr>
              <w:t xml:space="preserve">Obudowa </w:t>
            </w:r>
          </w:p>
        </w:tc>
        <w:tc>
          <w:tcPr>
            <w:tcW w:w="8189" w:type="dxa"/>
            <w:tcBorders>
              <w:top w:val="single" w:sz="4" w:space="0" w:color="auto"/>
              <w:left w:val="single" w:sz="4" w:space="0" w:color="auto"/>
              <w:bottom w:val="single" w:sz="4" w:space="0" w:color="auto"/>
              <w:right w:val="single" w:sz="4" w:space="0" w:color="auto"/>
            </w:tcBorders>
            <w:hideMark/>
          </w:tcPr>
          <w:p w14:paraId="7834F277"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System musi być dostarczony ze wszystkimi komponentami do instalacji w standardowej szafie rack 19”, maksymalna zajętość obudowy w szafie przemysłowej standardu 19” nie może przekraczać 3U w wymaganej konfiguracji.</w:t>
            </w:r>
          </w:p>
          <w:p w14:paraId="2246AEA7"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Obudowa musi umożliwiać obsługę minimum 40 jednocześnie zainstalowanych nośników magnetycznych technologii LTO, jeżeli funkcjonalność ta wymaga dodatkowej licencji należy dostarczyć wraz z urządzeniem.</w:t>
            </w:r>
          </w:p>
          <w:p w14:paraId="0CA6F40B"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Obudowa musi umożliwiać obsługę minimum 6 napędów LTO HH (Half-Height)  bez konieczności wymiany zaoferowanej obudowy – urządzenie musi obsługiwać napędy LTO z interfejsami FC oraz SAS.</w:t>
            </w:r>
          </w:p>
          <w:p w14:paraId="7BED0663"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System musi umożliwiać instalację i obsługę napędy LTO-9 w wersji FH (full-height), do minimum 12 napędów z interfejsem FC lub SAS w maksymalnej możliwej konfiguracji rozwiązania</w:t>
            </w:r>
          </w:p>
          <w:p w14:paraId="4F1AED3D"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Obudowa musi być wyposażona w minimum 10 tzw. mail slot’ów pozwalających na wymianę nośnika LTO (nośnik z danymi lub nośnik czyszczący) bez konieczności zatrzymywania pracy zainstalowanego napędu.</w:t>
            </w:r>
          </w:p>
          <w:p w14:paraId="570C1EF1"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Obudowa musi posiadać wyprowadzony na przód obudowy panel operatora zawierający przyciski sterujące pozwalające na wykonanie wybranych ustawień lub diagnostyki urządzenia.</w:t>
            </w:r>
          </w:p>
          <w:p w14:paraId="070BDEF8"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Urządzenie musi być wyposażone w zintegrowany czytnik kodów kreskowych dla inwentaryzacji zainstalowanych nośników LTO.</w:t>
            </w:r>
          </w:p>
          <w:p w14:paraId="6D757448"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Obudowa musi być wyposażona w minimum 2 zintegrowane w obudowie moduły zasilaczy dla zasilania napięciem jednofazowym AC 240V/50-60Hz </w:t>
            </w:r>
          </w:p>
          <w:p w14:paraId="4DFAE418"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Urządzenie musi być wyposażone w zestaw pozwalające na jego zainstalowanie i zamontowanie w szafie przemysłowej standardu 19”  </w:t>
            </w:r>
          </w:p>
        </w:tc>
      </w:tr>
      <w:tr w:rsidR="00EA7071" w:rsidRPr="00CE220C" w14:paraId="02C8F09B" w14:textId="77777777" w:rsidTr="00B2449D">
        <w:trPr>
          <w:trHeight w:val="284"/>
          <w:jc w:val="center"/>
        </w:trPr>
        <w:tc>
          <w:tcPr>
            <w:tcW w:w="1735" w:type="dxa"/>
            <w:tcBorders>
              <w:top w:val="single" w:sz="4" w:space="0" w:color="auto"/>
              <w:left w:val="single" w:sz="4" w:space="0" w:color="auto"/>
              <w:bottom w:val="single" w:sz="4" w:space="0" w:color="auto"/>
              <w:right w:val="single" w:sz="4" w:space="0" w:color="auto"/>
            </w:tcBorders>
            <w:vAlign w:val="center"/>
            <w:hideMark/>
          </w:tcPr>
          <w:p w14:paraId="70CEB3D3" w14:textId="77777777" w:rsidR="00EA7071" w:rsidRPr="00CE220C" w:rsidRDefault="00EA7071" w:rsidP="00496523">
            <w:pPr>
              <w:rPr>
                <w:rFonts w:ascii="Arial" w:hAnsi="Arial" w:cs="Arial"/>
              </w:rPr>
            </w:pPr>
            <w:r w:rsidRPr="00CE220C">
              <w:rPr>
                <w:rFonts w:ascii="Arial" w:hAnsi="Arial" w:cs="Arial"/>
              </w:rPr>
              <w:t xml:space="preserve">Pojemność </w:t>
            </w:r>
          </w:p>
        </w:tc>
        <w:tc>
          <w:tcPr>
            <w:tcW w:w="8189" w:type="dxa"/>
            <w:tcBorders>
              <w:top w:val="single" w:sz="4" w:space="0" w:color="auto"/>
              <w:left w:val="single" w:sz="4" w:space="0" w:color="auto"/>
              <w:bottom w:val="single" w:sz="4" w:space="0" w:color="auto"/>
              <w:right w:val="single" w:sz="4" w:space="0" w:color="auto"/>
            </w:tcBorders>
            <w:hideMark/>
          </w:tcPr>
          <w:p w14:paraId="44D5AB66"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120 taśm LTO8 z naniesionym oznaczeniem kodowym (tzw. labeled).</w:t>
            </w:r>
          </w:p>
          <w:p w14:paraId="541D4ABC"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Wraz z urządzeniem należy dostarczyć minimum 1 nośnik czyszczący LTO  </w:t>
            </w:r>
          </w:p>
        </w:tc>
      </w:tr>
      <w:tr w:rsidR="00EA7071" w:rsidRPr="00CE220C" w14:paraId="3B5728F6" w14:textId="77777777" w:rsidTr="00B2449D">
        <w:trPr>
          <w:trHeight w:val="284"/>
          <w:jc w:val="center"/>
        </w:trPr>
        <w:tc>
          <w:tcPr>
            <w:tcW w:w="1735" w:type="dxa"/>
            <w:tcBorders>
              <w:top w:val="single" w:sz="4" w:space="0" w:color="auto"/>
              <w:left w:val="single" w:sz="4" w:space="0" w:color="auto"/>
              <w:bottom w:val="single" w:sz="4" w:space="0" w:color="auto"/>
              <w:right w:val="single" w:sz="4" w:space="0" w:color="auto"/>
            </w:tcBorders>
            <w:vAlign w:val="center"/>
            <w:hideMark/>
          </w:tcPr>
          <w:p w14:paraId="71C329C5" w14:textId="77777777" w:rsidR="00EA7071" w:rsidRPr="00CE220C" w:rsidRDefault="00EA7071" w:rsidP="00496523">
            <w:pPr>
              <w:rPr>
                <w:rFonts w:ascii="Arial" w:hAnsi="Arial" w:cs="Arial"/>
              </w:rPr>
            </w:pPr>
            <w:r w:rsidRPr="00CE220C">
              <w:rPr>
                <w:rFonts w:ascii="Arial" w:hAnsi="Arial" w:cs="Arial"/>
              </w:rPr>
              <w:t xml:space="preserve">Napęd taśmowy </w:t>
            </w:r>
          </w:p>
        </w:tc>
        <w:tc>
          <w:tcPr>
            <w:tcW w:w="8189" w:type="dxa"/>
            <w:tcBorders>
              <w:top w:val="single" w:sz="4" w:space="0" w:color="auto"/>
              <w:left w:val="single" w:sz="4" w:space="0" w:color="auto"/>
              <w:bottom w:val="single" w:sz="4" w:space="0" w:color="auto"/>
              <w:right w:val="single" w:sz="4" w:space="0" w:color="auto"/>
            </w:tcBorders>
            <w:hideMark/>
          </w:tcPr>
          <w:p w14:paraId="67266500"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Bibliotek musi posiadać zainstalowany minimum 2 napędy taśmowe LTO-8 HH wyposażone w interfejs SAS o przepustowości 6Gb/s, wraz z przewodami SAS do podłączenia z dostarczonym serwerem backup.</w:t>
            </w:r>
          </w:p>
          <w:p w14:paraId="46FD9A46"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Urządzenie musi pozwalać na wymianę samego napędu LTO – zarówno przy operacji serwisowej jak i przy zaplanowanej modernizacji.</w:t>
            </w:r>
          </w:p>
          <w:p w14:paraId="0A145124"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Zainstalowany napęd musi obsługiwać zapis i odczyt na nośniku LTO danych z prędkością odpowiednio 300MB/s  i 750MB/s</w:t>
            </w:r>
          </w:p>
          <w:p w14:paraId="48798029"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Zainstalowany napęd musi być wyposażony w bufor wewnętrzny o pojemności minimum 512MB</w:t>
            </w:r>
          </w:p>
          <w:p w14:paraId="78367391"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Napęd musi pozwalać na zmianę liniowej prędkości zapisu na nośniku w zakresie od 100MB/s do 300MB/s w trybie bez kompresji.</w:t>
            </w:r>
          </w:p>
          <w:p w14:paraId="5BFC773D"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napęd LTO musi obsługiwać sprzętową kompresję danych nośnikach LTO-9 i LTO-8 </w:t>
            </w:r>
          </w:p>
          <w:p w14:paraId="7F7738D9"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napęd musi obsługiwać zapis na nośnikach typu LTO WORM (Write Once Read Many)</w:t>
            </w:r>
          </w:p>
          <w:p w14:paraId="1BCCC6EF"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Urządzenie musi obsługiwać partycjonowanie zasobów sprzętowych na minimum 2 partycje zawierające minimum 1 napęd taśmowy + 1 magazynek na nośniki w każdej partycji – wymagane jest dostarczenie licencji dla obsługi tej funkcjonalności.</w:t>
            </w:r>
          </w:p>
          <w:p w14:paraId="19F87A18"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Urządzenie musi pozwalać na obsługę co najmniej 20 partycji logicznych w ramach jednego urządzenia.</w:t>
            </w:r>
          </w:p>
          <w:p w14:paraId="6C70B831"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Funkcja partycjonowania logicznego musi odbywać się wyłącznie poprzez aktywację licencji programowej – jeżeli oferowany model biblioteki wymaga dla obsługi partycjonowania dodatkowych elementów sprzętowych (innych niż napęd taśmowy czy magazynek na kasetki LTO) to należy je dostarczyć wraz z biblioteką. </w:t>
            </w:r>
          </w:p>
        </w:tc>
      </w:tr>
      <w:tr w:rsidR="00EA7071" w:rsidRPr="00CE220C" w14:paraId="30E5DD03" w14:textId="77777777" w:rsidTr="00B2449D">
        <w:trPr>
          <w:trHeight w:val="284"/>
          <w:jc w:val="center"/>
        </w:trPr>
        <w:tc>
          <w:tcPr>
            <w:tcW w:w="1735" w:type="dxa"/>
            <w:tcBorders>
              <w:top w:val="single" w:sz="4" w:space="0" w:color="auto"/>
              <w:left w:val="single" w:sz="4" w:space="0" w:color="auto"/>
              <w:bottom w:val="single" w:sz="4" w:space="0" w:color="auto"/>
              <w:right w:val="single" w:sz="4" w:space="0" w:color="auto"/>
            </w:tcBorders>
            <w:vAlign w:val="center"/>
            <w:hideMark/>
          </w:tcPr>
          <w:p w14:paraId="19CB3445" w14:textId="77777777" w:rsidR="00EA7071" w:rsidRPr="00CE220C" w:rsidRDefault="00EA7071" w:rsidP="00496523">
            <w:pPr>
              <w:rPr>
                <w:rFonts w:ascii="Arial" w:hAnsi="Arial" w:cs="Arial"/>
              </w:rPr>
            </w:pPr>
            <w:r w:rsidRPr="00CE220C">
              <w:rPr>
                <w:rFonts w:ascii="Arial" w:hAnsi="Arial" w:cs="Arial"/>
              </w:rPr>
              <w:t xml:space="preserve">Inne Interfejsy i rozbudowa </w:t>
            </w:r>
          </w:p>
        </w:tc>
        <w:tc>
          <w:tcPr>
            <w:tcW w:w="8189" w:type="dxa"/>
            <w:tcBorders>
              <w:top w:val="single" w:sz="4" w:space="0" w:color="auto"/>
              <w:left w:val="single" w:sz="4" w:space="0" w:color="auto"/>
              <w:bottom w:val="single" w:sz="4" w:space="0" w:color="auto"/>
              <w:right w:val="single" w:sz="4" w:space="0" w:color="auto"/>
            </w:tcBorders>
            <w:hideMark/>
          </w:tcPr>
          <w:p w14:paraId="23A0F8CF"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Poza interfejsami zainstalowanego napędu LTO i modułu zasilacza urządzenie musi posiadać wyprowadzone interfejsy:</w:t>
            </w:r>
          </w:p>
          <w:p w14:paraId="7175EA73" w14:textId="77777777" w:rsidR="00EA7071" w:rsidRPr="00CE220C" w:rsidRDefault="00EA7071" w:rsidP="00496523">
            <w:pPr>
              <w:numPr>
                <w:ilvl w:val="1"/>
                <w:numId w:val="70"/>
              </w:numPr>
              <w:ind w:left="568" w:hanging="283"/>
              <w:rPr>
                <w:rFonts w:ascii="Arial" w:hAnsi="Arial" w:cs="Arial"/>
              </w:rPr>
            </w:pPr>
            <w:r w:rsidRPr="00CE220C">
              <w:rPr>
                <w:rFonts w:ascii="Arial" w:hAnsi="Arial" w:cs="Arial"/>
              </w:rPr>
              <w:t xml:space="preserve">interfejs Ethernet RJ-45 o przepustowości minimum 10/100/1000Mb/s dla zdalnego zarządzania </w:t>
            </w:r>
          </w:p>
          <w:p w14:paraId="53B02208" w14:textId="77777777" w:rsidR="00EA7071" w:rsidRPr="00CE220C" w:rsidRDefault="00EA7071" w:rsidP="00496523">
            <w:pPr>
              <w:numPr>
                <w:ilvl w:val="1"/>
                <w:numId w:val="70"/>
              </w:numPr>
              <w:ind w:left="568" w:hanging="283"/>
              <w:rPr>
                <w:rFonts w:ascii="Arial" w:hAnsi="Arial" w:cs="Arial"/>
              </w:rPr>
            </w:pPr>
            <w:r w:rsidRPr="00CE220C">
              <w:rPr>
                <w:rFonts w:ascii="Arial" w:hAnsi="Arial" w:cs="Arial"/>
              </w:rPr>
              <w:t>interfejs USB dla obsługi aktualizacji oprogramowania kodowego (firmware)</w:t>
            </w:r>
          </w:p>
          <w:p w14:paraId="2716683F"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Biblioteka musi umożliwiać późniejszą rozbudowę do min. 40 napędów LTO HH lub do 12 LTO FH  oraz do minimum 500 nośników LTO w ramach pojedynczego rozwiązania.</w:t>
            </w:r>
          </w:p>
          <w:p w14:paraId="21A9FC79"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Rozbudowa jw. nie może przekraczać zajętości instalacyjnej większej niż 42U w pojedynczej szafie rack 19”  </w:t>
            </w:r>
          </w:p>
          <w:p w14:paraId="114781A8"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Każdy moduł rozbudowy musi posiadać minimum 2 moduły zasilacza dla zasilania jednofazowego AC 240V/50-60Hz.</w:t>
            </w:r>
          </w:p>
          <w:p w14:paraId="7F45B962" w14:textId="77777777" w:rsidR="00EA7071" w:rsidRPr="00CE220C" w:rsidRDefault="00EA7071" w:rsidP="00496523">
            <w:pPr>
              <w:numPr>
                <w:ilvl w:val="0"/>
                <w:numId w:val="68"/>
              </w:numPr>
              <w:ind w:left="314" w:hanging="284"/>
              <w:rPr>
                <w:rFonts w:ascii="Arial" w:hAnsi="Arial" w:cs="Arial"/>
              </w:rPr>
            </w:pPr>
            <w:r w:rsidRPr="00CE220C">
              <w:rPr>
                <w:rFonts w:ascii="Arial" w:eastAsia="Arial" w:hAnsi="Arial" w:cs="Arial"/>
              </w:rPr>
              <w:t>Jeżeli rozbudowa biblioteki jw. wymaga dostarczenia dodatkowych licencji – poza licencją na aktywację slotów dla kasetki LTO - to taką licencję należy zaoferować wraz z urządzeniem.</w:t>
            </w:r>
            <w:r w:rsidRPr="00CE220C">
              <w:rPr>
                <w:rFonts w:ascii="Arial" w:hAnsi="Arial" w:cs="Arial"/>
              </w:rPr>
              <w:t xml:space="preserve">   </w:t>
            </w:r>
          </w:p>
        </w:tc>
      </w:tr>
      <w:tr w:rsidR="00EA7071" w:rsidRPr="00CE220C" w14:paraId="58CEB1ED" w14:textId="77777777" w:rsidTr="00B2449D">
        <w:trPr>
          <w:trHeight w:val="284"/>
          <w:jc w:val="center"/>
        </w:trPr>
        <w:tc>
          <w:tcPr>
            <w:tcW w:w="1735" w:type="dxa"/>
            <w:tcBorders>
              <w:top w:val="single" w:sz="4" w:space="0" w:color="auto"/>
              <w:left w:val="single" w:sz="4" w:space="0" w:color="auto"/>
              <w:bottom w:val="single" w:sz="4" w:space="0" w:color="auto"/>
              <w:right w:val="single" w:sz="4" w:space="0" w:color="auto"/>
            </w:tcBorders>
            <w:vAlign w:val="center"/>
            <w:hideMark/>
          </w:tcPr>
          <w:p w14:paraId="7D5C9207" w14:textId="77777777" w:rsidR="00EA7071" w:rsidRPr="00CE220C" w:rsidRDefault="00EA7071" w:rsidP="00496523">
            <w:pPr>
              <w:rPr>
                <w:rFonts w:ascii="Arial" w:hAnsi="Arial" w:cs="Arial"/>
              </w:rPr>
            </w:pPr>
            <w:r w:rsidRPr="00CE220C">
              <w:rPr>
                <w:rFonts w:ascii="Arial" w:hAnsi="Arial" w:cs="Arial"/>
              </w:rPr>
              <w:t xml:space="preserve">Zarządzanie  </w:t>
            </w:r>
          </w:p>
        </w:tc>
        <w:tc>
          <w:tcPr>
            <w:tcW w:w="8189" w:type="dxa"/>
            <w:tcBorders>
              <w:top w:val="single" w:sz="4" w:space="0" w:color="auto"/>
              <w:left w:val="single" w:sz="4" w:space="0" w:color="auto"/>
              <w:bottom w:val="single" w:sz="4" w:space="0" w:color="auto"/>
              <w:right w:val="single" w:sz="4" w:space="0" w:color="auto"/>
            </w:tcBorders>
            <w:hideMark/>
          </w:tcPr>
          <w:p w14:paraId="635B23DB"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Urządzenie musi posiadać zintegrowany moduł zdalnego zarządzania z interfejsem graficznym obsługiwanym z poziomu przeglądarki internetowej.</w:t>
            </w:r>
          </w:p>
          <w:p w14:paraId="3A7B7894"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Moduł zarządzania musi posiadać własny interfejs Ethernet RJ-45 </w:t>
            </w:r>
          </w:p>
          <w:p w14:paraId="2DCD8E73"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Moduł zdalnego zarządzania musi posiadać własny adres IP, wymagana jest obsługa adresacji IPv4 i IPv6 </w:t>
            </w:r>
          </w:p>
          <w:p w14:paraId="41DE8C99"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Interfejs zdalnego zarządzania musi być zabezpieczany własnym  hasłem lub kodem PIN – wymagana jest niezależność tego zabezpieczenia względem zabezpieczenia modułu operatora na panelu przednim urządzenia</w:t>
            </w:r>
          </w:p>
          <w:p w14:paraId="11C4939D"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Moduł zdalnego zarządzania powinien umożliwiać inwentaryzacje zasobów  urządzenia(nośniki LTO, magazynki, napęd), obsługę operacji diagnostycznych elementów urządzenia, odblokowanie magazynku z nośnikami, relokacje nośników LTO w magazynkach, odczyt bieżących ustawień administracyjnych, odczyt  wersji firmware’u i numeru seryjnego urządzenia oraz napędu, , wygenerowanie logu zdarzeń na stację administratora.</w:t>
            </w:r>
          </w:p>
          <w:p w14:paraId="3D5FB332"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System musi zapewniać możliwość samodzielnego i automatycznego powiadamiania producenta i administratorów Zamawiającego o usterkach za pomocą wiadomości wysyłanych poprzez protokół SNMP oraz SMTP.</w:t>
            </w:r>
          </w:p>
          <w:p w14:paraId="1B6A51BE"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Urządzenie musi obsługiwać protokół SNMP w wersjach v1, v2 i v3.</w:t>
            </w:r>
          </w:p>
        </w:tc>
      </w:tr>
      <w:tr w:rsidR="00EA7071" w:rsidRPr="00CE220C" w14:paraId="54934401" w14:textId="77777777" w:rsidTr="00B2449D">
        <w:trPr>
          <w:trHeight w:val="284"/>
          <w:jc w:val="center"/>
        </w:trPr>
        <w:tc>
          <w:tcPr>
            <w:tcW w:w="1735" w:type="dxa"/>
            <w:tcBorders>
              <w:top w:val="single" w:sz="4" w:space="0" w:color="auto"/>
              <w:left w:val="single" w:sz="4" w:space="0" w:color="auto"/>
              <w:bottom w:val="single" w:sz="4" w:space="0" w:color="auto"/>
              <w:right w:val="single" w:sz="4" w:space="0" w:color="auto"/>
            </w:tcBorders>
            <w:vAlign w:val="center"/>
            <w:hideMark/>
          </w:tcPr>
          <w:p w14:paraId="0C8CAB04" w14:textId="77777777" w:rsidR="00EA7071" w:rsidRPr="00CE220C" w:rsidRDefault="00EA7071" w:rsidP="00496523">
            <w:pPr>
              <w:rPr>
                <w:rFonts w:ascii="Arial" w:hAnsi="Arial" w:cs="Arial"/>
              </w:rPr>
            </w:pPr>
            <w:r w:rsidRPr="00CE220C">
              <w:rPr>
                <w:rFonts w:ascii="Arial" w:hAnsi="Arial" w:cs="Arial"/>
              </w:rPr>
              <w:t xml:space="preserve">Opcje software’owe </w:t>
            </w:r>
          </w:p>
        </w:tc>
        <w:tc>
          <w:tcPr>
            <w:tcW w:w="8189" w:type="dxa"/>
            <w:tcBorders>
              <w:top w:val="single" w:sz="4" w:space="0" w:color="auto"/>
              <w:left w:val="single" w:sz="4" w:space="0" w:color="auto"/>
              <w:bottom w:val="single" w:sz="4" w:space="0" w:color="auto"/>
              <w:right w:val="single" w:sz="4" w:space="0" w:color="auto"/>
            </w:tcBorders>
            <w:hideMark/>
          </w:tcPr>
          <w:p w14:paraId="0B896ABC"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Urządzenie musi obsługiwać szyfrowanie komunikacji w sieci SAN z wykorzystaniem protokołu KMIP, z możliwości obsługi roli serwera kluczy szyfrujących.</w:t>
            </w:r>
          </w:p>
          <w:p w14:paraId="31D05D34"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Urządzenie musi wspierać zapis danych w trybie LTFS.</w:t>
            </w:r>
          </w:p>
          <w:p w14:paraId="2194627E"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Urządzenie musi posiadać wsparcie producenta do obsługi aplikacji do backup Veeam Backup&amp;Replication posiadanych przez zamawiającego </w:t>
            </w:r>
          </w:p>
        </w:tc>
      </w:tr>
      <w:tr w:rsidR="00EA7071" w:rsidRPr="00CE220C" w14:paraId="3E4A9048" w14:textId="77777777" w:rsidTr="00B2449D">
        <w:trPr>
          <w:trHeight w:val="284"/>
          <w:jc w:val="center"/>
        </w:trPr>
        <w:tc>
          <w:tcPr>
            <w:tcW w:w="1735" w:type="dxa"/>
            <w:tcBorders>
              <w:top w:val="single" w:sz="4" w:space="0" w:color="auto"/>
              <w:left w:val="single" w:sz="4" w:space="0" w:color="auto"/>
              <w:bottom w:val="single" w:sz="4" w:space="0" w:color="auto"/>
              <w:right w:val="single" w:sz="4" w:space="0" w:color="auto"/>
            </w:tcBorders>
            <w:vAlign w:val="center"/>
            <w:hideMark/>
          </w:tcPr>
          <w:p w14:paraId="30A4B81A" w14:textId="77777777" w:rsidR="00EA7071" w:rsidRPr="00CE220C" w:rsidRDefault="00EA7071" w:rsidP="00496523">
            <w:pPr>
              <w:rPr>
                <w:rFonts w:ascii="Arial" w:hAnsi="Arial" w:cs="Arial"/>
              </w:rPr>
            </w:pPr>
            <w:r w:rsidRPr="00CE220C">
              <w:rPr>
                <w:rFonts w:ascii="Arial" w:hAnsi="Arial" w:cs="Arial"/>
              </w:rPr>
              <w:t xml:space="preserve">Gwarancja i serwis </w:t>
            </w:r>
          </w:p>
        </w:tc>
        <w:tc>
          <w:tcPr>
            <w:tcW w:w="8189" w:type="dxa"/>
            <w:tcBorders>
              <w:top w:val="single" w:sz="4" w:space="0" w:color="auto"/>
              <w:left w:val="single" w:sz="4" w:space="0" w:color="auto"/>
              <w:bottom w:val="single" w:sz="4" w:space="0" w:color="auto"/>
              <w:right w:val="single" w:sz="4" w:space="0" w:color="auto"/>
            </w:tcBorders>
            <w:hideMark/>
          </w:tcPr>
          <w:p w14:paraId="3A3779D7"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Całe rozwiązanie musi być objęte minimum 36 miesięcznym okresem gwarancji, z gwarantowanym przez producenta (wymagane pisemne oświadczenie producenta urządzenia) czasem zakończenia naprawy najpóźniej w następnym dniu roboczym dnia zgłoszenia awarii – naprawa musi być wykonywana w miejscu instalacji urządzenia </w:t>
            </w:r>
          </w:p>
          <w:p w14:paraId="7D49F003"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Serwis gwarancyjny musi obejmować dostęp do poprawek i nowych wersji oprogramowania wbudowanego, które są elementem zamówienia w ciągu 36 miesięcy od daty zakupu,</w:t>
            </w:r>
          </w:p>
          <w:p w14:paraId="1889AB2A"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 xml:space="preserve">Urządzenie musi być wykonane zgodnie z europejskimi dyrektywami RoHS i WEEE stanowiącymi o unikaniu i ograniczaniu stosowania substancji szkodliwych dla zdrowia  </w:t>
            </w:r>
          </w:p>
          <w:p w14:paraId="74781856" w14:textId="77777777" w:rsidR="00EA7071" w:rsidRPr="00CE220C" w:rsidRDefault="00EA7071" w:rsidP="00496523">
            <w:pPr>
              <w:numPr>
                <w:ilvl w:val="0"/>
                <w:numId w:val="68"/>
              </w:numPr>
              <w:ind w:left="314" w:hanging="284"/>
              <w:rPr>
                <w:rFonts w:ascii="Arial" w:eastAsia="Arial" w:hAnsi="Arial" w:cs="Arial"/>
              </w:rPr>
            </w:pPr>
            <w:r w:rsidRPr="00CE220C">
              <w:rPr>
                <w:rFonts w:ascii="Arial" w:eastAsia="Arial" w:hAnsi="Arial" w:cs="Arial"/>
              </w:rPr>
              <w:t>Urządzenie musi posiadać certyfikat bezpieczeństwa eksploatacji i użytkowania CE</w:t>
            </w:r>
          </w:p>
        </w:tc>
      </w:tr>
    </w:tbl>
    <w:p w14:paraId="4D8DE981" w14:textId="77777777" w:rsidR="00EA7071" w:rsidRPr="00CE220C" w:rsidRDefault="00EA7071" w:rsidP="00496523">
      <w:pPr>
        <w:rPr>
          <w:rFonts w:ascii="Arial" w:hAnsi="Arial" w:cs="Arial"/>
        </w:rPr>
      </w:pPr>
    </w:p>
    <w:p w14:paraId="5843E16A" w14:textId="77777777" w:rsidR="00EA7071" w:rsidRPr="00CE220C" w:rsidRDefault="00EA7071" w:rsidP="00496523">
      <w:pPr>
        <w:pStyle w:val="Nagwek3"/>
        <w:numPr>
          <w:ilvl w:val="0"/>
          <w:numId w:val="402"/>
        </w:numPr>
        <w:spacing w:before="0" w:after="0"/>
        <w:rPr>
          <w:rFonts w:cs="Arial"/>
        </w:rPr>
      </w:pPr>
      <w:bookmarkStart w:id="20" w:name="_Toc214609754"/>
      <w:r w:rsidRPr="00CE220C">
        <w:rPr>
          <w:rFonts w:cs="Arial"/>
        </w:rPr>
        <w:t>Macierz dyskowa backup (1 szt.)</w:t>
      </w:r>
      <w:bookmarkEnd w:id="20"/>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8197"/>
      </w:tblGrid>
      <w:tr w:rsidR="00EA7071" w:rsidRPr="00CE220C" w14:paraId="55CE5339" w14:textId="77777777" w:rsidTr="00B2449D">
        <w:trPr>
          <w:jc w:val="center"/>
        </w:trPr>
        <w:tc>
          <w:tcPr>
            <w:tcW w:w="837" w:type="pct"/>
            <w:tcBorders>
              <w:top w:val="single" w:sz="4" w:space="0" w:color="auto"/>
              <w:left w:val="single" w:sz="4" w:space="0" w:color="auto"/>
              <w:bottom w:val="single" w:sz="4" w:space="0" w:color="auto"/>
              <w:right w:val="single" w:sz="4" w:space="0" w:color="auto"/>
            </w:tcBorders>
            <w:vAlign w:val="center"/>
            <w:hideMark/>
          </w:tcPr>
          <w:p w14:paraId="3F2B7A65" w14:textId="77777777" w:rsidR="00EA7071" w:rsidRPr="00CE220C" w:rsidRDefault="00EA7071" w:rsidP="00496523">
            <w:pPr>
              <w:rPr>
                <w:rFonts w:ascii="Arial" w:hAnsi="Arial" w:cs="Arial"/>
              </w:rPr>
            </w:pPr>
            <w:r w:rsidRPr="00CE220C">
              <w:rPr>
                <w:rFonts w:ascii="Arial" w:hAnsi="Arial" w:cs="Arial"/>
              </w:rPr>
              <w:t>Nazwa parametru</w:t>
            </w:r>
          </w:p>
        </w:tc>
        <w:tc>
          <w:tcPr>
            <w:tcW w:w="4163" w:type="pct"/>
            <w:tcBorders>
              <w:top w:val="single" w:sz="4" w:space="0" w:color="auto"/>
              <w:left w:val="single" w:sz="4" w:space="0" w:color="auto"/>
              <w:bottom w:val="single" w:sz="4" w:space="0" w:color="auto"/>
              <w:right w:val="single" w:sz="4" w:space="0" w:color="auto"/>
            </w:tcBorders>
            <w:vAlign w:val="center"/>
            <w:hideMark/>
          </w:tcPr>
          <w:p w14:paraId="02035B33" w14:textId="77777777" w:rsidR="00EA7071" w:rsidRPr="00CE220C" w:rsidRDefault="00EA7071" w:rsidP="00496523">
            <w:pPr>
              <w:rPr>
                <w:rFonts w:ascii="Arial" w:hAnsi="Arial" w:cs="Arial"/>
              </w:rPr>
            </w:pPr>
            <w:r w:rsidRPr="00CE220C">
              <w:rPr>
                <w:rFonts w:ascii="Arial" w:hAnsi="Arial" w:cs="Arial"/>
              </w:rPr>
              <w:t>Minimalna wartość parametru</w:t>
            </w:r>
          </w:p>
        </w:tc>
      </w:tr>
      <w:tr w:rsidR="00EA7071" w:rsidRPr="00CE220C" w14:paraId="5240C963" w14:textId="77777777" w:rsidTr="00B2449D">
        <w:trPr>
          <w:jc w:val="center"/>
        </w:trPr>
        <w:tc>
          <w:tcPr>
            <w:tcW w:w="837" w:type="pct"/>
            <w:tcBorders>
              <w:top w:val="single" w:sz="4" w:space="0" w:color="auto"/>
              <w:left w:val="single" w:sz="4" w:space="0" w:color="auto"/>
              <w:bottom w:val="single" w:sz="4" w:space="0" w:color="auto"/>
              <w:right w:val="single" w:sz="4" w:space="0" w:color="auto"/>
            </w:tcBorders>
            <w:vAlign w:val="center"/>
            <w:hideMark/>
          </w:tcPr>
          <w:p w14:paraId="675B852D" w14:textId="77777777" w:rsidR="00EA7071" w:rsidRPr="00CE220C" w:rsidRDefault="00EA7071" w:rsidP="00496523">
            <w:pPr>
              <w:rPr>
                <w:rFonts w:ascii="Arial" w:hAnsi="Arial" w:cs="Arial"/>
              </w:rPr>
            </w:pPr>
            <w:r w:rsidRPr="00CE220C">
              <w:rPr>
                <w:rFonts w:ascii="Arial" w:hAnsi="Arial" w:cs="Arial"/>
              </w:rPr>
              <w:t>Obudowa i komponenty</w:t>
            </w:r>
          </w:p>
        </w:tc>
        <w:tc>
          <w:tcPr>
            <w:tcW w:w="4163" w:type="pct"/>
            <w:tcBorders>
              <w:top w:val="single" w:sz="4" w:space="0" w:color="auto"/>
              <w:left w:val="single" w:sz="4" w:space="0" w:color="auto"/>
              <w:bottom w:val="single" w:sz="4" w:space="0" w:color="auto"/>
              <w:right w:val="single" w:sz="4" w:space="0" w:color="auto"/>
            </w:tcBorders>
            <w:vAlign w:val="center"/>
          </w:tcPr>
          <w:p w14:paraId="3D110D87" w14:textId="77777777" w:rsidR="00EA7071" w:rsidRPr="00CE220C" w:rsidRDefault="00EA7071" w:rsidP="00496523">
            <w:pPr>
              <w:rPr>
                <w:rFonts w:ascii="Arial" w:hAnsi="Arial" w:cs="Arial"/>
              </w:rPr>
            </w:pPr>
            <w:r w:rsidRPr="00CE220C">
              <w:rPr>
                <w:rFonts w:ascii="Arial" w:hAnsi="Arial" w:cs="Arial"/>
              </w:rPr>
              <w:t>System musi być dostarczony ze wszystkimi komponentami do instalacji w szafie rack 19''.</w:t>
            </w:r>
          </w:p>
        </w:tc>
      </w:tr>
      <w:tr w:rsidR="00EA7071" w:rsidRPr="00CE220C" w14:paraId="6CF98964" w14:textId="77777777" w:rsidTr="00B2449D">
        <w:trPr>
          <w:trHeight w:val="1416"/>
          <w:jc w:val="center"/>
        </w:trPr>
        <w:tc>
          <w:tcPr>
            <w:tcW w:w="837" w:type="pct"/>
            <w:tcBorders>
              <w:top w:val="single" w:sz="4" w:space="0" w:color="auto"/>
              <w:left w:val="single" w:sz="4" w:space="0" w:color="auto"/>
              <w:bottom w:val="single" w:sz="4" w:space="0" w:color="auto"/>
              <w:right w:val="single" w:sz="4" w:space="0" w:color="auto"/>
            </w:tcBorders>
            <w:vAlign w:val="center"/>
            <w:hideMark/>
          </w:tcPr>
          <w:p w14:paraId="1A7AB089" w14:textId="77777777" w:rsidR="00EA7071" w:rsidRPr="00CE220C" w:rsidRDefault="00EA7071" w:rsidP="00496523">
            <w:pPr>
              <w:rPr>
                <w:rFonts w:ascii="Arial" w:hAnsi="Arial" w:cs="Arial"/>
              </w:rPr>
            </w:pPr>
            <w:r w:rsidRPr="00CE220C">
              <w:rPr>
                <w:rFonts w:ascii="Arial" w:hAnsi="Arial" w:cs="Arial"/>
              </w:rPr>
              <w:t xml:space="preserve">Pojemność: </w:t>
            </w:r>
          </w:p>
        </w:tc>
        <w:tc>
          <w:tcPr>
            <w:tcW w:w="4163" w:type="pct"/>
            <w:tcBorders>
              <w:top w:val="single" w:sz="4" w:space="0" w:color="auto"/>
              <w:left w:val="single" w:sz="4" w:space="0" w:color="auto"/>
              <w:bottom w:val="single" w:sz="4" w:space="0" w:color="auto"/>
              <w:right w:val="single" w:sz="4" w:space="0" w:color="auto"/>
            </w:tcBorders>
          </w:tcPr>
          <w:p w14:paraId="6FD33BE0" w14:textId="77777777" w:rsidR="00EA7071" w:rsidRPr="00CE220C" w:rsidRDefault="00EA7071" w:rsidP="00496523">
            <w:pPr>
              <w:rPr>
                <w:rFonts w:ascii="Arial" w:hAnsi="Arial" w:cs="Arial"/>
              </w:rPr>
            </w:pPr>
            <w:r w:rsidRPr="00CE220C">
              <w:rPr>
                <w:rFonts w:ascii="Arial" w:hAnsi="Arial" w:cs="Arial"/>
              </w:rPr>
              <w:t xml:space="preserve">System musi zostać dostarczony w konfiguracji zawierającej minimum: </w:t>
            </w:r>
          </w:p>
          <w:p w14:paraId="15AD04DA" w14:textId="77777777" w:rsidR="00EA7071" w:rsidRPr="00CE220C" w:rsidRDefault="00EA7071" w:rsidP="00496523">
            <w:pPr>
              <w:rPr>
                <w:rFonts w:ascii="Arial" w:hAnsi="Arial" w:cs="Arial"/>
              </w:rPr>
            </w:pPr>
            <w:r w:rsidRPr="00CE220C">
              <w:rPr>
                <w:rFonts w:ascii="Arial" w:hAnsi="Arial" w:cs="Arial"/>
              </w:rPr>
              <w:t>12 dysków 8TB NL-SAS</w:t>
            </w:r>
          </w:p>
          <w:p w14:paraId="299FD811" w14:textId="77777777" w:rsidR="00EA7071" w:rsidRPr="00CE220C" w:rsidRDefault="00EA7071" w:rsidP="00496523">
            <w:pPr>
              <w:rPr>
                <w:rFonts w:ascii="Arial" w:hAnsi="Arial" w:cs="Arial"/>
              </w:rPr>
            </w:pPr>
            <w:r w:rsidRPr="00CE220C">
              <w:rPr>
                <w:rFonts w:ascii="Arial" w:hAnsi="Arial" w:cs="Arial"/>
              </w:rPr>
              <w:t>System musi ponadto wspierać dyski:</w:t>
            </w:r>
          </w:p>
          <w:p w14:paraId="7430D8D8" w14:textId="77777777" w:rsidR="00EA7071" w:rsidRPr="00CE220C" w:rsidRDefault="00EA7071" w:rsidP="00496523">
            <w:pPr>
              <w:rPr>
                <w:rFonts w:ascii="Arial" w:hAnsi="Arial" w:cs="Arial"/>
              </w:rPr>
            </w:pPr>
            <w:r w:rsidRPr="00CE220C">
              <w:rPr>
                <w:rFonts w:ascii="Arial" w:hAnsi="Arial" w:cs="Arial"/>
              </w:rPr>
              <w:t>- NVME: od 1.9TB do  15TB</w:t>
            </w:r>
          </w:p>
          <w:p w14:paraId="10FBBA0D" w14:textId="77777777" w:rsidR="00EA7071" w:rsidRPr="00CE220C" w:rsidRDefault="00EA7071" w:rsidP="00496523">
            <w:pPr>
              <w:rPr>
                <w:rFonts w:ascii="Arial" w:hAnsi="Arial" w:cs="Arial"/>
              </w:rPr>
            </w:pPr>
            <w:r w:rsidRPr="00CE220C">
              <w:rPr>
                <w:rFonts w:ascii="Arial" w:hAnsi="Arial" w:cs="Arial"/>
              </w:rPr>
              <w:t>- SSD, NL-SAS: od 1.9TB do 22TB</w:t>
            </w:r>
          </w:p>
          <w:p w14:paraId="241D47A3" w14:textId="77777777" w:rsidR="00EA7071" w:rsidRPr="00CE220C" w:rsidRDefault="00EA7071" w:rsidP="00496523">
            <w:pPr>
              <w:rPr>
                <w:rFonts w:ascii="Arial" w:hAnsi="Arial" w:cs="Arial"/>
              </w:rPr>
            </w:pPr>
            <w:r w:rsidRPr="00CE220C">
              <w:rPr>
                <w:rFonts w:ascii="Arial" w:hAnsi="Arial" w:cs="Arial"/>
              </w:rPr>
              <w:t>System musi mieć możliwość rozbudowy do minimum 250TB przestrzeni RAW NVME oraz musi pozwalać na rozbudowę do wyższych modeli bez potrzeby migracji danych (przez rozbudowę do wyższego modelu zamawiający rozumie do modelu macierzy z większą ilością Cache, większą skalowalnością i mocniejszymi procesorami) jeżeli istnieje model wyższy. Jeżeli nie istnieje model wyższy zamawiający wymaga dostarczenia macierzy z 256GB Cache.</w:t>
            </w:r>
          </w:p>
          <w:p w14:paraId="1251F390" w14:textId="77777777" w:rsidR="00EA7071" w:rsidRPr="00CE220C" w:rsidRDefault="00EA7071" w:rsidP="00496523">
            <w:pPr>
              <w:rPr>
                <w:rFonts w:ascii="Arial" w:hAnsi="Arial" w:cs="Arial"/>
              </w:rPr>
            </w:pPr>
            <w:r w:rsidRPr="00CE220C">
              <w:rPr>
                <w:rFonts w:ascii="Arial" w:hAnsi="Arial" w:cs="Arial"/>
              </w:rPr>
              <w:t>Macierz musi mieć możliwość rozbudowy o dyski HDD tj. NL-SAS oraz dyski flash łączone po 12Gb SAS (SSD). Obsługa dysków HDD może się odbywać poprzez dołożenie dodatkowej półki dyskowej, zarządzanie całą przestrzenią dyskową (NVMe oraz NL-SAS lub SAS) musi się odbywać przez te same dwa kontrolery macierzy.</w:t>
            </w:r>
          </w:p>
        </w:tc>
      </w:tr>
      <w:tr w:rsidR="00EA7071" w:rsidRPr="00CE220C" w14:paraId="06634D28" w14:textId="77777777" w:rsidTr="00B2449D">
        <w:trPr>
          <w:jc w:val="center"/>
        </w:trPr>
        <w:tc>
          <w:tcPr>
            <w:tcW w:w="837" w:type="pct"/>
            <w:tcBorders>
              <w:top w:val="single" w:sz="4" w:space="0" w:color="auto"/>
              <w:left w:val="single" w:sz="4" w:space="0" w:color="auto"/>
              <w:bottom w:val="single" w:sz="4" w:space="0" w:color="auto"/>
              <w:right w:val="single" w:sz="4" w:space="0" w:color="auto"/>
            </w:tcBorders>
            <w:vAlign w:val="center"/>
            <w:hideMark/>
          </w:tcPr>
          <w:p w14:paraId="3C18B65E" w14:textId="77777777" w:rsidR="00EA7071" w:rsidRPr="00CE220C" w:rsidRDefault="00EA7071" w:rsidP="00496523">
            <w:pPr>
              <w:rPr>
                <w:rFonts w:ascii="Arial" w:hAnsi="Arial" w:cs="Arial"/>
              </w:rPr>
            </w:pPr>
            <w:r w:rsidRPr="00CE220C">
              <w:rPr>
                <w:rFonts w:ascii="Arial" w:hAnsi="Arial" w:cs="Arial"/>
              </w:rPr>
              <w:t xml:space="preserve">Kontroler </w:t>
            </w:r>
          </w:p>
        </w:tc>
        <w:tc>
          <w:tcPr>
            <w:tcW w:w="4163" w:type="pct"/>
            <w:tcBorders>
              <w:top w:val="single" w:sz="4" w:space="0" w:color="auto"/>
              <w:left w:val="single" w:sz="4" w:space="0" w:color="auto"/>
              <w:bottom w:val="single" w:sz="4" w:space="0" w:color="auto"/>
              <w:right w:val="single" w:sz="4" w:space="0" w:color="auto"/>
            </w:tcBorders>
          </w:tcPr>
          <w:p w14:paraId="1B190380" w14:textId="77777777" w:rsidR="00EA7071" w:rsidRPr="00CE220C" w:rsidRDefault="00EA7071" w:rsidP="00496523">
            <w:pPr>
              <w:rPr>
                <w:rFonts w:ascii="Arial" w:hAnsi="Arial" w:cs="Arial"/>
              </w:rPr>
            </w:pPr>
            <w:r w:rsidRPr="00CE220C">
              <w:rPr>
                <w:rFonts w:ascii="Arial" w:hAnsi="Arial" w:cs="Arial"/>
              </w:rPr>
              <w:t>Dwa kontrolery  wyposażone w przynajmniej 16GB cache każdy.</w:t>
            </w:r>
          </w:p>
          <w:p w14:paraId="29A806B0" w14:textId="77777777" w:rsidR="00EA7071" w:rsidRPr="00CE220C" w:rsidRDefault="00EA7071" w:rsidP="00496523">
            <w:pPr>
              <w:rPr>
                <w:rFonts w:ascii="Arial" w:hAnsi="Arial" w:cs="Arial"/>
              </w:rPr>
            </w:pPr>
            <w:r w:rsidRPr="00CE220C">
              <w:rPr>
                <w:rFonts w:ascii="Arial" w:hAnsi="Arial" w:cs="Arial"/>
              </w:rPr>
              <w:t xml:space="preserve">System musi pozwalać na rozbudowę do 256GB Cache. </w:t>
            </w:r>
            <w:r w:rsidRPr="00CE220C">
              <w:rPr>
                <w:rFonts w:ascii="Arial" w:hAnsi="Arial" w:cs="Arial"/>
              </w:rPr>
              <w:tab/>
            </w:r>
          </w:p>
          <w:p w14:paraId="2E1568D4" w14:textId="77777777" w:rsidR="00EA7071" w:rsidRPr="00CE220C" w:rsidRDefault="00EA7071" w:rsidP="00496523">
            <w:pPr>
              <w:rPr>
                <w:rFonts w:ascii="Arial" w:hAnsi="Arial" w:cs="Arial"/>
              </w:rPr>
            </w:pPr>
            <w:r w:rsidRPr="00CE220C">
              <w:rPr>
                <w:rFonts w:ascii="Arial" w:hAnsi="Arial" w:cs="Arial"/>
              </w:rPr>
              <w:t>W przypadku awarii zasilania dane nie zapisane na dyski, przechowywane w pamięci muszą być zabezpieczone za pomocą podtrzymania bateryjnego przez 72 godziny lub jako zrzut na pamięć flash.</w:t>
            </w:r>
          </w:p>
        </w:tc>
      </w:tr>
      <w:tr w:rsidR="00EA7071" w:rsidRPr="00CE220C" w14:paraId="0F045601" w14:textId="77777777" w:rsidTr="00B2449D">
        <w:trPr>
          <w:jc w:val="center"/>
        </w:trPr>
        <w:tc>
          <w:tcPr>
            <w:tcW w:w="837" w:type="pct"/>
            <w:tcBorders>
              <w:top w:val="single" w:sz="4" w:space="0" w:color="auto"/>
              <w:left w:val="single" w:sz="4" w:space="0" w:color="auto"/>
              <w:bottom w:val="single" w:sz="4" w:space="0" w:color="auto"/>
              <w:right w:val="single" w:sz="4" w:space="0" w:color="auto"/>
            </w:tcBorders>
            <w:vAlign w:val="center"/>
            <w:hideMark/>
          </w:tcPr>
          <w:p w14:paraId="2A93BD97" w14:textId="77777777" w:rsidR="00EA7071" w:rsidRPr="00CE220C" w:rsidRDefault="00EA7071" w:rsidP="00496523">
            <w:pPr>
              <w:rPr>
                <w:rFonts w:ascii="Arial" w:hAnsi="Arial" w:cs="Arial"/>
              </w:rPr>
            </w:pPr>
            <w:r w:rsidRPr="00CE220C">
              <w:rPr>
                <w:rFonts w:ascii="Arial" w:hAnsi="Arial" w:cs="Arial"/>
              </w:rPr>
              <w:t xml:space="preserve">Interfejsy </w:t>
            </w:r>
          </w:p>
        </w:tc>
        <w:tc>
          <w:tcPr>
            <w:tcW w:w="4163" w:type="pct"/>
            <w:tcBorders>
              <w:top w:val="single" w:sz="4" w:space="0" w:color="auto"/>
              <w:left w:val="single" w:sz="4" w:space="0" w:color="auto"/>
              <w:bottom w:val="single" w:sz="4" w:space="0" w:color="auto"/>
              <w:right w:val="single" w:sz="4" w:space="0" w:color="auto"/>
            </w:tcBorders>
          </w:tcPr>
          <w:p w14:paraId="00DD1D54" w14:textId="77777777" w:rsidR="00EA7071" w:rsidRPr="00CE220C" w:rsidRDefault="00EA7071" w:rsidP="00496523">
            <w:pPr>
              <w:rPr>
                <w:rFonts w:ascii="Arial" w:hAnsi="Arial" w:cs="Arial"/>
              </w:rPr>
            </w:pPr>
            <w:r w:rsidRPr="00CE220C">
              <w:rPr>
                <w:rFonts w:ascii="Arial" w:hAnsi="Arial" w:cs="Arial"/>
              </w:rPr>
              <w:t>Oferowana macierz musi mieć minimum:</w:t>
            </w:r>
          </w:p>
          <w:p w14:paraId="3DBAE054" w14:textId="77777777" w:rsidR="00EA7071" w:rsidRPr="00CE220C" w:rsidRDefault="00EA7071" w:rsidP="00496523">
            <w:pPr>
              <w:pStyle w:val="Akapitzlist"/>
              <w:numPr>
                <w:ilvl w:val="0"/>
                <w:numId w:val="88"/>
              </w:numPr>
              <w:suppressAutoHyphens w:val="0"/>
              <w:rPr>
                <w:rFonts w:ascii="Arial" w:hAnsi="Arial" w:cs="Arial"/>
              </w:rPr>
            </w:pPr>
            <w:r w:rsidRPr="00CE220C">
              <w:rPr>
                <w:rFonts w:ascii="Arial" w:hAnsi="Arial" w:cs="Arial"/>
              </w:rPr>
              <w:t>8 portów 32Gb FC</w:t>
            </w:r>
          </w:p>
          <w:p w14:paraId="453CD4ED" w14:textId="77777777" w:rsidR="00EA7071" w:rsidRPr="00CE220C" w:rsidRDefault="00EA7071" w:rsidP="00496523">
            <w:pPr>
              <w:rPr>
                <w:rFonts w:ascii="Arial" w:hAnsi="Arial" w:cs="Arial"/>
              </w:rPr>
            </w:pPr>
            <w:r w:rsidRPr="00CE220C">
              <w:rPr>
                <w:rFonts w:ascii="Arial" w:hAnsi="Arial" w:cs="Arial"/>
              </w:rPr>
              <w:t xml:space="preserve">System musi pozwalać na wymianę lub rozbudowę ww. portów na porty: </w:t>
            </w:r>
          </w:p>
          <w:p w14:paraId="49C1684E" w14:textId="77777777" w:rsidR="00EA7071" w:rsidRPr="009657D6" w:rsidRDefault="00EA7071" w:rsidP="00496523">
            <w:pPr>
              <w:pStyle w:val="Akapitzlist"/>
              <w:numPr>
                <w:ilvl w:val="0"/>
                <w:numId w:val="88"/>
              </w:numPr>
              <w:suppressAutoHyphens w:val="0"/>
              <w:rPr>
                <w:rFonts w:ascii="Arial" w:hAnsi="Arial" w:cs="Arial"/>
                <w:lang w:val="en-GB"/>
              </w:rPr>
            </w:pPr>
            <w:r w:rsidRPr="009657D6">
              <w:rPr>
                <w:rFonts w:ascii="Arial" w:hAnsi="Arial" w:cs="Arial"/>
                <w:lang w:val="en-GB"/>
              </w:rPr>
              <w:t>100Gb NVMe over InfiniBand lub NVMe over RoCE</w:t>
            </w:r>
          </w:p>
          <w:p w14:paraId="1BCB5ADF" w14:textId="77777777" w:rsidR="00EA7071" w:rsidRPr="00CE220C" w:rsidRDefault="00EA7071" w:rsidP="00496523">
            <w:pPr>
              <w:pStyle w:val="Akapitzlist"/>
              <w:numPr>
                <w:ilvl w:val="0"/>
                <w:numId w:val="88"/>
              </w:numPr>
              <w:suppressAutoHyphens w:val="0"/>
              <w:rPr>
                <w:rFonts w:ascii="Arial" w:hAnsi="Arial" w:cs="Arial"/>
              </w:rPr>
            </w:pPr>
            <w:r w:rsidRPr="00CE220C">
              <w:rPr>
                <w:rFonts w:ascii="Arial" w:hAnsi="Arial" w:cs="Arial"/>
              </w:rPr>
              <w:t xml:space="preserve">25GbE </w:t>
            </w:r>
          </w:p>
          <w:p w14:paraId="6369CB04" w14:textId="77777777" w:rsidR="00EA7071" w:rsidRPr="00CE220C" w:rsidRDefault="00EA7071" w:rsidP="00496523">
            <w:pPr>
              <w:pStyle w:val="Akapitzlist"/>
              <w:numPr>
                <w:ilvl w:val="0"/>
                <w:numId w:val="88"/>
              </w:numPr>
              <w:suppressAutoHyphens w:val="0"/>
              <w:rPr>
                <w:rFonts w:ascii="Arial" w:hAnsi="Arial" w:cs="Arial"/>
              </w:rPr>
            </w:pPr>
            <w:r w:rsidRPr="00CE220C">
              <w:rPr>
                <w:rFonts w:ascii="Arial" w:hAnsi="Arial" w:cs="Arial"/>
              </w:rPr>
              <w:t>SAS 12Gb</w:t>
            </w:r>
          </w:p>
          <w:p w14:paraId="6C9E4685" w14:textId="77777777" w:rsidR="00EA7071" w:rsidRPr="00CE220C" w:rsidRDefault="00EA7071" w:rsidP="00496523">
            <w:pPr>
              <w:rPr>
                <w:rFonts w:ascii="Arial" w:hAnsi="Arial" w:cs="Arial"/>
              </w:rPr>
            </w:pPr>
            <w:r w:rsidRPr="00CE220C">
              <w:rPr>
                <w:rFonts w:ascii="Arial" w:hAnsi="Arial" w:cs="Arial"/>
              </w:rPr>
              <w:t>System musi wspierać rozbudowę o porty SAS dla zewnętrznych półek dyskowych oraz na wymianę portów na 25/100GbE</w:t>
            </w:r>
          </w:p>
        </w:tc>
      </w:tr>
      <w:tr w:rsidR="00EA7071" w:rsidRPr="00CE220C" w14:paraId="04FF6B26" w14:textId="77777777" w:rsidTr="00B2449D">
        <w:trPr>
          <w:trHeight w:val="440"/>
          <w:jc w:val="center"/>
        </w:trPr>
        <w:tc>
          <w:tcPr>
            <w:tcW w:w="837" w:type="pct"/>
            <w:tcBorders>
              <w:top w:val="single" w:sz="4" w:space="0" w:color="auto"/>
              <w:left w:val="single" w:sz="4" w:space="0" w:color="auto"/>
              <w:bottom w:val="single" w:sz="4" w:space="0" w:color="auto"/>
              <w:right w:val="single" w:sz="4" w:space="0" w:color="auto"/>
            </w:tcBorders>
            <w:vAlign w:val="center"/>
            <w:hideMark/>
          </w:tcPr>
          <w:p w14:paraId="3464173E" w14:textId="77777777" w:rsidR="00EA7071" w:rsidRPr="00CE220C" w:rsidRDefault="00EA7071" w:rsidP="00496523">
            <w:pPr>
              <w:rPr>
                <w:rFonts w:ascii="Arial" w:hAnsi="Arial" w:cs="Arial"/>
              </w:rPr>
            </w:pPr>
            <w:r w:rsidRPr="00CE220C">
              <w:rPr>
                <w:rFonts w:ascii="Arial" w:hAnsi="Arial" w:cs="Arial"/>
              </w:rPr>
              <w:t xml:space="preserve">RAID </w:t>
            </w:r>
          </w:p>
        </w:tc>
        <w:tc>
          <w:tcPr>
            <w:tcW w:w="4163" w:type="pct"/>
            <w:tcBorders>
              <w:top w:val="single" w:sz="4" w:space="0" w:color="auto"/>
              <w:left w:val="single" w:sz="4" w:space="0" w:color="auto"/>
              <w:bottom w:val="single" w:sz="4" w:space="0" w:color="auto"/>
              <w:right w:val="single" w:sz="4" w:space="0" w:color="auto"/>
            </w:tcBorders>
          </w:tcPr>
          <w:p w14:paraId="7EDC65CF" w14:textId="77777777" w:rsidR="00EA7071" w:rsidRPr="00CE220C" w:rsidRDefault="00EA7071" w:rsidP="00496523">
            <w:pPr>
              <w:rPr>
                <w:rFonts w:ascii="Arial" w:hAnsi="Arial" w:cs="Arial"/>
              </w:rPr>
            </w:pPr>
            <w:r w:rsidRPr="00CE220C">
              <w:rPr>
                <w:rFonts w:ascii="Arial" w:hAnsi="Arial" w:cs="Arial"/>
              </w:rPr>
              <w:t>Wsparcie dla RAID: 0, 1, 5, 6, 10</w:t>
            </w:r>
          </w:p>
          <w:p w14:paraId="683AB08E" w14:textId="77777777" w:rsidR="00EA7071" w:rsidRPr="00CE220C" w:rsidRDefault="00EA7071" w:rsidP="00496523">
            <w:pPr>
              <w:rPr>
                <w:rFonts w:ascii="Arial" w:hAnsi="Arial" w:cs="Arial"/>
              </w:rPr>
            </w:pPr>
            <w:r w:rsidRPr="00CE220C">
              <w:rPr>
                <w:rFonts w:ascii="Arial" w:hAnsi="Arial" w:cs="Arial"/>
              </w:rPr>
              <w:t>Dodatkowo macierz musi posiadać mechanizm tworzenia wirtualnej przestrzeni na minimum 180 dyskach macierzy wraz z wyliczaniem parzystości oraz podwójnej parzystości w celu zabezpieczenia danych. Mechanizm ten musi być przygotowany do optymalizacji procesów odtwarzania dysków pojemnościowych.</w:t>
            </w:r>
          </w:p>
          <w:p w14:paraId="2E942941" w14:textId="77777777" w:rsidR="00EA7071" w:rsidRPr="00CE220C" w:rsidRDefault="00EA7071" w:rsidP="00496523">
            <w:pPr>
              <w:rPr>
                <w:rFonts w:ascii="Arial" w:hAnsi="Arial" w:cs="Arial"/>
              </w:rPr>
            </w:pPr>
            <w:r w:rsidRPr="00CE220C">
              <w:rPr>
                <w:rFonts w:ascii="Arial" w:hAnsi="Arial" w:cs="Arial"/>
              </w:rPr>
              <w:t>Obliczanie sum kontrolnych (kodów parzystości) dla grup dyskowych RAID5 i RAID6 musi być realizowane w sposób sprzętowy przez dedykowany układ w macierzy.</w:t>
            </w:r>
          </w:p>
        </w:tc>
      </w:tr>
      <w:tr w:rsidR="00EA7071" w:rsidRPr="00CE220C" w14:paraId="2D593F3D" w14:textId="77777777" w:rsidTr="00B2449D">
        <w:trPr>
          <w:trHeight w:val="440"/>
          <w:jc w:val="center"/>
        </w:trPr>
        <w:tc>
          <w:tcPr>
            <w:tcW w:w="837" w:type="pct"/>
            <w:tcBorders>
              <w:top w:val="single" w:sz="4" w:space="0" w:color="auto"/>
              <w:left w:val="single" w:sz="4" w:space="0" w:color="auto"/>
              <w:bottom w:val="single" w:sz="4" w:space="0" w:color="auto"/>
              <w:right w:val="single" w:sz="4" w:space="0" w:color="auto"/>
            </w:tcBorders>
            <w:vAlign w:val="center"/>
            <w:hideMark/>
          </w:tcPr>
          <w:p w14:paraId="55BE3DB0" w14:textId="77777777" w:rsidR="00EA7071" w:rsidRPr="00CE220C" w:rsidRDefault="00EA7071" w:rsidP="00496523">
            <w:pPr>
              <w:rPr>
                <w:rFonts w:ascii="Arial" w:hAnsi="Arial" w:cs="Arial"/>
              </w:rPr>
            </w:pPr>
            <w:r w:rsidRPr="00CE220C">
              <w:rPr>
                <w:rFonts w:ascii="Arial" w:hAnsi="Arial" w:cs="Arial"/>
              </w:rPr>
              <w:t xml:space="preserve">Obsługiwane protokoły </w:t>
            </w:r>
          </w:p>
        </w:tc>
        <w:tc>
          <w:tcPr>
            <w:tcW w:w="4163" w:type="pct"/>
            <w:tcBorders>
              <w:top w:val="single" w:sz="4" w:space="0" w:color="auto"/>
              <w:left w:val="single" w:sz="4" w:space="0" w:color="auto"/>
              <w:bottom w:val="single" w:sz="4" w:space="0" w:color="auto"/>
              <w:right w:val="single" w:sz="4" w:space="0" w:color="auto"/>
            </w:tcBorders>
          </w:tcPr>
          <w:p w14:paraId="7E515B35" w14:textId="77777777" w:rsidR="00EA7071" w:rsidRPr="009657D6" w:rsidRDefault="00EA7071" w:rsidP="00496523">
            <w:pPr>
              <w:rPr>
                <w:rFonts w:ascii="Arial" w:hAnsi="Arial" w:cs="Arial"/>
                <w:lang w:val="en-GB"/>
              </w:rPr>
            </w:pPr>
            <w:r w:rsidRPr="009657D6">
              <w:rPr>
                <w:rFonts w:ascii="Arial" w:hAnsi="Arial" w:cs="Arial"/>
                <w:lang w:val="en-GB"/>
              </w:rPr>
              <w:t>FC, iSCSI, SAS, S3, CIFS, NFS</w:t>
            </w:r>
          </w:p>
          <w:p w14:paraId="1224EB08" w14:textId="77777777" w:rsidR="00EA7071" w:rsidRPr="00CE220C" w:rsidRDefault="00EA7071" w:rsidP="00496523">
            <w:pPr>
              <w:rPr>
                <w:rFonts w:ascii="Arial" w:hAnsi="Arial" w:cs="Arial"/>
              </w:rPr>
            </w:pPr>
            <w:r w:rsidRPr="00CE220C">
              <w:rPr>
                <w:rFonts w:ascii="Arial" w:hAnsi="Arial" w:cs="Arial"/>
              </w:rPr>
              <w:t>Zamawiający dopuszcza zrealizowanie protokołu CIFS, NFS i S3 za pomocą zewnętrznego oprogramowania typu Software Defined Storage.</w:t>
            </w:r>
          </w:p>
        </w:tc>
      </w:tr>
      <w:tr w:rsidR="00EA7071" w:rsidRPr="00CE220C" w14:paraId="20487927" w14:textId="77777777" w:rsidTr="00B2449D">
        <w:trPr>
          <w:trHeight w:val="440"/>
          <w:jc w:val="center"/>
        </w:trPr>
        <w:tc>
          <w:tcPr>
            <w:tcW w:w="837" w:type="pct"/>
            <w:tcBorders>
              <w:top w:val="single" w:sz="4" w:space="0" w:color="auto"/>
              <w:left w:val="single" w:sz="4" w:space="0" w:color="auto"/>
              <w:bottom w:val="single" w:sz="4" w:space="0" w:color="auto"/>
              <w:right w:val="single" w:sz="4" w:space="0" w:color="auto"/>
            </w:tcBorders>
            <w:vAlign w:val="center"/>
            <w:hideMark/>
          </w:tcPr>
          <w:p w14:paraId="53DBDCE1" w14:textId="77777777" w:rsidR="00EA7071" w:rsidRPr="00CE220C" w:rsidRDefault="00EA7071" w:rsidP="00496523">
            <w:pPr>
              <w:rPr>
                <w:rFonts w:ascii="Arial" w:hAnsi="Arial" w:cs="Arial"/>
              </w:rPr>
            </w:pPr>
            <w:r w:rsidRPr="00CE220C">
              <w:rPr>
                <w:rFonts w:ascii="Arial" w:hAnsi="Arial" w:cs="Arial"/>
              </w:rPr>
              <w:t xml:space="preserve">Inne wymagania </w:t>
            </w:r>
          </w:p>
        </w:tc>
        <w:tc>
          <w:tcPr>
            <w:tcW w:w="4163" w:type="pct"/>
            <w:tcBorders>
              <w:top w:val="single" w:sz="4" w:space="0" w:color="auto"/>
              <w:left w:val="single" w:sz="4" w:space="0" w:color="auto"/>
              <w:bottom w:val="single" w:sz="4" w:space="0" w:color="auto"/>
              <w:right w:val="single" w:sz="4" w:space="0" w:color="auto"/>
            </w:tcBorders>
          </w:tcPr>
          <w:p w14:paraId="34B575C9" w14:textId="77777777" w:rsidR="00EA7071" w:rsidRPr="00CE220C" w:rsidRDefault="00EA7071" w:rsidP="00496523">
            <w:pPr>
              <w:rPr>
                <w:rFonts w:ascii="Arial" w:hAnsi="Arial" w:cs="Arial"/>
              </w:rPr>
            </w:pPr>
            <w:r w:rsidRPr="00CE220C">
              <w:rPr>
                <w:rFonts w:ascii="Arial" w:hAnsi="Arial" w:cs="Arial"/>
              </w:rPr>
              <w:t xml:space="preserve">Macierz musi posiadać funkcjonalność replikacji danych po FC w trybie asynchronicznym z istniejącymi macierzami dwoma NetApp E2800 sn: 952118000601, 792118000190 . Replikacja musi być wspierana przez firmę NetApp. Zamawiający dopuszcza rozwiązanie nie realizujące replikacji z istniejącą macierzą przy założeniu dostarczenia nowej macierzy spełniających wymagania: </w:t>
            </w:r>
          </w:p>
          <w:p w14:paraId="307475E3" w14:textId="77777777" w:rsidR="00EA7071" w:rsidRPr="00CE220C" w:rsidRDefault="00EA7071" w:rsidP="00496523">
            <w:pPr>
              <w:pStyle w:val="Akapitzlist"/>
              <w:numPr>
                <w:ilvl w:val="0"/>
                <w:numId w:val="89"/>
              </w:numPr>
              <w:suppressAutoHyphens w:val="0"/>
              <w:rPr>
                <w:rFonts w:ascii="Arial" w:hAnsi="Arial" w:cs="Arial"/>
              </w:rPr>
            </w:pPr>
            <w:r w:rsidRPr="00CE220C">
              <w:rPr>
                <w:rFonts w:ascii="Arial" w:hAnsi="Arial" w:cs="Arial"/>
              </w:rPr>
              <w:t>2 kontrolery na min 32GB Cache</w:t>
            </w:r>
          </w:p>
          <w:p w14:paraId="7EDB6572" w14:textId="77777777" w:rsidR="00EA7071" w:rsidRPr="00CE220C" w:rsidRDefault="00EA7071" w:rsidP="00496523">
            <w:pPr>
              <w:pStyle w:val="Akapitzlist"/>
              <w:numPr>
                <w:ilvl w:val="0"/>
                <w:numId w:val="89"/>
              </w:numPr>
              <w:suppressAutoHyphens w:val="0"/>
              <w:rPr>
                <w:rFonts w:ascii="Arial" w:hAnsi="Arial" w:cs="Arial"/>
              </w:rPr>
            </w:pPr>
            <w:r w:rsidRPr="00CE220C">
              <w:rPr>
                <w:rFonts w:ascii="Arial" w:hAnsi="Arial" w:cs="Arial"/>
              </w:rPr>
              <w:t>4x 16Gb/32Gb FC, 4x 10/25GbE</w:t>
            </w:r>
          </w:p>
          <w:p w14:paraId="41CFBA67" w14:textId="77777777" w:rsidR="00EA7071" w:rsidRPr="00CE220C" w:rsidRDefault="00EA7071" w:rsidP="00496523">
            <w:pPr>
              <w:pStyle w:val="Akapitzlist"/>
              <w:numPr>
                <w:ilvl w:val="0"/>
                <w:numId w:val="89"/>
              </w:numPr>
              <w:suppressAutoHyphens w:val="0"/>
              <w:rPr>
                <w:rFonts w:ascii="Arial" w:hAnsi="Arial" w:cs="Arial"/>
              </w:rPr>
            </w:pPr>
            <w:r w:rsidRPr="00CE220C">
              <w:rPr>
                <w:rFonts w:ascii="Arial" w:hAnsi="Arial" w:cs="Arial"/>
              </w:rPr>
              <w:t>100TB przestrzeni netto Flash</w:t>
            </w:r>
          </w:p>
          <w:p w14:paraId="592EE226" w14:textId="77777777" w:rsidR="00EA7071" w:rsidRPr="00CE220C" w:rsidRDefault="00EA7071" w:rsidP="00496523">
            <w:pPr>
              <w:pStyle w:val="Akapitzlist"/>
              <w:numPr>
                <w:ilvl w:val="0"/>
                <w:numId w:val="89"/>
              </w:numPr>
              <w:suppressAutoHyphens w:val="0"/>
              <w:rPr>
                <w:rFonts w:ascii="Arial" w:hAnsi="Arial" w:cs="Arial"/>
              </w:rPr>
            </w:pPr>
            <w:r w:rsidRPr="00CE220C">
              <w:rPr>
                <w:rFonts w:ascii="Arial" w:hAnsi="Arial" w:cs="Arial"/>
              </w:rPr>
              <w:t>Funkcjonalności jak w obecnie wyspecyfikowanej macierzy</w:t>
            </w:r>
          </w:p>
          <w:p w14:paraId="76A6B8BF" w14:textId="6AD78DF5" w:rsidR="00EA7071" w:rsidRPr="00CE220C" w:rsidRDefault="000D5E82" w:rsidP="00496523">
            <w:pPr>
              <w:pStyle w:val="Akapitzlist"/>
              <w:numPr>
                <w:ilvl w:val="0"/>
                <w:numId w:val="89"/>
              </w:numPr>
              <w:suppressAutoHyphens w:val="0"/>
              <w:rPr>
                <w:rFonts w:ascii="Arial" w:hAnsi="Arial" w:cs="Arial"/>
              </w:rPr>
            </w:pPr>
            <w:r w:rsidRPr="00CE220C">
              <w:rPr>
                <w:rFonts w:ascii="Arial" w:hAnsi="Arial" w:cs="Arial"/>
              </w:rPr>
              <w:t>3 lata gwarancji</w:t>
            </w:r>
            <w:r w:rsidR="00EA7071" w:rsidRPr="00CE220C">
              <w:rPr>
                <w:rFonts w:ascii="Arial" w:hAnsi="Arial" w:cs="Arial"/>
              </w:rPr>
              <w:t xml:space="preserve"> z czasem reakcji na następny dzień roboczy</w:t>
            </w:r>
          </w:p>
          <w:p w14:paraId="750A7BA2" w14:textId="77777777" w:rsidR="00EA7071" w:rsidRPr="00CE220C" w:rsidRDefault="00EA7071" w:rsidP="00496523">
            <w:pPr>
              <w:rPr>
                <w:rFonts w:ascii="Arial" w:hAnsi="Arial" w:cs="Arial"/>
              </w:rPr>
            </w:pPr>
          </w:p>
          <w:p w14:paraId="2E35E69F" w14:textId="3254B665" w:rsidR="00EA7071" w:rsidRPr="00CE220C" w:rsidRDefault="00EA7071" w:rsidP="00496523">
            <w:pPr>
              <w:rPr>
                <w:rFonts w:ascii="Arial" w:hAnsi="Arial" w:cs="Arial"/>
              </w:rPr>
            </w:pPr>
            <w:r w:rsidRPr="00CE220C">
              <w:rPr>
                <w:rFonts w:ascii="Arial" w:hAnsi="Arial" w:cs="Arial"/>
              </w:rPr>
              <w:t>Macierz musi posiadać wsparcie dla wielościeżkowości dla systemów posiadanych przez zamawiającego: Microsoft Windows Server</w:t>
            </w:r>
            <w:r w:rsidR="00C83FC0" w:rsidRPr="00CE220C">
              <w:rPr>
                <w:rFonts w:ascii="Arial" w:hAnsi="Arial" w:cs="Arial"/>
              </w:rPr>
              <w:t>,</w:t>
            </w:r>
            <w:r w:rsidRPr="00CE220C">
              <w:rPr>
                <w:rFonts w:ascii="Arial" w:hAnsi="Arial" w:cs="Arial"/>
              </w:rPr>
              <w:t xml:space="preserve"> Linux, VMware ESX, Oracle </w:t>
            </w:r>
          </w:p>
          <w:p w14:paraId="64DD2379" w14:textId="77777777" w:rsidR="00EA7071" w:rsidRPr="00CE220C" w:rsidRDefault="00EA7071" w:rsidP="00496523">
            <w:pPr>
              <w:rPr>
                <w:rFonts w:ascii="Arial" w:hAnsi="Arial" w:cs="Arial"/>
              </w:rPr>
            </w:pPr>
          </w:p>
          <w:p w14:paraId="12A6BE43" w14:textId="77777777" w:rsidR="00EA7071" w:rsidRPr="00CE220C" w:rsidRDefault="00EA7071" w:rsidP="00496523">
            <w:pPr>
              <w:rPr>
                <w:rFonts w:ascii="Arial" w:hAnsi="Arial" w:cs="Arial"/>
              </w:rPr>
            </w:pPr>
            <w:r w:rsidRPr="00CE220C">
              <w:rPr>
                <w:rFonts w:ascii="Arial" w:hAnsi="Arial" w:cs="Arial"/>
              </w:rPr>
              <w:t>Macierz musi posiadać funkcjonalność wykonywania snapshotów minimum 128 per wolumen.</w:t>
            </w:r>
          </w:p>
          <w:p w14:paraId="21DDD9FF" w14:textId="77777777" w:rsidR="00EA7071" w:rsidRPr="00CE220C" w:rsidRDefault="00EA7071" w:rsidP="00496523">
            <w:pPr>
              <w:rPr>
                <w:rFonts w:ascii="Arial" w:hAnsi="Arial" w:cs="Arial"/>
              </w:rPr>
            </w:pPr>
          </w:p>
          <w:p w14:paraId="5700D451" w14:textId="77777777" w:rsidR="00EA7071" w:rsidRPr="00CE220C" w:rsidRDefault="00EA7071" w:rsidP="00496523">
            <w:pPr>
              <w:rPr>
                <w:rFonts w:ascii="Arial" w:hAnsi="Arial" w:cs="Arial"/>
              </w:rPr>
            </w:pPr>
            <w:r w:rsidRPr="00CE220C">
              <w:rPr>
                <w:rFonts w:ascii="Arial" w:hAnsi="Arial" w:cs="Arial"/>
              </w:rPr>
              <w:t>Macierz musi posiadać funkcjonalność klonowania danych</w:t>
            </w:r>
          </w:p>
          <w:p w14:paraId="55DE089B" w14:textId="77777777" w:rsidR="00EA7071" w:rsidRPr="00CE220C" w:rsidRDefault="00EA7071" w:rsidP="00496523">
            <w:pPr>
              <w:rPr>
                <w:rFonts w:ascii="Arial" w:hAnsi="Arial" w:cs="Arial"/>
              </w:rPr>
            </w:pPr>
          </w:p>
          <w:p w14:paraId="41FD12B4" w14:textId="77777777" w:rsidR="00EA7071" w:rsidRPr="00CE220C" w:rsidRDefault="00EA7071" w:rsidP="00496523">
            <w:pPr>
              <w:rPr>
                <w:rFonts w:ascii="Arial" w:hAnsi="Arial" w:cs="Arial"/>
              </w:rPr>
            </w:pPr>
            <w:r w:rsidRPr="00CE220C">
              <w:rPr>
                <w:rFonts w:ascii="Arial" w:hAnsi="Arial" w:cs="Arial"/>
              </w:rPr>
              <w:t>Macierz musi umożliwiać dynamiczną zmianę rozmiaru wolumenów logicznych bez przerywania pracy macierzy i bez przerywania dostępu do danych znajdujących się na danym wolumenie</w:t>
            </w:r>
          </w:p>
          <w:p w14:paraId="24C3488D" w14:textId="77777777" w:rsidR="00EA7071" w:rsidRPr="00CE220C" w:rsidRDefault="00EA7071" w:rsidP="00496523">
            <w:pPr>
              <w:rPr>
                <w:rFonts w:ascii="Arial" w:hAnsi="Arial" w:cs="Arial"/>
              </w:rPr>
            </w:pPr>
          </w:p>
          <w:p w14:paraId="72C315CC" w14:textId="77777777" w:rsidR="00EA7071" w:rsidRPr="00CE220C" w:rsidRDefault="00EA7071" w:rsidP="00496523">
            <w:pPr>
              <w:rPr>
                <w:rFonts w:ascii="Arial" w:hAnsi="Arial" w:cs="Arial"/>
              </w:rPr>
            </w:pPr>
            <w:r w:rsidRPr="00CE220C">
              <w:rPr>
                <w:rFonts w:ascii="Arial" w:hAnsi="Arial" w:cs="Arial"/>
              </w:rPr>
              <w:t xml:space="preserve">Macierz musi posiadać funkcjonalność partycjonowania macierzy na odseparowane od siebie logicznie systemy na których rezydują osobne dyski logiczne dla heterogenicznych systemów. Licencja na macierzy musi pozwalać na wykonanie do 128 partycji. </w:t>
            </w:r>
          </w:p>
          <w:p w14:paraId="41282560" w14:textId="77777777" w:rsidR="00EA7071" w:rsidRPr="00CE220C" w:rsidRDefault="00EA7071" w:rsidP="00496523">
            <w:pPr>
              <w:rPr>
                <w:rFonts w:ascii="Arial" w:hAnsi="Arial" w:cs="Arial"/>
              </w:rPr>
            </w:pPr>
          </w:p>
          <w:p w14:paraId="3C2EADDD" w14:textId="32F18FAF" w:rsidR="00EA7071" w:rsidRPr="00CE220C" w:rsidRDefault="00EA7071" w:rsidP="00496523">
            <w:pPr>
              <w:rPr>
                <w:rFonts w:ascii="Arial" w:hAnsi="Arial" w:cs="Arial"/>
              </w:rPr>
            </w:pPr>
            <w:r w:rsidRPr="00CE220C">
              <w:rPr>
                <w:rFonts w:ascii="Arial" w:hAnsi="Arial" w:cs="Arial"/>
              </w:rPr>
              <w:t xml:space="preserve">Macierz musi posiadać funkcjonalność automatycznego balansowania obciążenia kontrolerów macierzy przez przełączanie w trybie online </w:t>
            </w:r>
            <w:r w:rsidR="00C65C33" w:rsidRPr="00CE220C">
              <w:rPr>
                <w:rFonts w:ascii="Arial" w:hAnsi="Arial" w:cs="Arial"/>
              </w:rPr>
              <w:t>wolumenów</w:t>
            </w:r>
            <w:r w:rsidRPr="00CE220C">
              <w:rPr>
                <w:rFonts w:ascii="Arial" w:hAnsi="Arial" w:cs="Arial"/>
              </w:rPr>
              <w:t xml:space="preserve"> logicznych pomiędzy nimi w zależności od wygenerowanego na nich ruchu. Musi istnieć możliwość wyłączenia tej funkcjonalności z poziomu interfejsu użytkownika. </w:t>
            </w:r>
          </w:p>
          <w:p w14:paraId="65D0D6E4" w14:textId="77777777" w:rsidR="00EA7071" w:rsidRPr="00CE220C" w:rsidRDefault="00EA7071" w:rsidP="00496523">
            <w:pPr>
              <w:rPr>
                <w:rFonts w:ascii="Arial" w:hAnsi="Arial" w:cs="Arial"/>
              </w:rPr>
            </w:pPr>
          </w:p>
          <w:p w14:paraId="17D0E057" w14:textId="77777777" w:rsidR="00EA7071" w:rsidRPr="00CE220C" w:rsidRDefault="00EA7071" w:rsidP="00496523">
            <w:pPr>
              <w:rPr>
                <w:rFonts w:ascii="Arial" w:hAnsi="Arial" w:cs="Arial"/>
              </w:rPr>
            </w:pPr>
            <w:r w:rsidRPr="00CE220C">
              <w:rPr>
                <w:rFonts w:ascii="Arial" w:hAnsi="Arial" w:cs="Arial"/>
              </w:rPr>
              <w:t>Macierz musi pozwalać na dynamiczną migrację pomiędzy poziomami RAID</w:t>
            </w:r>
          </w:p>
          <w:p w14:paraId="433B3894" w14:textId="77777777" w:rsidR="00EA7071" w:rsidRPr="00CE220C" w:rsidRDefault="00EA7071" w:rsidP="00496523">
            <w:pPr>
              <w:rPr>
                <w:rFonts w:ascii="Arial" w:hAnsi="Arial" w:cs="Arial"/>
              </w:rPr>
            </w:pPr>
          </w:p>
          <w:p w14:paraId="51F670D6" w14:textId="77777777" w:rsidR="00EA7071" w:rsidRPr="00CE220C" w:rsidRDefault="00EA7071" w:rsidP="00496523">
            <w:pPr>
              <w:rPr>
                <w:rFonts w:ascii="Arial" w:hAnsi="Arial" w:cs="Arial"/>
              </w:rPr>
            </w:pPr>
            <w:r w:rsidRPr="00CE220C">
              <w:rPr>
                <w:rFonts w:ascii="Arial" w:hAnsi="Arial" w:cs="Arial"/>
              </w:rPr>
              <w:t>Z poziomu graficznego interfejsu do zarządzania istnieje możliwość sprawdzenia stanu zużycia dysków flash.</w:t>
            </w:r>
          </w:p>
          <w:p w14:paraId="7653B13C" w14:textId="77777777" w:rsidR="00EA7071" w:rsidRPr="00CE220C" w:rsidRDefault="00EA7071" w:rsidP="00496523">
            <w:pPr>
              <w:rPr>
                <w:rFonts w:ascii="Arial" w:hAnsi="Arial" w:cs="Arial"/>
              </w:rPr>
            </w:pPr>
          </w:p>
          <w:p w14:paraId="03C32F6E" w14:textId="77777777" w:rsidR="00EA7071" w:rsidRPr="00CE220C" w:rsidRDefault="00EA7071" w:rsidP="00496523">
            <w:pPr>
              <w:rPr>
                <w:rFonts w:ascii="Arial" w:hAnsi="Arial" w:cs="Arial"/>
              </w:rPr>
            </w:pPr>
            <w:r w:rsidRPr="00CE220C">
              <w:rPr>
                <w:rFonts w:ascii="Arial" w:hAnsi="Arial" w:cs="Arial"/>
              </w:rPr>
              <w:t>Macierz musi posiadać oprogramowanie do monitoringu stanu dysków, które pozwala na identyfikowanie potencjalnie zagrożonych awarią dysków</w:t>
            </w:r>
          </w:p>
          <w:p w14:paraId="71FF4056" w14:textId="77777777" w:rsidR="00EA7071" w:rsidRPr="00CE220C" w:rsidRDefault="00EA7071" w:rsidP="00496523">
            <w:pPr>
              <w:rPr>
                <w:rFonts w:ascii="Arial" w:hAnsi="Arial" w:cs="Arial"/>
              </w:rPr>
            </w:pPr>
          </w:p>
          <w:p w14:paraId="685417FA" w14:textId="77777777" w:rsidR="00EA7071" w:rsidRPr="00CE220C" w:rsidRDefault="00EA7071" w:rsidP="00496523">
            <w:pPr>
              <w:rPr>
                <w:rFonts w:ascii="Arial" w:hAnsi="Arial" w:cs="Arial"/>
              </w:rPr>
            </w:pPr>
            <w:r w:rsidRPr="00CE220C">
              <w:rPr>
                <w:rFonts w:ascii="Arial" w:hAnsi="Arial" w:cs="Arial"/>
              </w:rPr>
              <w:t xml:space="preserve">Wraz z system musi zostać dostarczone narzędzie do monitoringu macierzy w kontekście: </w:t>
            </w:r>
          </w:p>
          <w:p w14:paraId="7D28D205" w14:textId="77777777" w:rsidR="00EA7071" w:rsidRPr="00CE220C" w:rsidRDefault="00EA7071" w:rsidP="00496523">
            <w:pPr>
              <w:rPr>
                <w:rFonts w:ascii="Arial" w:hAnsi="Arial" w:cs="Arial"/>
              </w:rPr>
            </w:pPr>
            <w:r w:rsidRPr="00CE220C">
              <w:rPr>
                <w:rFonts w:ascii="Arial" w:hAnsi="Arial" w:cs="Arial"/>
              </w:rPr>
              <w:t>- wydajności i opóźnień na wolumenach</w:t>
            </w:r>
          </w:p>
          <w:p w14:paraId="220E01DB" w14:textId="77777777" w:rsidR="00EA7071" w:rsidRPr="00CE220C" w:rsidRDefault="00EA7071" w:rsidP="00496523">
            <w:pPr>
              <w:rPr>
                <w:rFonts w:ascii="Arial" w:hAnsi="Arial" w:cs="Arial"/>
              </w:rPr>
            </w:pPr>
            <w:r w:rsidRPr="00CE220C">
              <w:rPr>
                <w:rFonts w:ascii="Arial" w:hAnsi="Arial" w:cs="Arial"/>
              </w:rPr>
              <w:t>- wydajności I/Ops, MB/s</w:t>
            </w:r>
          </w:p>
          <w:p w14:paraId="0E69E1BD" w14:textId="77777777" w:rsidR="00EA7071" w:rsidRPr="00CE220C" w:rsidRDefault="00EA7071" w:rsidP="00496523">
            <w:pPr>
              <w:rPr>
                <w:rFonts w:ascii="Arial" w:hAnsi="Arial" w:cs="Arial"/>
              </w:rPr>
            </w:pPr>
            <w:r w:rsidRPr="00CE220C">
              <w:rPr>
                <w:rFonts w:ascii="Arial" w:hAnsi="Arial" w:cs="Arial"/>
              </w:rPr>
              <w:t>- trafności w cache</w:t>
            </w:r>
          </w:p>
          <w:p w14:paraId="0F05C576" w14:textId="77777777" w:rsidR="00EA7071" w:rsidRPr="00CE220C" w:rsidRDefault="00EA7071" w:rsidP="00496523">
            <w:pPr>
              <w:rPr>
                <w:rFonts w:ascii="Arial" w:hAnsi="Arial" w:cs="Arial"/>
              </w:rPr>
            </w:pPr>
          </w:p>
          <w:p w14:paraId="6B750360" w14:textId="77777777" w:rsidR="00EA7071" w:rsidRPr="00CE220C" w:rsidRDefault="00EA7071" w:rsidP="00496523">
            <w:pPr>
              <w:rPr>
                <w:rFonts w:ascii="Arial" w:hAnsi="Arial" w:cs="Arial"/>
              </w:rPr>
            </w:pPr>
            <w:r w:rsidRPr="00CE220C">
              <w:rPr>
                <w:rFonts w:ascii="Arial" w:hAnsi="Arial" w:cs="Arial"/>
              </w:rPr>
              <w:t>Macierz musi docelowo pozwalać na osiągnięcie 600 000 IOps przy ruchu random dla bloku 8KB 100% odczytów.</w:t>
            </w:r>
          </w:p>
          <w:p w14:paraId="030F6CF8" w14:textId="77777777" w:rsidR="00EA7071" w:rsidRPr="00CE220C" w:rsidRDefault="00EA7071" w:rsidP="00496523">
            <w:pPr>
              <w:rPr>
                <w:rFonts w:ascii="Arial" w:hAnsi="Arial" w:cs="Arial"/>
              </w:rPr>
            </w:pPr>
            <w:r w:rsidRPr="00CE220C">
              <w:rPr>
                <w:rFonts w:ascii="Arial" w:hAnsi="Arial" w:cs="Arial"/>
              </w:rPr>
              <w:t xml:space="preserve">Zamawiający wymaga dostarczenia oficjalnego dokumentu od producenta potwierdzającego spełnienie w/w wymogu. </w:t>
            </w:r>
          </w:p>
          <w:p w14:paraId="01D41993" w14:textId="77777777" w:rsidR="00EA7071" w:rsidRPr="00CE220C" w:rsidRDefault="00EA7071" w:rsidP="00496523">
            <w:pPr>
              <w:rPr>
                <w:rFonts w:ascii="Arial" w:hAnsi="Arial" w:cs="Arial"/>
              </w:rPr>
            </w:pPr>
          </w:p>
          <w:p w14:paraId="40E5C7B7" w14:textId="77777777" w:rsidR="00EA7071" w:rsidRPr="00CE220C" w:rsidRDefault="00EA7071" w:rsidP="00496523">
            <w:pPr>
              <w:rPr>
                <w:rFonts w:ascii="Arial" w:hAnsi="Arial" w:cs="Arial"/>
              </w:rPr>
            </w:pPr>
            <w:r w:rsidRPr="00CE220C">
              <w:rPr>
                <w:rFonts w:ascii="Arial" w:hAnsi="Arial" w:cs="Arial"/>
              </w:rPr>
              <w:t xml:space="preserve">Macierz musi posiadać możliwość integracji z Active Directory (posiadane przez zamawiającego)  w zakresie definicji i mapowania grup i użytkowników pod kątem uwierzytelniania i dostępu dla użytkowników/administratorów. </w:t>
            </w:r>
          </w:p>
          <w:p w14:paraId="4A2B8181" w14:textId="77777777" w:rsidR="00EA7071" w:rsidRPr="00CE220C" w:rsidRDefault="00EA7071" w:rsidP="00496523">
            <w:pPr>
              <w:rPr>
                <w:rFonts w:ascii="Arial" w:hAnsi="Arial" w:cs="Arial"/>
              </w:rPr>
            </w:pPr>
          </w:p>
          <w:p w14:paraId="021415BF" w14:textId="1A07AE19" w:rsidR="00EA7071" w:rsidRPr="00CE220C" w:rsidRDefault="00EA7071" w:rsidP="00496523">
            <w:pPr>
              <w:rPr>
                <w:rFonts w:ascii="Arial" w:hAnsi="Arial" w:cs="Arial"/>
              </w:rPr>
            </w:pPr>
            <w:r w:rsidRPr="00CE220C">
              <w:rPr>
                <w:rFonts w:ascii="Arial" w:hAnsi="Arial" w:cs="Arial"/>
              </w:rPr>
              <w:t>Macierz musi posiadać oprogramowanie do aplikacji pozwalające na integrację z</w:t>
            </w:r>
            <w:r w:rsidR="006A430B" w:rsidRPr="00CE220C">
              <w:rPr>
                <w:rFonts w:ascii="Arial" w:hAnsi="Arial" w:cs="Arial"/>
              </w:rPr>
              <w:t xml:space="preserve"> posiadanymi przez </w:t>
            </w:r>
            <w:r w:rsidR="00986390" w:rsidRPr="00CE220C">
              <w:rPr>
                <w:rFonts w:ascii="Arial" w:hAnsi="Arial" w:cs="Arial"/>
              </w:rPr>
              <w:t>Zamawiającego</w:t>
            </w:r>
            <w:r w:rsidRPr="00CE220C">
              <w:rPr>
                <w:rFonts w:ascii="Arial" w:hAnsi="Arial" w:cs="Arial"/>
              </w:rPr>
              <w:t xml:space="preserve">: </w:t>
            </w:r>
          </w:p>
          <w:p w14:paraId="5792F8BB" w14:textId="77777777" w:rsidR="00EA7071" w:rsidRPr="009657D6" w:rsidRDefault="00EA7071" w:rsidP="00496523">
            <w:pPr>
              <w:pStyle w:val="Akapitzlist"/>
              <w:numPr>
                <w:ilvl w:val="0"/>
                <w:numId w:val="90"/>
              </w:numPr>
              <w:suppressAutoHyphens w:val="0"/>
              <w:rPr>
                <w:rFonts w:ascii="Arial" w:hAnsi="Arial" w:cs="Arial"/>
                <w:lang w:val="en-GB"/>
              </w:rPr>
            </w:pPr>
            <w:r w:rsidRPr="009657D6">
              <w:rPr>
                <w:rFonts w:ascii="Arial" w:hAnsi="Arial" w:cs="Arial"/>
                <w:lang w:val="en-GB"/>
              </w:rPr>
              <w:t>Vmware vCenter – provisioning i monitoring macierzy z widoku vCenter</w:t>
            </w:r>
          </w:p>
          <w:p w14:paraId="3C5D0E8E" w14:textId="77777777" w:rsidR="00EA7071" w:rsidRPr="00CE220C" w:rsidRDefault="00EA7071" w:rsidP="00496523">
            <w:pPr>
              <w:pStyle w:val="Akapitzlist"/>
              <w:numPr>
                <w:ilvl w:val="0"/>
                <w:numId w:val="90"/>
              </w:numPr>
              <w:suppressAutoHyphens w:val="0"/>
              <w:rPr>
                <w:rFonts w:ascii="Arial" w:hAnsi="Arial" w:cs="Arial"/>
              </w:rPr>
            </w:pPr>
            <w:r w:rsidRPr="00CE220C">
              <w:rPr>
                <w:rFonts w:ascii="Arial" w:hAnsi="Arial" w:cs="Arial"/>
              </w:rPr>
              <w:t>VMware VASA</w:t>
            </w:r>
          </w:p>
          <w:p w14:paraId="5904284A" w14:textId="77777777" w:rsidR="00EA7071" w:rsidRPr="00CE220C" w:rsidRDefault="00EA7071" w:rsidP="00496523">
            <w:pPr>
              <w:pStyle w:val="Akapitzlist"/>
              <w:numPr>
                <w:ilvl w:val="0"/>
                <w:numId w:val="90"/>
              </w:numPr>
              <w:suppressAutoHyphens w:val="0"/>
              <w:rPr>
                <w:rFonts w:ascii="Arial" w:hAnsi="Arial" w:cs="Arial"/>
              </w:rPr>
            </w:pPr>
            <w:r w:rsidRPr="00CE220C">
              <w:rPr>
                <w:rFonts w:ascii="Arial" w:hAnsi="Arial" w:cs="Arial"/>
              </w:rPr>
              <w:t xml:space="preserve">Microsoft </w:t>
            </w:r>
          </w:p>
          <w:p w14:paraId="0F8A7C66" w14:textId="77777777" w:rsidR="00EA7071" w:rsidRPr="00CE220C" w:rsidRDefault="00EA7071" w:rsidP="00496523">
            <w:pPr>
              <w:rPr>
                <w:rFonts w:ascii="Arial" w:hAnsi="Arial" w:cs="Arial"/>
              </w:rPr>
            </w:pPr>
            <w:r w:rsidRPr="00CE220C">
              <w:rPr>
                <w:rFonts w:ascii="Arial" w:hAnsi="Arial" w:cs="Arial"/>
              </w:rPr>
              <w:t>Macierz musi zapewniać możliwość szyfrowania danych, realizacja procesu szyfrowania i zarządzania kluczem może się odbywać przez kontrolery macierzy lub zewnętrzne urządzenia i oprogramowanie do zarządzania kluczami.</w:t>
            </w:r>
          </w:p>
          <w:p w14:paraId="4ED2FC8B" w14:textId="77777777" w:rsidR="00EA7071" w:rsidRPr="00CE220C" w:rsidRDefault="00EA7071" w:rsidP="00496523">
            <w:pPr>
              <w:rPr>
                <w:rFonts w:ascii="Arial" w:hAnsi="Arial" w:cs="Arial"/>
              </w:rPr>
            </w:pPr>
          </w:p>
          <w:p w14:paraId="0F2F2FC6" w14:textId="77777777" w:rsidR="00EA7071" w:rsidRPr="00CE220C" w:rsidRDefault="00EA7071" w:rsidP="00496523">
            <w:pPr>
              <w:rPr>
                <w:rFonts w:ascii="Arial" w:hAnsi="Arial" w:cs="Arial"/>
              </w:rPr>
            </w:pPr>
            <w:r w:rsidRPr="00CE220C">
              <w:rPr>
                <w:rFonts w:ascii="Arial" w:hAnsi="Arial" w:cs="Arial"/>
              </w:rPr>
              <w:t>Wszystkie licencje na funkcjonalności muszą być dostarczone na maksymalną pojemność macierzy.</w:t>
            </w:r>
          </w:p>
        </w:tc>
      </w:tr>
      <w:tr w:rsidR="00EA7071" w:rsidRPr="00CE220C" w14:paraId="452E424E" w14:textId="77777777" w:rsidTr="00B2449D">
        <w:trPr>
          <w:trHeight w:val="440"/>
          <w:jc w:val="center"/>
        </w:trPr>
        <w:tc>
          <w:tcPr>
            <w:tcW w:w="837" w:type="pct"/>
            <w:tcBorders>
              <w:top w:val="single" w:sz="4" w:space="0" w:color="auto"/>
              <w:left w:val="single" w:sz="4" w:space="0" w:color="auto"/>
              <w:bottom w:val="single" w:sz="4" w:space="0" w:color="auto"/>
              <w:right w:val="single" w:sz="4" w:space="0" w:color="auto"/>
            </w:tcBorders>
            <w:vAlign w:val="center"/>
            <w:hideMark/>
          </w:tcPr>
          <w:p w14:paraId="175C85D1" w14:textId="77777777" w:rsidR="00EA7071" w:rsidRPr="00CE220C" w:rsidRDefault="00EA7071" w:rsidP="00496523">
            <w:pPr>
              <w:rPr>
                <w:rFonts w:ascii="Arial" w:hAnsi="Arial" w:cs="Arial"/>
              </w:rPr>
            </w:pPr>
            <w:r w:rsidRPr="00CE220C">
              <w:rPr>
                <w:rFonts w:ascii="Arial" w:hAnsi="Arial" w:cs="Arial"/>
              </w:rPr>
              <w:t xml:space="preserve">Gwarancja i serwis </w:t>
            </w:r>
          </w:p>
        </w:tc>
        <w:tc>
          <w:tcPr>
            <w:tcW w:w="4163" w:type="pct"/>
            <w:tcBorders>
              <w:top w:val="single" w:sz="4" w:space="0" w:color="auto"/>
              <w:left w:val="single" w:sz="4" w:space="0" w:color="auto"/>
              <w:bottom w:val="single" w:sz="4" w:space="0" w:color="auto"/>
              <w:right w:val="single" w:sz="4" w:space="0" w:color="auto"/>
            </w:tcBorders>
          </w:tcPr>
          <w:p w14:paraId="538662B0" w14:textId="16CD3131" w:rsidR="00EA7071" w:rsidRPr="00CE220C" w:rsidRDefault="000D5E82" w:rsidP="00496523">
            <w:pPr>
              <w:rPr>
                <w:rFonts w:ascii="Arial" w:hAnsi="Arial" w:cs="Arial"/>
              </w:rPr>
            </w:pPr>
            <w:r w:rsidRPr="00CE220C">
              <w:rPr>
                <w:rFonts w:ascii="Arial" w:hAnsi="Arial" w:cs="Arial"/>
              </w:rPr>
              <w:t>3 lata gwarancji</w:t>
            </w:r>
            <w:r w:rsidR="00EA7071" w:rsidRPr="00CE220C">
              <w:rPr>
                <w:rFonts w:ascii="Arial" w:hAnsi="Arial" w:cs="Arial"/>
              </w:rPr>
              <w:t xml:space="preserve"> producenta zapewniającego dostawę podzespołu zapasowego na następny dzień roboczy od diagnozy problemu. Możliwość zgłaszania awarii poprzez linię telefoniczną lub inne systemy firmy serwisującej.  </w:t>
            </w:r>
          </w:p>
          <w:p w14:paraId="6584E9E1" w14:textId="77777777" w:rsidR="00EA7071" w:rsidRPr="00CE220C" w:rsidRDefault="00EA7071" w:rsidP="00496523">
            <w:pPr>
              <w:rPr>
                <w:rFonts w:ascii="Arial" w:hAnsi="Arial" w:cs="Arial"/>
              </w:rPr>
            </w:pPr>
            <w:r w:rsidRPr="00CE220C">
              <w:rPr>
                <w:rFonts w:ascii="Arial" w:hAnsi="Arial" w:cs="Arial"/>
              </w:rPr>
              <w:t>Dostarczony system musi posiadać również 5 lata serwisu (aktualizacje i wsparcie) producenta dla dostarczonego wraz z macierzą oprogramowania, dostęp do portalu serwisowego producenta, dostęp do wiedzy i informacji technicznych dotyczących oferowanego urządzenia.</w:t>
            </w:r>
          </w:p>
          <w:p w14:paraId="370D44D1" w14:textId="77777777" w:rsidR="00EA7071" w:rsidRPr="00CE220C" w:rsidRDefault="00EA7071" w:rsidP="00496523">
            <w:pPr>
              <w:rPr>
                <w:rFonts w:ascii="Arial" w:hAnsi="Arial" w:cs="Arial"/>
              </w:rPr>
            </w:pPr>
          </w:p>
          <w:p w14:paraId="1315C4DE" w14:textId="77777777" w:rsidR="00EA7071" w:rsidRPr="00CE220C" w:rsidRDefault="00EA7071" w:rsidP="00496523">
            <w:pPr>
              <w:rPr>
                <w:rFonts w:ascii="Arial" w:hAnsi="Arial" w:cs="Arial"/>
              </w:rPr>
            </w:pPr>
            <w:r w:rsidRPr="00CE220C">
              <w:rPr>
                <w:rFonts w:ascii="Arial" w:hAnsi="Arial" w:cs="Arial"/>
              </w:rPr>
              <w:t>Zepsute dyski pozostają własnością zamawiającego</w:t>
            </w:r>
          </w:p>
        </w:tc>
      </w:tr>
      <w:tr w:rsidR="00EA7071" w:rsidRPr="00CE220C" w14:paraId="6CC03A0B" w14:textId="77777777" w:rsidTr="00B2449D">
        <w:trPr>
          <w:trHeight w:val="440"/>
          <w:jc w:val="center"/>
        </w:trPr>
        <w:tc>
          <w:tcPr>
            <w:tcW w:w="837" w:type="pct"/>
            <w:tcBorders>
              <w:top w:val="single" w:sz="4" w:space="0" w:color="auto"/>
              <w:left w:val="single" w:sz="4" w:space="0" w:color="auto"/>
              <w:bottom w:val="single" w:sz="4" w:space="0" w:color="auto"/>
              <w:right w:val="single" w:sz="4" w:space="0" w:color="auto"/>
            </w:tcBorders>
            <w:vAlign w:val="center"/>
            <w:hideMark/>
          </w:tcPr>
          <w:p w14:paraId="1AB27305" w14:textId="77777777" w:rsidR="00EA7071" w:rsidRPr="00CE220C" w:rsidRDefault="00EA7071" w:rsidP="00496523">
            <w:pPr>
              <w:rPr>
                <w:rFonts w:ascii="Arial" w:hAnsi="Arial" w:cs="Arial"/>
              </w:rPr>
            </w:pPr>
            <w:r w:rsidRPr="00CE220C">
              <w:rPr>
                <w:rFonts w:ascii="Arial" w:hAnsi="Arial" w:cs="Arial"/>
              </w:rPr>
              <w:t>Dodatkowe wymagania</w:t>
            </w:r>
          </w:p>
        </w:tc>
        <w:tc>
          <w:tcPr>
            <w:tcW w:w="4163" w:type="pct"/>
            <w:tcBorders>
              <w:top w:val="single" w:sz="4" w:space="0" w:color="auto"/>
              <w:left w:val="single" w:sz="4" w:space="0" w:color="auto"/>
              <w:bottom w:val="single" w:sz="4" w:space="0" w:color="auto"/>
              <w:right w:val="single" w:sz="4" w:space="0" w:color="auto"/>
            </w:tcBorders>
          </w:tcPr>
          <w:p w14:paraId="4AF341A3" w14:textId="77777777" w:rsidR="00EA7071" w:rsidRPr="00CE220C" w:rsidRDefault="00EA7071" w:rsidP="00496523">
            <w:pPr>
              <w:rPr>
                <w:rFonts w:ascii="Arial" w:hAnsi="Arial" w:cs="Arial"/>
              </w:rPr>
            </w:pPr>
            <w:r w:rsidRPr="00CE220C">
              <w:rPr>
                <w:rFonts w:ascii="Arial" w:hAnsi="Arial" w:cs="Arial"/>
              </w:rPr>
              <w:t>Zamawiający wymaga, aby zaoferowane urządzenia były uznanymi rozwiązaniami na świecie – producent zaoferowanego rozwiązania musi być notowany w raportach Gartnera dla rozwiązań "Primary Storage" nie starszych niż 2 lata przed złożeniem oferty i być wymieniony w grupie liderów (ang. Leaders). Jako równoważny dla raportu Gartnera Zamawiający dopuści również inny raport udostępniany publicznie, powszechnie akceptowany, mający charakter zewnętrznego i obiektywnego raportu standaryzacyjnego, który zapewnia analizę, wgląd w kierunek oraz dojrzałość uczestników rynku w rozwiązaniach typu Primary Storage, aktualizowany co roku od min. 20 lat</w:t>
            </w:r>
          </w:p>
          <w:p w14:paraId="7129D43E" w14:textId="77777777" w:rsidR="00EA7071" w:rsidRPr="00CE220C" w:rsidRDefault="00EA7071" w:rsidP="00496523">
            <w:pPr>
              <w:rPr>
                <w:rFonts w:ascii="Arial" w:hAnsi="Arial" w:cs="Arial"/>
              </w:rPr>
            </w:pPr>
            <w:r w:rsidRPr="00CE220C">
              <w:rPr>
                <w:rFonts w:ascii="Arial" w:hAnsi="Arial" w:cs="Arial"/>
              </w:rPr>
              <w:t xml:space="preserve">Zrządzanie zgłoszeniami serwisowymi macierzy musi się odbywać przez posiadane i używane przez Zamawiającego narzędzie NetApp Active IQ. </w:t>
            </w:r>
          </w:p>
        </w:tc>
      </w:tr>
    </w:tbl>
    <w:p w14:paraId="257FAB03" w14:textId="77777777" w:rsidR="00EA7071" w:rsidRPr="00CE220C" w:rsidRDefault="00EA7071" w:rsidP="00496523">
      <w:pPr>
        <w:rPr>
          <w:rFonts w:ascii="Arial" w:hAnsi="Arial" w:cs="Arial"/>
        </w:rPr>
      </w:pPr>
    </w:p>
    <w:p w14:paraId="2DD06509" w14:textId="687853B7" w:rsidR="00EA7071" w:rsidRPr="00CE220C" w:rsidRDefault="00BA21B4" w:rsidP="00496523">
      <w:pPr>
        <w:pStyle w:val="Nagwek3"/>
        <w:numPr>
          <w:ilvl w:val="0"/>
          <w:numId w:val="402"/>
        </w:numPr>
        <w:spacing w:before="0" w:after="0"/>
        <w:rPr>
          <w:rFonts w:cs="Arial"/>
        </w:rPr>
      </w:pPr>
      <w:bookmarkStart w:id="21" w:name="_Toc214609755"/>
      <w:r w:rsidRPr="00CE220C">
        <w:rPr>
          <w:rFonts w:cs="Arial"/>
        </w:rPr>
        <w:t>Serwerowy System Operacyjny</w:t>
      </w:r>
      <w:r w:rsidR="00EA7071" w:rsidRPr="00CE220C">
        <w:rPr>
          <w:rFonts w:cs="Arial"/>
        </w:rPr>
        <w:t xml:space="preserve"> (1 kpl.)</w:t>
      </w:r>
      <w:bookmarkEnd w:id="21"/>
    </w:p>
    <w:p w14:paraId="2EC0E708" w14:textId="77777777" w:rsidR="00EA7071" w:rsidRPr="00CE220C" w:rsidRDefault="00EA7071" w:rsidP="00496523">
      <w:pPr>
        <w:jc w:val="both"/>
        <w:rPr>
          <w:rFonts w:ascii="Arial" w:eastAsia="Calibri" w:hAnsi="Arial" w:cs="Arial"/>
        </w:rPr>
      </w:pPr>
      <w:r w:rsidRPr="00CE220C">
        <w:rPr>
          <w:rFonts w:ascii="Arial" w:eastAsia="Calibri" w:hAnsi="Arial" w:cs="Arial"/>
        </w:rPr>
        <w:t>Licencja na serwerowy system operacyjny musi uprawniać do zainstalowania serwerowego systemu operacyjnego w środowisku fizycznym oraz umożliwiać zainstalowanie dwóch</w:t>
      </w:r>
      <w:r w:rsidRPr="00CE220C">
        <w:rPr>
          <w:rFonts w:ascii="Arial" w:eastAsia="Calibri" w:hAnsi="Arial" w:cs="Arial"/>
          <w:b/>
          <w:bCs/>
          <w:color w:val="FF0000"/>
        </w:rPr>
        <w:t xml:space="preserve"> </w:t>
      </w:r>
      <w:r w:rsidRPr="00CE220C">
        <w:rPr>
          <w:rFonts w:ascii="Arial" w:eastAsia="Calibri" w:hAnsi="Arial" w:cs="Arial"/>
        </w:rPr>
        <w:t xml:space="preserve">instancji wirtualnych tego serwerowego systemu operacyjnego (na każdym z dostarczonych serwerów backup). Licencja musi zostać tak dobrana aby była zgodna z zasadami licencjonowania producenta oraz pozwalała na legalne używanie na oferowanych serwerach backup, licencja dożywotnia nie może być ograniczona czasowo. </w:t>
      </w:r>
    </w:p>
    <w:p w14:paraId="396BF2CD" w14:textId="7B652DA5" w:rsidR="00EA7071" w:rsidRPr="00CE220C" w:rsidRDefault="00EA7071" w:rsidP="00496523">
      <w:pPr>
        <w:jc w:val="both"/>
        <w:rPr>
          <w:rFonts w:ascii="Arial" w:eastAsia="Calibri" w:hAnsi="Arial" w:cs="Arial"/>
        </w:rPr>
      </w:pPr>
      <w:r w:rsidRPr="00CE220C">
        <w:rPr>
          <w:rFonts w:ascii="Arial" w:eastAsia="Calibri" w:hAnsi="Arial" w:cs="Arial"/>
        </w:rPr>
        <w:t>Serwerowy system operacyjny musi posiadać następujące, wbudowane cechy</w:t>
      </w:r>
      <w:r w:rsidR="008C2C77" w:rsidRPr="00CE220C">
        <w:rPr>
          <w:rFonts w:ascii="Arial" w:eastAsia="Calibri" w:hAnsi="Arial" w:cs="Arial"/>
        </w:rPr>
        <w:t>:</w:t>
      </w:r>
    </w:p>
    <w:p w14:paraId="7D4E7497"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wykorzystania 320 logicznych procesorów oraz co najmniej 4 TB pamięci RAM w środowisku fizycznym. </w:t>
      </w:r>
    </w:p>
    <w:p w14:paraId="45DBC80E"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wykorzystywania 64 procesorów wirtualnych oraz 1TB pamięci RAM i dysku o pojemności do 64TB przez każdy wirtualny serwerowy system operacyjny. </w:t>
      </w:r>
    </w:p>
    <w:p w14:paraId="1B969D07"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budowania klastrów składających się z 64 węzłów, z możliwością uruchamiania  7000 maszyn wirtualnych.  </w:t>
      </w:r>
    </w:p>
    <w:p w14:paraId="7C12C425"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migracji maszyn wirtualnych bez zatrzymywania ich pracy między fizycznymi serwerami z uruchomionym mechanizmem wirtualizacji (hypervisor) przez sieć Ethernet, bez konieczności stosowania dodatkowych mechanizmów współdzielenia pamięci. </w:t>
      </w:r>
    </w:p>
    <w:p w14:paraId="76FBBEE4"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Wsparcie (na umożliwiającym to sprzęcie) dodawania i wymiany pamięci RAM bez przerywania pracy. </w:t>
      </w:r>
    </w:p>
    <w:p w14:paraId="32D72FFC"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Wsparcie (na umożliwiającym to sprzęcie) dodawania i wymiany procesorów bez przerywania pracy. </w:t>
      </w:r>
    </w:p>
    <w:p w14:paraId="04589378"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Automatyczna weryfikacja cyfrowych sygnatur sterowników w celu sprawdzenia, czy sterownik przeszedł testy jakości przeprowadzone przez producenta systemu operacyjnego. </w:t>
      </w:r>
    </w:p>
    <w:p w14:paraId="551E098E"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dynamicznego obniżania poboru energii przez rdzenie procesorów niewykorzystywane w bieżącej pracy. Mechanizm ten musi uwzględniać specyfikę procesorów wyposażonych w mechanizmy Hyper-Threading. </w:t>
      </w:r>
    </w:p>
    <w:p w14:paraId="7C6177CE"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Wbudowane wsparcie instalacji i pracy na wolumenach, które: </w:t>
      </w:r>
    </w:p>
    <w:p w14:paraId="423E1744"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pozwalają na zmianę rozmiaru w czasie pracy systemu, </w:t>
      </w:r>
    </w:p>
    <w:p w14:paraId="630F683D"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umożliwiają tworzenie w czasie pracy systemu migawek, dających użytkownikom końcowym (lokalnym i sieciowym) prosty wgląd w poprzednie wersje plików i folderów, </w:t>
      </w:r>
    </w:p>
    <w:p w14:paraId="611ED283"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umożliwiają kompresję "w locie" dla wybranych plików i/lub folderów, </w:t>
      </w:r>
    </w:p>
    <w:p w14:paraId="767ECA12"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umożliwiają zdefiniowanie list kontroli dostępu (ACL). </w:t>
      </w:r>
    </w:p>
    <w:p w14:paraId="791B169D"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Wbudowany mechanizm klasyfikowania i indeksowania plików (dokumentów) w oparciu o ich zawartość. </w:t>
      </w:r>
    </w:p>
    <w:p w14:paraId="1F3F6B77"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Wbudowane szyfrowanie dysków przy pomocy mechanizmów posiadających certyfikat FIPS 140-2 lub równoważny wydany przez NIST lub inną agendę rządową zajmującą się bezpieczeństwem informacji. </w:t>
      </w:r>
    </w:p>
    <w:p w14:paraId="5F0A7365" w14:textId="71DAD41E"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uruchamianie aplikacji internetowych </w:t>
      </w:r>
      <w:r w:rsidR="006A430B" w:rsidRPr="00CE220C">
        <w:rPr>
          <w:rFonts w:ascii="Arial" w:eastAsia="Calibri" w:hAnsi="Arial" w:cs="Arial"/>
        </w:rPr>
        <w:t>(</w:t>
      </w:r>
      <w:r w:rsidR="006A430B" w:rsidRPr="00CE220C">
        <w:rPr>
          <w:rFonts w:ascii="Arial" w:hAnsi="Arial" w:cs="Arial"/>
        </w:rPr>
        <w:t>wykorzystywanych przez zamawiającego)</w:t>
      </w:r>
      <w:r w:rsidR="006A430B" w:rsidRPr="00CE220C">
        <w:rPr>
          <w:rFonts w:ascii="Arial" w:eastAsia="Calibri" w:hAnsi="Arial" w:cs="Arial"/>
        </w:rPr>
        <w:t xml:space="preserve"> </w:t>
      </w:r>
      <w:r w:rsidRPr="00CE220C">
        <w:rPr>
          <w:rFonts w:ascii="Arial" w:eastAsia="Calibri" w:hAnsi="Arial" w:cs="Arial"/>
        </w:rPr>
        <w:t xml:space="preserve">wykorzystujących technologię ASP.NET </w:t>
      </w:r>
    </w:p>
    <w:p w14:paraId="2EF9C841"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dystrybucji ruchu sieciowego HTTP pomiędzy kilka serwerów. </w:t>
      </w:r>
    </w:p>
    <w:p w14:paraId="3F8421EE"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Wbudowana zapora internetowa (firewall) z obsługą definiowanych reguł dla ochrony połączeń internetowych i intranetowych. </w:t>
      </w:r>
    </w:p>
    <w:p w14:paraId="4B1689C4"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Dostępne dwa rodzaje graficznego interfejsu użytkownika: </w:t>
      </w:r>
    </w:p>
    <w:p w14:paraId="3AB00A08"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Klasyczny, umożliwiający obsługę przy pomocy klawiatury i myszy, </w:t>
      </w:r>
    </w:p>
    <w:p w14:paraId="0E7DA8FB"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Dotykowy umożliwiający sterowanie dotykiem na monitorach dotykowych. </w:t>
      </w:r>
    </w:p>
    <w:p w14:paraId="05C85105" w14:textId="319D71C3" w:rsidR="00EA7071" w:rsidRPr="00CE220C" w:rsidRDefault="008C2C77" w:rsidP="00496523">
      <w:pPr>
        <w:numPr>
          <w:ilvl w:val="0"/>
          <w:numId w:val="66"/>
        </w:numPr>
        <w:contextualSpacing/>
        <w:jc w:val="both"/>
        <w:rPr>
          <w:rFonts w:ascii="Arial" w:eastAsia="Calibri" w:hAnsi="Arial" w:cs="Arial"/>
        </w:rPr>
      </w:pPr>
      <w:r w:rsidRPr="00CE220C">
        <w:rPr>
          <w:rFonts w:ascii="Arial" w:eastAsia="Calibri" w:hAnsi="Arial" w:cs="Arial"/>
        </w:rPr>
        <w:t>Elementy w języku polskim</w:t>
      </w:r>
      <w:r w:rsidR="00EA7071" w:rsidRPr="00CE220C">
        <w:rPr>
          <w:rFonts w:ascii="Arial" w:eastAsia="Calibri" w:hAnsi="Arial" w:cs="Arial"/>
        </w:rPr>
        <w:t>: menu, przeglądarka internetowa, pomoc, komunikaty systemowe</w:t>
      </w:r>
      <w:r w:rsidRPr="00CE220C">
        <w:rPr>
          <w:rFonts w:ascii="Arial" w:eastAsia="Calibri" w:hAnsi="Arial" w:cs="Arial"/>
        </w:rPr>
        <w:t>.</w:t>
      </w:r>
    </w:p>
    <w:p w14:paraId="70D8EA41"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zmiany języka interfejsu po zainstalowaniu systemu, dla co najmniej 10 języków poprzez wybór z listy dostępnych lokalizacji. </w:t>
      </w:r>
    </w:p>
    <w:p w14:paraId="4C9FBDB8"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Mechanizmy logowania w oparciu o: </w:t>
      </w:r>
    </w:p>
    <w:p w14:paraId="273E0A4C"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Login i hasło, </w:t>
      </w:r>
    </w:p>
    <w:p w14:paraId="121DBFE8"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Karty z certyfikatami (smartcard), </w:t>
      </w:r>
    </w:p>
    <w:p w14:paraId="1A57E6E6"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Wirtualne karty (logowanie w oparciu o certyfikat chroniony poprzez moduł TPM), </w:t>
      </w:r>
    </w:p>
    <w:p w14:paraId="3941C133"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wymuszania wieloelementowej dynamicznej kontroli dostępu dla: określonych grup użytkowników, zastosowanej klasyfikacji danych, centralnych polityk dostępu w sieci, centralnych polityk audytowych oraz narzuconych dla grup użytkowników praw do wykorzystywania szyfrowanych danych.. </w:t>
      </w:r>
    </w:p>
    <w:p w14:paraId="2A9D8B7C"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Wsparcie dla większości powszechnie używanych urządzeń peryferyjnych (drukarek, urządzeń sieciowych, standardów USB, Plug&amp;Play). </w:t>
      </w:r>
    </w:p>
    <w:p w14:paraId="78FCD23C"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zdalnej konfiguracji, administrowania oraz aktualizowania systemu. </w:t>
      </w:r>
    </w:p>
    <w:p w14:paraId="161A3EDC"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Dostępność bezpłatnych narzędzi producenta systemu umożliwiających badanie i wdrażanie zdefiniowanego zestawu polityk bezpieczeństwa. </w:t>
      </w:r>
    </w:p>
    <w:p w14:paraId="07EA4987"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Pochodzący od producenta systemu serwis zarządzania polityką dostępu do informacji w dokumentach (Digital Rights Management). </w:t>
      </w:r>
    </w:p>
    <w:p w14:paraId="42137E15"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Wsparcie dla środowisk Java i .NET Framework 4.x – możliwość uruchomienia aplikacji działających we wskazanych środowiskach. </w:t>
      </w:r>
    </w:p>
    <w:p w14:paraId="00D8D4C2"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implementacji następujących funkcjonalności bez potrzeby instalowania dodatkowych produktów (oprogramowania) innych producentów wymagających dodatkowych licencji: </w:t>
      </w:r>
    </w:p>
    <w:p w14:paraId="1966C3E3"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Podstawowe usługi sieciowe: DHCP oraz DNS wspierający DNSSEC, </w:t>
      </w:r>
    </w:p>
    <w:p w14:paraId="167591CB"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14:paraId="3766CBD0"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Podłączenie do domeny w trybie offline – bez dostępnego połączenia sieciowego z domeną, </w:t>
      </w:r>
    </w:p>
    <w:p w14:paraId="7DA5A916"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Ustanawianie praw dostępu do zasobów domeny na bazie sposobu logowania użytkownika – na przykład typu certyfikatu użytego do logowania, </w:t>
      </w:r>
    </w:p>
    <w:p w14:paraId="5754B444"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Odzyskiwanie przypadkowo skasowanych obiektów usługi katalogowej z mechanizmu kosza.  </w:t>
      </w:r>
    </w:p>
    <w:p w14:paraId="67947788"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Bezpieczny mechanizm dołączania do domeny uprawnionych użytkowników prywatnych urządzeń mobilnych opartych o iOS i Windows  </w:t>
      </w:r>
    </w:p>
    <w:p w14:paraId="45BA8CA6"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Zdalna dystrybucja oprogramowania na stacje robocze. </w:t>
      </w:r>
    </w:p>
    <w:p w14:paraId="20B299E4"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Praca zdalna na serwerze z wykorzystaniem terminala (cienkiego klienta) lub odpowiednio skonfigurowanej stacji roboczej </w:t>
      </w:r>
    </w:p>
    <w:p w14:paraId="7EC694A5"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Centrum Certyfikatów (CA), obsługa klucza publicznego i prywatnego) umożliwiające: </w:t>
      </w:r>
    </w:p>
    <w:p w14:paraId="23416F76"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Dystrybucję certyfikatów poprzez http </w:t>
      </w:r>
    </w:p>
    <w:p w14:paraId="205DBC8A"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Konsolidację CA dla wielu lasów domeny, </w:t>
      </w:r>
    </w:p>
    <w:p w14:paraId="4716B63A"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Automatyczne rejestrowania certyfikatów pomiędzy różnymi lasami domen, </w:t>
      </w:r>
    </w:p>
    <w:p w14:paraId="4D599C79"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Automatyczne występowanie i używanie (wystawianie) certyfikatów PKI X.509 lub równoważnych</w:t>
      </w:r>
    </w:p>
    <w:p w14:paraId="01D499CA"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Szyfrowanie plików i folderów.</w:t>
      </w:r>
    </w:p>
    <w:p w14:paraId="541C86F7"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Szyfrowanie połączeń sieciowych pomiędzy serwerami oraz serwerami i stacjami roboczymi (IPSec). </w:t>
      </w:r>
    </w:p>
    <w:p w14:paraId="65728E7E"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Możliwość tworzenia systemów wysokiej dostępności (klastry typu fail-over) oraz rozłożenia obciążenia serwerów. </w:t>
      </w:r>
    </w:p>
    <w:p w14:paraId="76D163AB"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Serwis udostępniania stron WWW. </w:t>
      </w:r>
    </w:p>
    <w:p w14:paraId="59E9868A"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Wsparcie dla protokołu IP w wersji 6 (IPv6),</w:t>
      </w:r>
    </w:p>
    <w:p w14:paraId="6EDB39DE"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Wsparcie dla algorytmów Suite B (RFC 4869),</w:t>
      </w:r>
    </w:p>
    <w:p w14:paraId="6B47DC67"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Wbudowane usługi VPN pozwalające na zestawienie nielimitowanej liczby równoczesnych połączeń i niewymagające instalacji dodatkowego oprogramowania na komputerach z systemem Windows, </w:t>
      </w:r>
    </w:p>
    <w:p w14:paraId="3EDF44D8" w14:textId="77777777" w:rsidR="00EA7071" w:rsidRPr="00CE220C" w:rsidRDefault="00EA7071" w:rsidP="00496523">
      <w:pPr>
        <w:numPr>
          <w:ilvl w:val="1"/>
          <w:numId w:val="66"/>
        </w:numPr>
        <w:contextualSpacing/>
        <w:jc w:val="both"/>
        <w:rPr>
          <w:rFonts w:ascii="Arial" w:eastAsia="Calibri" w:hAnsi="Arial" w:cs="Arial"/>
        </w:rPr>
      </w:pPr>
      <w:r w:rsidRPr="00CE220C">
        <w:rPr>
          <w:rFonts w:ascii="Arial" w:eastAsia="Calibri" w:hAnsi="Arial" w:cs="Arial"/>
        </w:rPr>
        <w:t xml:space="preserve">Wbudowane mechanizmy wirtualizacji (Hypervisor) pozwalające na uruchamianie do 1000 aktywnych środowisk wirtualnych systemów operacyjnych. Wirtualne maszyny w trakcie pracy i bez zauważalnego zmniejszenia ich dostępności mogą być przenoszone pomiędzy serwerami klastra typu failover z jednoczesnym zachowaniem pozostałej funkcjonalności. Mechanizmy wirtualizacji mają zapewnić wsparcie dla: </w:t>
      </w:r>
    </w:p>
    <w:p w14:paraId="1660DBD4"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Dynamicznego podłączania zasobów dyskowych typu hot-plug do maszyn wirtualnych, </w:t>
      </w:r>
    </w:p>
    <w:p w14:paraId="1CDE00D3"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Obsługi ramek typu jumbo frames dla maszyn wirtualnych. </w:t>
      </w:r>
    </w:p>
    <w:p w14:paraId="0BD269F5"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Obsługi 4-KB sektorów dysków  </w:t>
      </w:r>
    </w:p>
    <w:p w14:paraId="2237A489"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Nielimitowanej liczby jednocześnie przenoszonych maszyn wirtualnych pomiędzy węzłami klastra </w:t>
      </w:r>
    </w:p>
    <w:p w14:paraId="4BAFEF04"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Możliwości wirtualizacji sieci z zastosowaniem przełącznika, którego funkcjonalność może być rozszerzana jednocześnie poprzez oprogramowanie kilku innych dostawców poprzez otwarty interfejs API. </w:t>
      </w:r>
    </w:p>
    <w:p w14:paraId="37713EBA" w14:textId="77777777" w:rsidR="00EA7071" w:rsidRPr="00CE220C" w:rsidRDefault="00EA7071" w:rsidP="00496523">
      <w:pPr>
        <w:numPr>
          <w:ilvl w:val="8"/>
          <w:numId w:val="66"/>
        </w:numPr>
        <w:ind w:left="1276" w:hanging="283"/>
        <w:contextualSpacing/>
        <w:jc w:val="both"/>
        <w:rPr>
          <w:rFonts w:ascii="Arial" w:eastAsia="Calibri" w:hAnsi="Arial" w:cs="Arial"/>
        </w:rPr>
      </w:pPr>
      <w:r w:rsidRPr="00CE220C">
        <w:rPr>
          <w:rFonts w:ascii="Arial" w:eastAsia="Calibri" w:hAnsi="Arial" w:cs="Arial"/>
        </w:rPr>
        <w:t xml:space="preserve">Możliwości kierowania ruchu sieciowego z wielu sieci VLAN bezpośrednio do pojedynczej karty sieciowej maszyny wirtualnej (tzw. trunk mode) </w:t>
      </w:r>
    </w:p>
    <w:p w14:paraId="0E8029FC"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automatycznej aktualizacji w oparciu o poprawki publikowane przez producenta wraz z dostępnością bezpłatnego rozwiązania producenta serwerowego systemu operacyjnego umożliwiającego lokalną dystrybucję poprawek zatwierdzonych przez administratora, bez połączenia z siecią Internet. </w:t>
      </w:r>
    </w:p>
    <w:p w14:paraId="65D755CD"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Wsparcie dostępu do zasobu dyskowego poprzez wiele ścieżek (Multipath). </w:t>
      </w:r>
    </w:p>
    <w:p w14:paraId="11038E97"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instalacji poprawek poprzez wgranie ich do obrazu instalacyjnego. </w:t>
      </w:r>
    </w:p>
    <w:p w14:paraId="5081E6A9"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Mechanizmy zdalnej administracji oraz mechanizmy (również działające zdalnie) administracji przez skrypty. </w:t>
      </w:r>
    </w:p>
    <w:p w14:paraId="227AB6E4"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 xml:space="preserve">Możliwość zarządzania przez wbudowane mechanizmy zgodne ze standardami WBEM oraz WS-Management organizacji DMTF lub równoważnymi. </w:t>
      </w:r>
    </w:p>
    <w:p w14:paraId="58C705F8"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Zorganizowany system szkoleń i materiały edukacyjne w języku polskim.</w:t>
      </w:r>
    </w:p>
    <w:p w14:paraId="663CDD53" w14:textId="77777777" w:rsidR="00EA7071" w:rsidRPr="00CE220C" w:rsidRDefault="00EA7071" w:rsidP="00496523">
      <w:pPr>
        <w:numPr>
          <w:ilvl w:val="0"/>
          <w:numId w:val="66"/>
        </w:numPr>
        <w:contextualSpacing/>
        <w:jc w:val="both"/>
        <w:rPr>
          <w:rFonts w:ascii="Arial" w:eastAsia="Calibri" w:hAnsi="Arial" w:cs="Arial"/>
        </w:rPr>
      </w:pPr>
      <w:r w:rsidRPr="00CE220C">
        <w:rPr>
          <w:rFonts w:ascii="Arial" w:eastAsia="Calibri" w:hAnsi="Arial" w:cs="Arial"/>
        </w:rPr>
        <w:t>System dostarczony w najnowszej możliwej wersji.</w:t>
      </w:r>
    </w:p>
    <w:p w14:paraId="48039803" w14:textId="77777777" w:rsidR="00EA7071" w:rsidRPr="00CE220C" w:rsidRDefault="00EA7071" w:rsidP="00496523">
      <w:pPr>
        <w:ind w:left="360"/>
        <w:contextualSpacing/>
        <w:rPr>
          <w:rFonts w:ascii="Arial" w:eastAsia="Calibri" w:hAnsi="Arial" w:cs="Arial"/>
        </w:rPr>
      </w:pPr>
    </w:p>
    <w:p w14:paraId="4CEB8348" w14:textId="77777777" w:rsidR="00EA7071" w:rsidRPr="00CE220C" w:rsidRDefault="00EA7071" w:rsidP="00496523">
      <w:pPr>
        <w:pStyle w:val="Nagwek3"/>
        <w:numPr>
          <w:ilvl w:val="0"/>
          <w:numId w:val="402"/>
        </w:numPr>
        <w:spacing w:before="0" w:after="0"/>
        <w:rPr>
          <w:rFonts w:cs="Arial"/>
        </w:rPr>
      </w:pPr>
      <w:bookmarkStart w:id="22" w:name="_Toc214609756"/>
      <w:r w:rsidRPr="00CE220C">
        <w:rPr>
          <w:rFonts w:cs="Arial"/>
        </w:rPr>
        <w:t>Oprogramowanie backup (1 kpl.)</w:t>
      </w:r>
      <w:bookmarkEnd w:id="22"/>
    </w:p>
    <w:p w14:paraId="021832FB" w14:textId="77777777" w:rsidR="00EA7071" w:rsidRPr="00CE220C" w:rsidRDefault="00EA7071" w:rsidP="00496523">
      <w:pPr>
        <w:contextualSpacing/>
        <w:rPr>
          <w:rFonts w:ascii="Arial" w:hAnsi="Arial" w:cs="Arial"/>
        </w:rPr>
      </w:pPr>
    </w:p>
    <w:p w14:paraId="75688825" w14:textId="77777777" w:rsidR="00EA7071" w:rsidRPr="00CE220C" w:rsidRDefault="00EA7071" w:rsidP="00496523">
      <w:pPr>
        <w:contextualSpacing/>
        <w:jc w:val="both"/>
        <w:rPr>
          <w:rFonts w:ascii="Arial" w:hAnsi="Arial" w:cs="Arial"/>
        </w:rPr>
      </w:pPr>
      <w:r w:rsidRPr="00CE220C">
        <w:rPr>
          <w:rFonts w:ascii="Arial" w:eastAsia="Calibri" w:hAnsi="Arial" w:cs="Arial"/>
          <w:b/>
          <w:bCs/>
        </w:rPr>
        <w:t>Minimalne wymagań dla systemu kopii zapasowej:</w:t>
      </w:r>
    </w:p>
    <w:p w14:paraId="463BDFCA" w14:textId="77777777" w:rsidR="00EA7071" w:rsidRPr="00CE220C" w:rsidRDefault="00EA7071" w:rsidP="00496523">
      <w:pPr>
        <w:jc w:val="both"/>
        <w:rPr>
          <w:rFonts w:ascii="Arial" w:eastAsia="Aptos" w:hAnsi="Arial" w:cs="Arial"/>
          <w:b/>
          <w:bCs/>
          <w14:ligatures w14:val="standardContextual"/>
        </w:rPr>
      </w:pPr>
      <w:r w:rsidRPr="00CE220C">
        <w:rPr>
          <w:rFonts w:ascii="Arial" w:eastAsia="Aptos" w:hAnsi="Arial" w:cs="Arial"/>
          <w:b/>
          <w:bCs/>
          <w14:ligatures w14:val="standardContextual"/>
        </w:rPr>
        <w:t>Wymagania ogólne</w:t>
      </w:r>
    </w:p>
    <w:p w14:paraId="02052BF7" w14:textId="48B9D111"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 xml:space="preserve">Oprogramowanie w wersji </w:t>
      </w:r>
      <w:r w:rsidRPr="00CE220C">
        <w:rPr>
          <w:rFonts w:ascii="Arial" w:eastAsia="Aptos" w:hAnsi="Arial" w:cs="Arial"/>
          <w:bCs/>
          <w:kern w:val="2"/>
          <w14:ligatures w14:val="standardContextual"/>
        </w:rPr>
        <w:t>wieczystej (perpetual)</w:t>
      </w:r>
      <w:r w:rsidRPr="00CE220C">
        <w:rPr>
          <w:rFonts w:ascii="Arial" w:eastAsia="Aptos" w:hAnsi="Arial" w:cs="Arial"/>
          <w:kern w:val="2"/>
          <w14:ligatures w14:val="standardContextual"/>
        </w:rPr>
        <w:t xml:space="preserve"> musi być produktem przeznaczonym do obsługi środowisk DataCenter, musi umożliwiać legalne wykorzystanie dla minimum </w:t>
      </w:r>
      <w:r w:rsidRPr="00CE220C">
        <w:rPr>
          <w:rFonts w:ascii="Arial" w:eastAsia="Aptos" w:hAnsi="Arial" w:cs="Arial"/>
          <w:bCs/>
          <w:kern w:val="2"/>
          <w14:ligatures w14:val="standardContextual"/>
        </w:rPr>
        <w:t>80 maszyn wirtualnych</w:t>
      </w:r>
      <w:r w:rsidRPr="00CE220C">
        <w:rPr>
          <w:rFonts w:ascii="Arial" w:eastAsia="Aptos" w:hAnsi="Arial" w:cs="Arial"/>
          <w:kern w:val="2"/>
          <w14:ligatures w14:val="standardContextual"/>
        </w:rPr>
        <w:t xml:space="preserve"> oraz musi być objęte wsparciem producenta na okres </w:t>
      </w:r>
      <w:r w:rsidRPr="00CE220C">
        <w:rPr>
          <w:rFonts w:ascii="Arial" w:eastAsia="Aptos" w:hAnsi="Arial" w:cs="Arial"/>
          <w:bCs/>
          <w:kern w:val="2"/>
          <w14:ligatures w14:val="standardContextual"/>
        </w:rPr>
        <w:t>36 miesięcy.</w:t>
      </w:r>
    </w:p>
    <w:p w14:paraId="1B746592" w14:textId="715A6DDB"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współpracować z infrastrukturą VMware w wersji 6.x, 7.x i 8.0 oraz Microsoft Hyper-V 2012, 2012R2, 2016, 2019 i 2022. Wszystkie funkcjonalności w specyfikacji muszą być dostępne na wszystkich wspieranych platformach wirtualizacyjnych</w:t>
      </w:r>
      <w:r w:rsidR="008C2C77" w:rsidRPr="00CE220C">
        <w:rPr>
          <w:rFonts w:ascii="Arial" w:eastAsia="Aptos" w:hAnsi="Arial" w:cs="Arial"/>
          <w:kern w:val="2"/>
          <w14:ligatures w14:val="standardContextual"/>
        </w:rPr>
        <w:t>.</w:t>
      </w:r>
    </w:p>
    <w:p w14:paraId="5B69466A" w14:textId="35355568"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zapewniać tworzenie kopii zapasowych z sieciowych urządzeń plikowych NAS opartych o SMB, CIFS i/lub NFS, obiektowych pamięci masowych kompatybilnych z Microsoft Azure, AWS S3 i urządzeń kompatybilnych z protokołem S3 oraz bezpośrednio z serwerów plikowych opartych o Windows i Linux.</w:t>
      </w:r>
    </w:p>
    <w:p w14:paraId="70BF4013" w14:textId="77777777" w:rsidR="00EA7071" w:rsidRPr="00CE220C" w:rsidRDefault="00EA7071" w:rsidP="00496523">
      <w:pPr>
        <w:jc w:val="both"/>
        <w:rPr>
          <w:rFonts w:ascii="Arial" w:eastAsia="Aptos" w:hAnsi="Arial" w:cs="Arial"/>
          <w:b/>
          <w:bCs/>
          <w14:ligatures w14:val="standardContextual"/>
        </w:rPr>
      </w:pPr>
      <w:r w:rsidRPr="00CE220C">
        <w:rPr>
          <w:rFonts w:ascii="Arial" w:eastAsia="Aptos" w:hAnsi="Arial" w:cs="Arial"/>
          <w:b/>
          <w:bCs/>
          <w14:ligatures w14:val="standardContextual"/>
        </w:rPr>
        <w:t>Całkowite koszty posiadania</w:t>
      </w:r>
    </w:p>
    <w:p w14:paraId="740A047F" w14:textId="6EF13366"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być niezależne sprzętowo i umożliwiać wykorzystanie dowolnej platformy serwerowej i dyskowej</w:t>
      </w:r>
      <w:r w:rsidR="008C2C77" w:rsidRPr="00CE220C">
        <w:rPr>
          <w:rFonts w:ascii="Arial" w:eastAsia="Aptos" w:hAnsi="Arial" w:cs="Arial"/>
          <w:kern w:val="2"/>
          <w14:ligatures w14:val="standardContextual"/>
        </w:rPr>
        <w:t>.</w:t>
      </w:r>
    </w:p>
    <w:p w14:paraId="3F5B760C" w14:textId="5A1A5185"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w:t>
      </w:r>
      <w:r w:rsidR="00C40CA4" w:rsidRPr="00CE220C">
        <w:rPr>
          <w:rFonts w:ascii="Arial" w:eastAsia="Aptos" w:hAnsi="Arial" w:cs="Arial"/>
          <w:kern w:val="2"/>
          <w14:ligatures w14:val="standardContextual"/>
        </w:rPr>
        <w:t xml:space="preserve"> tworzyć „</w:t>
      </w:r>
      <w:r w:rsidRPr="00CE220C">
        <w:rPr>
          <w:rFonts w:ascii="Arial" w:eastAsia="Aptos" w:hAnsi="Arial" w:cs="Arial"/>
          <w:kern w:val="2"/>
          <w14:ligatures w14:val="standardContextual"/>
        </w:rPr>
        <w:t>samowystarczalne</w:t>
      </w:r>
      <w:r w:rsidR="00C40CA4" w:rsidRPr="00CE220C">
        <w:rPr>
          <w:rFonts w:ascii="Arial" w:eastAsia="Aptos" w:hAnsi="Arial" w:cs="Arial"/>
          <w:kern w:val="2"/>
          <w14:ligatures w14:val="standardContextual"/>
        </w:rPr>
        <w:t>”</w:t>
      </w:r>
      <w:r w:rsidRPr="00CE220C">
        <w:rPr>
          <w:rFonts w:ascii="Arial" w:eastAsia="Aptos" w:hAnsi="Arial" w:cs="Arial"/>
          <w:kern w:val="2"/>
          <w14:ligatures w14:val="standardContextual"/>
        </w:rPr>
        <w:t xml:space="preserve"> archiwa do odzyskania których nie wymagana jest osobna baza danych z metadanymi deduplikowanych bloków</w:t>
      </w:r>
      <w:r w:rsidR="008C2C77" w:rsidRPr="00CE220C">
        <w:rPr>
          <w:rFonts w:ascii="Arial" w:eastAsia="Aptos" w:hAnsi="Arial" w:cs="Arial"/>
          <w:kern w:val="2"/>
          <w14:ligatures w14:val="standardContextual"/>
        </w:rPr>
        <w:t>.</w:t>
      </w:r>
    </w:p>
    <w:p w14:paraId="32CC7237" w14:textId="3EB633E2"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mieć mechanizmy deduplikacji i kompresji w celu zmniejszenia wielkości archiwów. Włączenie tych mechanizmów nie może skutkować utratą jakichkolwiek funkcjonalności wymienionych w tej specyfikacji</w:t>
      </w:r>
      <w:r w:rsidR="008C2C77" w:rsidRPr="00CE220C">
        <w:rPr>
          <w:rFonts w:ascii="Arial" w:eastAsia="Aptos" w:hAnsi="Arial" w:cs="Arial"/>
          <w:kern w:val="2"/>
          <w14:ligatures w14:val="standardContextual"/>
        </w:rPr>
        <w:t>.</w:t>
      </w:r>
    </w:p>
    <w:p w14:paraId="6846893C"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nie może przechowywać danych o deduplikacji w centralnej bazie. Utrata bazy danych używanej przez oprogramowanie nie może prowadzić do utraty możliwości odtworzenia backupu. Metadane deduplikacji muszą być przechowywane w plikach backupu.</w:t>
      </w:r>
    </w:p>
    <w:p w14:paraId="750BBA28"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zapewniać warstwę abstrakcji nad poszczególnymi urządzeniami pamięci masowej, pozwalając utworzyć jedną wirtualną pulę pamięci na kopie zapasowe. Wymagane jest wsparcie dla nieograniczonej liczby pamięci masowych to takiej puli.</w:t>
      </w:r>
    </w:p>
    <w:p w14:paraId="5DF177EE"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 xml:space="preserve">Oprogramowanie musi wspierać niezmienność kopii zapasowych na potrzeby ochrony przed ransomware poprzez niedopuszczenie do usunięcia lub modyfikacji kopii zapasowej w zadanym okresie czasu. </w:t>
      </w:r>
    </w:p>
    <w:p w14:paraId="1392D8C7" w14:textId="364DC924"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nie może instalować żadnych stałych agentów wymagających wdrożenia czy upgradowania wewnątrz maszyny wirtualnej dla jakichkolwiek funkcjonalności backupu lub odtwarzania</w:t>
      </w:r>
      <w:r w:rsidR="008C2C77" w:rsidRPr="00CE220C">
        <w:rPr>
          <w:rFonts w:ascii="Arial" w:eastAsia="Aptos" w:hAnsi="Arial" w:cs="Arial"/>
          <w:kern w:val="2"/>
          <w14:ligatures w14:val="standardContextual"/>
        </w:rPr>
        <w:t>.</w:t>
      </w:r>
    </w:p>
    <w:p w14:paraId="039312AD" w14:textId="612A31EF"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oferować portal samoobsługowy, umożliwiający odtwarzanie użytkownikom wirtualnych maszyn, i baz danych MS SQL, Oracle (w tym odtwarzanie point-in-time)</w:t>
      </w:r>
      <w:r w:rsidR="008C2C77" w:rsidRPr="00CE220C">
        <w:rPr>
          <w:rFonts w:ascii="Arial" w:eastAsia="Aptos" w:hAnsi="Arial" w:cs="Arial"/>
          <w:kern w:val="2"/>
          <w14:ligatures w14:val="standardContextual"/>
        </w:rPr>
        <w:t>.</w:t>
      </w:r>
    </w:p>
    <w:p w14:paraId="3C403C28"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zapewniać możliwość delegacji uprawnień do odtwarzania na portalu</w:t>
      </w:r>
    </w:p>
    <w:p w14:paraId="0750A50C" w14:textId="2ACA7F15"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mieć możliwość integracji z innymi systemami poprzez wbudowane RESTful API</w:t>
      </w:r>
      <w:r w:rsidR="008C2C77" w:rsidRPr="00CE220C">
        <w:rPr>
          <w:rFonts w:ascii="Arial" w:eastAsia="Aptos" w:hAnsi="Arial" w:cs="Arial"/>
          <w:kern w:val="2"/>
          <w14:ligatures w14:val="standardContextual"/>
        </w:rPr>
        <w:t>.</w:t>
      </w:r>
    </w:p>
    <w:p w14:paraId="3BD88105" w14:textId="357A19A1"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mieć wbudowane mechanizmy backupu konfiguracji w celu prostego odtworzenia systemu po całkowitej reinstalacji</w:t>
      </w:r>
      <w:r w:rsidR="008C2C77" w:rsidRPr="00CE220C">
        <w:rPr>
          <w:rFonts w:ascii="Arial" w:eastAsia="Aptos" w:hAnsi="Arial" w:cs="Arial"/>
          <w:kern w:val="2"/>
          <w14:ligatures w14:val="standardContextual"/>
        </w:rPr>
        <w:t>.</w:t>
      </w:r>
    </w:p>
    <w:p w14:paraId="7BDA777A" w14:textId="2835F68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mieć wbudowane mechanizmy szyfrowania zarówno plików z backupami jak i transmisji sieciowej. Włączenie szyfrowania nie może skutkować utratą jakiejkolwiek funkcjonalności wymienionej w tej specyfikacji</w:t>
      </w:r>
      <w:r w:rsidR="008C2C77" w:rsidRPr="00CE220C">
        <w:rPr>
          <w:rFonts w:ascii="Arial" w:eastAsia="Aptos" w:hAnsi="Arial" w:cs="Arial"/>
          <w:kern w:val="2"/>
          <w14:ligatures w14:val="standardContextual"/>
        </w:rPr>
        <w:t>.</w:t>
      </w:r>
    </w:p>
    <w:p w14:paraId="07267B49" w14:textId="393F65FF"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posiadać mechanizmy chroniące przed utratą hasła szyfrowania</w:t>
      </w:r>
      <w:r w:rsidR="008C2C77" w:rsidRPr="00CE220C">
        <w:rPr>
          <w:rFonts w:ascii="Arial" w:eastAsia="Aptos" w:hAnsi="Arial" w:cs="Arial"/>
          <w:kern w:val="2"/>
          <w14:ligatures w14:val="standardContextual"/>
        </w:rPr>
        <w:t>.</w:t>
      </w:r>
    </w:p>
    <w:p w14:paraId="6A544BA6"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posiadać architekturę klient/serwer z możliwością instalacji wielu instancji konsoli administracyjnych.</w:t>
      </w:r>
    </w:p>
    <w:p w14:paraId="3EE71EFC" w14:textId="5038B004"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posiadać natywne mechanizmy uwierzytelniania wieloskładnikowego (MFA) w celu dostępu do konsoli administracyjnej</w:t>
      </w:r>
      <w:r w:rsidR="008C2C77" w:rsidRPr="00CE220C">
        <w:rPr>
          <w:rFonts w:ascii="Arial" w:eastAsia="Aptos" w:hAnsi="Arial" w:cs="Arial"/>
          <w:kern w:val="2"/>
          <w14:ligatures w14:val="standardContextual"/>
        </w:rPr>
        <w:t>.</w:t>
      </w:r>
    </w:p>
    <w:p w14:paraId="439C70CE" w14:textId="56202ADE"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wymagać autoryzacji dwóch administratorów backupu do wykonania krytycznych operacji (</w:t>
      </w:r>
      <w:r w:rsidR="00C65C33" w:rsidRPr="00CE220C">
        <w:rPr>
          <w:rFonts w:ascii="Arial" w:eastAsia="Aptos" w:hAnsi="Arial" w:cs="Arial"/>
          <w:kern w:val="2"/>
          <w14:ligatures w14:val="standardContextual"/>
        </w:rPr>
        <w:t>np.</w:t>
      </w:r>
      <w:r w:rsidRPr="00CE220C">
        <w:rPr>
          <w:rFonts w:ascii="Arial" w:eastAsia="Aptos" w:hAnsi="Arial" w:cs="Arial"/>
          <w:kern w:val="2"/>
          <w14:ligatures w14:val="standardContextual"/>
        </w:rPr>
        <w:t xml:space="preserve"> skasowanie backupu, dodanie kolejnego administratora)</w:t>
      </w:r>
      <w:r w:rsidR="008C2C77" w:rsidRPr="00CE220C">
        <w:rPr>
          <w:rFonts w:ascii="Arial" w:eastAsia="Aptos" w:hAnsi="Arial" w:cs="Arial"/>
          <w:kern w:val="2"/>
          <w14:ligatures w14:val="standardContextual"/>
        </w:rPr>
        <w:t>.</w:t>
      </w:r>
    </w:p>
    <w:p w14:paraId="63A05EB5" w14:textId="172B2724"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posiadać integracje z systemami zarządzania kluczami szyfrującymi (KMS)</w:t>
      </w:r>
      <w:r w:rsidR="008C2C77" w:rsidRPr="00CE220C">
        <w:rPr>
          <w:rFonts w:ascii="Arial" w:eastAsia="Aptos" w:hAnsi="Arial" w:cs="Arial"/>
          <w:kern w:val="2"/>
          <w14:ligatures w14:val="standardContextual"/>
        </w:rPr>
        <w:t>.</w:t>
      </w:r>
    </w:p>
    <w:p w14:paraId="1A5E37B9" w14:textId="6D8953BC"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posiadać integracje z systemami typu SIEM</w:t>
      </w:r>
      <w:r w:rsidR="008C2C77" w:rsidRPr="00CE220C">
        <w:rPr>
          <w:rFonts w:ascii="Arial" w:eastAsia="Aptos" w:hAnsi="Arial" w:cs="Arial"/>
          <w:kern w:val="2"/>
          <w14:ligatures w14:val="standardContextual"/>
        </w:rPr>
        <w:t>.</w:t>
      </w:r>
    </w:p>
    <w:p w14:paraId="2B8C7240"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posiadać asystenta produktu opartego o AI, pozwalającego na przeszukiwanie dokumentacji technicznej. Powinna istnieć możliwość wyłączenia tej opcji.</w:t>
      </w:r>
    </w:p>
    <w:p w14:paraId="4607C403" w14:textId="77777777" w:rsidR="00EA7071" w:rsidRPr="00CE220C" w:rsidRDefault="00EA7071" w:rsidP="00496523">
      <w:pPr>
        <w:jc w:val="both"/>
        <w:rPr>
          <w:rFonts w:ascii="Arial" w:eastAsia="Aptos" w:hAnsi="Arial" w:cs="Arial"/>
          <w:b/>
          <w:bCs/>
          <w14:ligatures w14:val="standardContextual"/>
        </w:rPr>
      </w:pPr>
      <w:r w:rsidRPr="00CE220C">
        <w:rPr>
          <w:rFonts w:ascii="Arial" w:eastAsia="Aptos" w:hAnsi="Arial" w:cs="Arial"/>
          <w:b/>
          <w:bCs/>
          <w14:ligatures w14:val="standardContextual"/>
        </w:rPr>
        <w:t>Wymagania RPO</w:t>
      </w:r>
    </w:p>
    <w:p w14:paraId="32F77ADC"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wykorzystywać mechanizmy Change Block Tracking na wszystkich wspieranych platformach wirtualizacyjnych. Mechanizmy muszą być certyfikowane przez dostawcę platformy wirtualizacyjnej</w:t>
      </w:r>
    </w:p>
    <w:p w14:paraId="5B31269B"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wykorzystywać mechanizmy śledzenia zmienionych plików przy zabezpieczaniu udziałów plikowych.</w:t>
      </w:r>
    </w:p>
    <w:p w14:paraId="07A2FC9A"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oferować możliwość sterowania obciążeniem storage'u produkcyjnego tak aby nie przekraczane były skonfigurowane przez administratora backupu poziomy latencji. Funkcjonalność ta musi być dostępna na wszystkich wspieranych platformach wirtualizacyjnych z dokładnością do pojedynczego datastoru</w:t>
      </w:r>
    </w:p>
    <w:p w14:paraId="12C14FD4"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zapewniać tworzenie kopii zapasowych z bezpośrednim wykorzystaniem snapshotów macierzowych. Musi też zapewniać odtwarzanie maszyn wirtualnych z takich snapshotów. Proces wykonania kopii zapasowej nie może wymagać użycia jakichkolwiek hostów tymczasowych. Opisana funkcjonalność powinna działać w środowisku VMware.</w:t>
      </w:r>
    </w:p>
    <w:p w14:paraId="1D202E1E"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posiadać wsparcie dla VMware vSAN potwierdzone odpowiednią certyfikacją VMware.</w:t>
      </w:r>
    </w:p>
    <w:p w14:paraId="7695EDEA"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wspierać kopiowanie backupów oraz zasobów plikowych na taśmy (LTO oraz IBM 3592).</w:t>
      </w:r>
    </w:p>
    <w:p w14:paraId="70D532F9" w14:textId="485E5453"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mieć możliwość tworzenia retencji GFS (Grandfather-Father-Son)</w:t>
      </w:r>
      <w:r w:rsidR="008C2C77" w:rsidRPr="00CE220C">
        <w:rPr>
          <w:rFonts w:ascii="Arial" w:eastAsia="Aptos" w:hAnsi="Arial" w:cs="Arial"/>
          <w:kern w:val="2"/>
          <w14:ligatures w14:val="standardContextual"/>
        </w:rPr>
        <w:t>.</w:t>
      </w:r>
    </w:p>
    <w:p w14:paraId="3E117C29"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 xml:space="preserve">Oprogramowanie musi wspierać bezpośrednią integrację z urządzeniami deduplikacyjnymi. </w:t>
      </w:r>
    </w:p>
    <w:p w14:paraId="3FD4F48E"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Podobna funkcjonalność musi być zapewniona dla repozytoriów opartych o linuxowy system plików XFS.</w:t>
      </w:r>
    </w:p>
    <w:p w14:paraId="67B6C63F"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mieć możliwość kopiowania backupów oraz replikacji wirtualnych maszyn z wykorzystaniem wbudowanej akceleracji WAN.</w:t>
      </w:r>
    </w:p>
    <w:p w14:paraId="69E056D8"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mieć możliwość replikacji asynchronicznej włączonych wirtualnych maszyn bezpośrednio z infrastruktury VMware vSphere pomiędzy hostami ESXi (posiadane przez zamawiającego) Dodatkowo oprogramowanie musi mieć możliwość użycia plików kopii zapasowych jako źródła replikacji.</w:t>
      </w:r>
    </w:p>
    <w:p w14:paraId="5E709540"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mieć możliwość replikacji ciągłej, opartej o VMware, włączonych wirtualnych maszyn bezpośrednio z infrastruktury VMware vSphere. (posiadane przez zamawiającego) Dla replikacji ciągłej musi być możliwość zdefiniowania dziennika pozwalającego na odzyskanie danych z dowolnego punku w ramach ustalonego parametru RPO.</w:t>
      </w:r>
    </w:p>
    <w:p w14:paraId="201AB0F6" w14:textId="65D5C5E6"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umożliwiać przechowywanie punktów przywracania dla replik</w:t>
      </w:r>
      <w:r w:rsidR="008C2C77" w:rsidRPr="00CE220C">
        <w:rPr>
          <w:rFonts w:ascii="Arial" w:eastAsia="Aptos" w:hAnsi="Arial" w:cs="Arial"/>
          <w:kern w:val="2"/>
          <w14:ligatures w14:val="standardContextual"/>
        </w:rPr>
        <w:t>.</w:t>
      </w:r>
    </w:p>
    <w:p w14:paraId="3B0398BF" w14:textId="5515E8E9"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umożliwiać wykorzystanie istniejących w infrastrukturze wirtualnych maszyn jako źródła do dalszej replikacji (replica seeding)</w:t>
      </w:r>
      <w:r w:rsidR="008C2C77" w:rsidRPr="00CE220C">
        <w:rPr>
          <w:rFonts w:ascii="Arial" w:eastAsia="Aptos" w:hAnsi="Arial" w:cs="Arial"/>
          <w:kern w:val="2"/>
          <w14:ligatures w14:val="standardContextual"/>
        </w:rPr>
        <w:t>.</w:t>
      </w:r>
    </w:p>
    <w:p w14:paraId="1407A6E3" w14:textId="4495231D"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wykorzystywać wszystkie oferowane przez hypervisor tryby transportu (sieć, hot-add, LAN Free-SAN)</w:t>
      </w:r>
      <w:r w:rsidR="008C2C77" w:rsidRPr="00CE220C">
        <w:rPr>
          <w:rFonts w:ascii="Arial" w:eastAsia="Aptos" w:hAnsi="Arial" w:cs="Arial"/>
          <w:kern w:val="2"/>
          <w14:ligatures w14:val="standardContextual"/>
        </w:rPr>
        <w:t>.</w:t>
      </w:r>
    </w:p>
    <w:p w14:paraId="049A2198" w14:textId="77777777" w:rsidR="00EA7071" w:rsidRPr="00CE220C" w:rsidRDefault="00EA7071" w:rsidP="00496523">
      <w:pPr>
        <w:jc w:val="both"/>
        <w:rPr>
          <w:rFonts w:ascii="Arial" w:eastAsia="Aptos" w:hAnsi="Arial" w:cs="Arial"/>
          <w:b/>
          <w:bCs/>
          <w:kern w:val="2"/>
          <w14:ligatures w14:val="standardContextual"/>
        </w:rPr>
      </w:pPr>
      <w:bookmarkStart w:id="23" w:name="_Hlk212100128"/>
      <w:r w:rsidRPr="00CE220C">
        <w:rPr>
          <w:rFonts w:ascii="Arial" w:eastAsia="Aptos" w:hAnsi="Arial" w:cs="Arial"/>
          <w:b/>
          <w:bCs/>
          <w14:ligatures w14:val="standardContextual"/>
        </w:rPr>
        <w:t>Wymagania RTO</w:t>
      </w:r>
    </w:p>
    <w:bookmarkEnd w:id="23"/>
    <w:p w14:paraId="28077081"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umożliwiać jednoczesne uruchomienie wielu maszyn wirtualnych bezpośrednio ze zdeduplikowanego i skompresowanego pliku backupu, z dowolnego punktu przywracania, bez potrzeby kopiowania jej na storage produkcyjny. Funkcjonalność musi być oferowana dla środowisk VMware, (posiadane przez zamawiającego) niezależnie od rodzaju storage’u użytego do przechowywania kopii zapasowych.</w:t>
      </w:r>
    </w:p>
    <w:p w14:paraId="4073C5C0" w14:textId="2870DBAA"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Dodatkowo dla środowiska vSphere, (posiadane przez zamawiającego) powyższa funkcjonalność powinna umożliwiać uruchomianie backupu z innych platform (inne wirtualizatory, maszyny fizyczne oraz chmura publiczna)</w:t>
      </w:r>
      <w:r w:rsidR="008C2C77" w:rsidRPr="00CE220C">
        <w:rPr>
          <w:rFonts w:ascii="Arial" w:eastAsia="Aptos" w:hAnsi="Arial" w:cs="Arial"/>
          <w:kern w:val="2"/>
          <w14:ligatures w14:val="standardContextual"/>
        </w:rPr>
        <w:t>.</w:t>
      </w:r>
    </w:p>
    <w:p w14:paraId="34763C21" w14:textId="0CA7D138"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pozwalać na migrację on-line tak uruchomionych maszyn na storage produkcyjny. Migracja powinna odbywać się mechanizmami wbudowanymi w hypervisor. Jeżeli licencja na hypervisor nie posiada takich funkcjonalności - oprogramowanie musi realizować taką migrację swoimi mechanizmami</w:t>
      </w:r>
      <w:r w:rsidR="008C2C77" w:rsidRPr="00CE220C">
        <w:rPr>
          <w:rFonts w:ascii="Arial" w:eastAsia="Aptos" w:hAnsi="Arial" w:cs="Arial"/>
          <w:kern w:val="2"/>
          <w14:ligatures w14:val="standardContextual"/>
        </w:rPr>
        <w:t>.</w:t>
      </w:r>
    </w:p>
    <w:p w14:paraId="36ED8E9D" w14:textId="1D11F743"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pozwalać na zaprezentowanie pojedynczego dysku bezpośrednio z kopii zapasowej do wybranej działającej maszyny wirtualnej vSpehre</w:t>
      </w:r>
      <w:r w:rsidR="008C2C77" w:rsidRPr="00CE220C">
        <w:rPr>
          <w:rFonts w:ascii="Arial" w:eastAsia="Aptos" w:hAnsi="Arial" w:cs="Arial"/>
          <w:kern w:val="2"/>
          <w14:ligatures w14:val="standardContextual"/>
        </w:rPr>
        <w:t>.</w:t>
      </w:r>
    </w:p>
    <w:p w14:paraId="5284E198" w14:textId="776CAEFF"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pozwalać na uruchomienie zasobów plikowych SMB oraz baz danych MS SQL, Oracle</w:t>
      </w:r>
      <w:r w:rsidR="006A430B" w:rsidRPr="00CE220C">
        <w:rPr>
          <w:rFonts w:ascii="Arial" w:eastAsia="Aptos" w:hAnsi="Arial" w:cs="Arial"/>
          <w:kern w:val="2"/>
          <w14:ligatures w14:val="standardContextual"/>
        </w:rPr>
        <w:t xml:space="preserve">  (</w:t>
      </w:r>
      <w:r w:rsidR="006A430B" w:rsidRPr="00CE220C">
        <w:rPr>
          <w:rFonts w:ascii="Arial" w:hAnsi="Arial" w:cs="Arial"/>
          <w:lang w:eastAsia="en-US"/>
        </w:rPr>
        <w:t xml:space="preserve">posiadanych przez </w:t>
      </w:r>
      <w:r w:rsidR="008C2C77" w:rsidRPr="00CE220C">
        <w:rPr>
          <w:rFonts w:ascii="Arial" w:hAnsi="Arial" w:cs="Arial"/>
          <w:lang w:eastAsia="en-US"/>
        </w:rPr>
        <w:t>Zamawiającego</w:t>
      </w:r>
      <w:r w:rsidR="006A430B" w:rsidRPr="00CE220C">
        <w:rPr>
          <w:rFonts w:ascii="Arial" w:eastAsia="Aptos" w:hAnsi="Arial" w:cs="Arial"/>
          <w:kern w:val="2"/>
          <w14:ligatures w14:val="standardContextual"/>
        </w:rPr>
        <w:t xml:space="preserve">) </w:t>
      </w:r>
      <w:r w:rsidRPr="00CE220C">
        <w:rPr>
          <w:rFonts w:ascii="Arial" w:eastAsia="Aptos" w:hAnsi="Arial" w:cs="Arial"/>
          <w:kern w:val="2"/>
          <w14:ligatures w14:val="standardContextual"/>
        </w:rPr>
        <w:t>bezpośrednio ze skompresowanego i skompresowanego pliku backupu. Dodatkowo wspierana musi być migracja on-line tak uruchomionych zasobów na środowisko produkcyjne.</w:t>
      </w:r>
    </w:p>
    <w:p w14:paraId="4ECF65C6" w14:textId="1F82765B"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umożliwiać pełne odtworzenie wirtualnej maszyny, plików konfiguracji i dysków</w:t>
      </w:r>
      <w:r w:rsidR="008C2C77" w:rsidRPr="00CE220C">
        <w:rPr>
          <w:rFonts w:ascii="Arial" w:eastAsia="Aptos" w:hAnsi="Arial" w:cs="Arial"/>
          <w:kern w:val="2"/>
          <w14:ligatures w14:val="standardContextual"/>
        </w:rPr>
        <w:t>.</w:t>
      </w:r>
    </w:p>
    <w:p w14:paraId="058049CE" w14:textId="6B035580"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umożliwić odtworzenie plików/folderów lub ich uprawnień na maszynę operatora, lub na serwer produkcyjny bez potrzeby użycia agenta instalowanego wewnątrz wirtualnej maszyny. Funkcjonalność ta nie powinna być ograniczona wielkością i liczbą przywracanych plików</w:t>
      </w:r>
      <w:r w:rsidR="008C2C77" w:rsidRPr="00CE220C">
        <w:rPr>
          <w:rFonts w:ascii="Arial" w:eastAsia="Aptos" w:hAnsi="Arial" w:cs="Arial"/>
          <w:kern w:val="2"/>
          <w14:ligatures w14:val="standardContextual"/>
        </w:rPr>
        <w:t>.</w:t>
      </w:r>
    </w:p>
    <w:p w14:paraId="259C1464" w14:textId="36B72F8E"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mieć możliwość odtworzenia plików bezpośrednio do maszyny wirtualnej poprzez sieć, przy pomocy natywnego API dla platformy V</w:t>
      </w:r>
      <w:r w:rsidR="008C2C77" w:rsidRPr="00CE220C">
        <w:rPr>
          <w:rFonts w:ascii="Arial" w:eastAsia="Aptos" w:hAnsi="Arial" w:cs="Arial"/>
          <w:kern w:val="2"/>
          <w14:ligatures w14:val="standardContextual"/>
        </w:rPr>
        <w:t>m</w:t>
      </w:r>
      <w:r w:rsidRPr="00CE220C">
        <w:rPr>
          <w:rFonts w:ascii="Arial" w:eastAsia="Aptos" w:hAnsi="Arial" w:cs="Arial"/>
          <w:kern w:val="2"/>
          <w14:ligatures w14:val="standardContextual"/>
        </w:rPr>
        <w:t>ware</w:t>
      </w:r>
      <w:r w:rsidR="008C2C77" w:rsidRPr="00CE220C">
        <w:rPr>
          <w:rFonts w:ascii="Arial" w:eastAsia="Aptos" w:hAnsi="Arial" w:cs="Arial"/>
          <w:kern w:val="2"/>
          <w14:ligatures w14:val="standardContextual"/>
        </w:rPr>
        <w:t>.</w:t>
      </w:r>
    </w:p>
    <w:p w14:paraId="6FC70EC7" w14:textId="2CA83CF8"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wspierać odtwarzanie pojedynczych plików z systemów Windows, Linux</w:t>
      </w:r>
      <w:r w:rsidR="008C2C77" w:rsidRPr="00CE220C">
        <w:rPr>
          <w:rFonts w:ascii="Arial" w:eastAsia="Aptos" w:hAnsi="Arial" w:cs="Arial"/>
          <w:kern w:val="2"/>
          <w14:ligatures w14:val="standardContextual"/>
        </w:rPr>
        <w:t>.</w:t>
      </w:r>
    </w:p>
    <w:p w14:paraId="428EC8F3" w14:textId="4D37BC8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wspierać przywracanie plików z partycji Linux LVM</w:t>
      </w:r>
      <w:r w:rsidR="008C2C77" w:rsidRPr="00CE220C">
        <w:rPr>
          <w:rFonts w:ascii="Arial" w:eastAsia="Aptos" w:hAnsi="Arial" w:cs="Arial"/>
          <w:kern w:val="2"/>
          <w14:ligatures w14:val="standardContextual"/>
        </w:rPr>
        <w:t>.</w:t>
      </w:r>
    </w:p>
    <w:p w14:paraId="7ABFF867"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umożliwiać szybkie granularne odtwarzanie obiektów aplikacji bez użycia jakiegokolwiek agenta zainstalowanego wewnątrz maszyny wirtualnej.</w:t>
      </w:r>
    </w:p>
    <w:p w14:paraId="31A9775D"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 xml:space="preserve">Oprogramowanie musi wspierać granularne odtwarzanie obiektów Active Directory takich jak konta komputerów, konta użytkowników, dowolnych atrybutów, rekordów DNS zintegrowanych z AD, Microsoft System Objects, certyfikatów CA, elementów AD Sites oraz pozwalać na odtworzenie haseł. </w:t>
      </w:r>
    </w:p>
    <w:p w14:paraId="4D54ECA6"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Odtwarzanie musi być możliwe bezpośrednio do środowiska produkcyjnego.</w:t>
      </w:r>
    </w:p>
    <w:p w14:paraId="4E07692E" w14:textId="5B8B98C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wspierać granularne odtwarzanie Microsoft SQL 2008 i nowszych</w:t>
      </w:r>
      <w:r w:rsidR="006A430B" w:rsidRPr="00CE220C">
        <w:rPr>
          <w:rFonts w:ascii="Arial" w:eastAsia="Aptos" w:hAnsi="Arial" w:cs="Arial"/>
          <w:kern w:val="2"/>
          <w14:ligatures w14:val="standardContextual"/>
        </w:rPr>
        <w:t xml:space="preserve"> (</w:t>
      </w:r>
      <w:r w:rsidR="006A430B" w:rsidRPr="00CE220C">
        <w:rPr>
          <w:rFonts w:ascii="Arial" w:hAnsi="Arial" w:cs="Arial"/>
          <w:lang w:eastAsia="en-US"/>
        </w:rPr>
        <w:t xml:space="preserve">posiadanych przez </w:t>
      </w:r>
      <w:r w:rsidR="00223EFB" w:rsidRPr="00CE220C">
        <w:rPr>
          <w:rFonts w:ascii="Arial" w:hAnsi="Arial" w:cs="Arial"/>
          <w:lang w:eastAsia="en-US"/>
        </w:rPr>
        <w:t>Zamawiającego</w:t>
      </w:r>
      <w:r w:rsidR="006A430B" w:rsidRPr="00CE220C">
        <w:rPr>
          <w:rFonts w:ascii="Arial" w:eastAsia="Aptos" w:hAnsi="Arial" w:cs="Arial"/>
          <w:kern w:val="2"/>
          <w14:ligatures w14:val="standardContextual"/>
        </w:rPr>
        <w:t>)</w:t>
      </w:r>
      <w:r w:rsidRPr="00CE220C">
        <w:rPr>
          <w:rFonts w:ascii="Arial" w:eastAsia="Aptos" w:hAnsi="Arial" w:cs="Arial"/>
          <w:kern w:val="2"/>
          <w14:ligatures w14:val="standardContextual"/>
        </w:rPr>
        <w:t>. Odtwarzanie musi być możliwe bezpośrednio do środowiska produkcyjnego dla odzysku point-in-time, całych baz lub pojedynczych tabeli, widoków oraz procedur.</w:t>
      </w:r>
    </w:p>
    <w:p w14:paraId="0D5AF17D"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Odtwarzanie musi być możliwe bezpośrednio do środowiska produkcyjnego dla odzysku całych witryn, bibliotek oraz pojedynczych dokumentów wraz z historią ich wersji.</w:t>
      </w:r>
    </w:p>
    <w:p w14:paraId="74EF11D6" w14:textId="3BF8872E"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wspierać granularne odtwarzanie baz danych Oracle</w:t>
      </w:r>
      <w:r w:rsidR="008A35B6" w:rsidRPr="00CE220C">
        <w:rPr>
          <w:rFonts w:ascii="Arial" w:eastAsia="Aptos" w:hAnsi="Arial" w:cs="Arial"/>
          <w:kern w:val="2"/>
          <w14:ligatures w14:val="standardContextual"/>
        </w:rPr>
        <w:t xml:space="preserve"> (</w:t>
      </w:r>
      <w:r w:rsidR="008A35B6" w:rsidRPr="00CE220C">
        <w:rPr>
          <w:rFonts w:ascii="Arial" w:hAnsi="Arial" w:cs="Arial"/>
          <w:lang w:eastAsia="en-US"/>
        </w:rPr>
        <w:t>posiadanych przez zamawiającego</w:t>
      </w:r>
      <w:r w:rsidR="008A35B6" w:rsidRPr="00CE220C">
        <w:rPr>
          <w:rFonts w:ascii="Arial" w:eastAsia="Aptos" w:hAnsi="Arial" w:cs="Arial"/>
          <w:kern w:val="2"/>
          <w14:ligatures w14:val="standardContextual"/>
        </w:rPr>
        <w:t>)</w:t>
      </w:r>
      <w:r w:rsidRPr="00CE220C">
        <w:rPr>
          <w:rFonts w:ascii="Arial" w:eastAsia="Aptos" w:hAnsi="Arial" w:cs="Arial"/>
          <w:kern w:val="2"/>
          <w14:ligatures w14:val="standardContextual"/>
        </w:rPr>
        <w:t xml:space="preserve"> z opcją odtwarzanie point-in-time wraz z włączonym Oracle DataGuard. Funkcjonalność ta musi być dostępna dla baz uruchomionych w środowiskach Windows oraz Linux.</w:t>
      </w:r>
    </w:p>
    <w:p w14:paraId="128C3F3F" w14:textId="1570F7B1"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posiadać natywną integrację dla backupów wykonywanych poprzez Oracle RMAN</w:t>
      </w:r>
      <w:r w:rsidR="00223EFB" w:rsidRPr="00CE220C">
        <w:rPr>
          <w:rFonts w:ascii="Arial" w:eastAsia="Aptos" w:hAnsi="Arial" w:cs="Arial"/>
          <w:kern w:val="2"/>
          <w14:ligatures w14:val="standardContextual"/>
        </w:rPr>
        <w:t>.</w:t>
      </w:r>
    </w:p>
    <w:p w14:paraId="29631B25" w14:textId="29DAFC45"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posiadać natywną integrację dla backupów wykonywanych poprzez Oracle</w:t>
      </w:r>
      <w:r w:rsidR="00223EFB" w:rsidRPr="00CE220C">
        <w:rPr>
          <w:rFonts w:ascii="Arial" w:eastAsia="Aptos" w:hAnsi="Arial" w:cs="Arial"/>
          <w:kern w:val="2"/>
          <w14:ligatures w14:val="standardContextual"/>
        </w:rPr>
        <w:t>.</w:t>
      </w:r>
    </w:p>
    <w:p w14:paraId="5A152A50" w14:textId="510CBB08"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posiadać natywną integrację dla backupów wykonywanych poprzez MS SQL VDI</w:t>
      </w:r>
      <w:r w:rsidR="00223EFB" w:rsidRPr="00CE220C">
        <w:rPr>
          <w:rFonts w:ascii="Arial" w:eastAsia="Aptos" w:hAnsi="Arial" w:cs="Arial"/>
          <w:kern w:val="2"/>
          <w14:ligatures w14:val="standardContextual"/>
        </w:rPr>
        <w:t>.</w:t>
      </w:r>
    </w:p>
    <w:p w14:paraId="79053106" w14:textId="7070052F"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wspierać także specyficzne metody odtwarzania w tym "reverse CBT" oraz odtwarzanie z wykorzystaniem sieci SAN</w:t>
      </w:r>
      <w:r w:rsidR="00223EFB" w:rsidRPr="00CE220C">
        <w:rPr>
          <w:rFonts w:ascii="Arial" w:eastAsia="Aptos" w:hAnsi="Arial" w:cs="Arial"/>
          <w:kern w:val="2"/>
          <w14:ligatures w14:val="standardContextual"/>
        </w:rPr>
        <w:t>.</w:t>
      </w:r>
    </w:p>
    <w:p w14:paraId="5736BDF2" w14:textId="77777777" w:rsidR="00EA7071" w:rsidRPr="00CE220C" w:rsidRDefault="00EA7071" w:rsidP="00496523">
      <w:pPr>
        <w:jc w:val="both"/>
        <w:rPr>
          <w:rFonts w:ascii="Arial" w:eastAsia="Aptos" w:hAnsi="Arial" w:cs="Arial"/>
          <w:b/>
          <w:bCs/>
          <w14:ligatures w14:val="standardContextual"/>
        </w:rPr>
      </w:pPr>
      <w:r w:rsidRPr="00CE220C">
        <w:rPr>
          <w:rFonts w:ascii="Arial" w:eastAsia="Aptos" w:hAnsi="Arial" w:cs="Arial"/>
          <w:b/>
          <w:bCs/>
          <w14:ligatures w14:val="standardContextual"/>
        </w:rPr>
        <w:t>Ograniczenie ryzyka</w:t>
      </w:r>
    </w:p>
    <w:p w14:paraId="6A21D609" w14:textId="1483CFC4"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dawać możliwość stworzenia laboratorium (izolowane środowisko) dla vSphere używając wirtualnych maszyn uruchamianych bezpośrednio z plików backupu. Powyższa funkcjonalność powinna umożliwiać uruchomianie backupu z innych platform (inne wirtualizatory, maszyny fizyczne oraz chmura publiczna)</w:t>
      </w:r>
      <w:r w:rsidR="00223EFB" w:rsidRPr="00CE220C">
        <w:rPr>
          <w:rFonts w:ascii="Arial" w:eastAsia="Aptos" w:hAnsi="Arial" w:cs="Arial"/>
          <w:kern w:val="2"/>
          <w14:ligatures w14:val="standardContextual"/>
        </w:rPr>
        <w:t>.</w:t>
      </w:r>
    </w:p>
    <w:p w14:paraId="2F1D1167"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Dla VMware’a oprogramowanie musi pozwalać na uruchomienie takiego środowiska dla replik maszyn wirtualnych oraz bezpośrednio ze snapshotów macierzowych stworzonych na wspieranych urządzeniach.</w:t>
      </w:r>
    </w:p>
    <w:p w14:paraId="0931791C" w14:textId="1FC65711"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umożliwiać weryfikację odtwarzalności wielu wirtualnych maszyn jednocześnie z dowolnego backupu według własnego harmonogramu w izolowanym środowisku. Testy powinny uwzględniać możliwość uruchomienia dowolnego skryptu testującego również aplikację uruchomioną na wirtualnej maszynie. Testy muszą być przeprowadzone bez interakcji z administratorem</w:t>
      </w:r>
      <w:r w:rsidR="00223EFB" w:rsidRPr="00CE220C">
        <w:rPr>
          <w:rFonts w:ascii="Arial" w:eastAsia="Aptos" w:hAnsi="Arial" w:cs="Arial"/>
          <w:kern w:val="2"/>
          <w14:ligatures w14:val="standardContextual"/>
        </w:rPr>
        <w:t>.</w:t>
      </w:r>
    </w:p>
    <w:p w14:paraId="49FFCEBC" w14:textId="7887984B"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umożliwiać integrację z oprogramowaniem antywirusowym w celu wykonania skanu zawartości pliku backupowego przed odtworzeniem jakichkolwiek danych. Integracja musi być zapewniona minimalnie dla Windows Defender.</w:t>
      </w:r>
    </w:p>
    <w:p w14:paraId="75AAD889" w14:textId="1706D7E2"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analizować indeksy systemów plików zabezpieczanych maszyn w poszukiwaniu rozszerzeń, notatek żądania okupu oraz innych oznak obecności ransomware/malware</w:t>
      </w:r>
      <w:r w:rsidR="00223EFB" w:rsidRPr="00CE220C">
        <w:rPr>
          <w:rFonts w:ascii="Arial" w:eastAsia="Aptos" w:hAnsi="Arial" w:cs="Arial"/>
          <w:kern w:val="2"/>
          <w14:ligatures w14:val="standardContextual"/>
        </w:rPr>
        <w:t>.</w:t>
      </w:r>
    </w:p>
    <w:p w14:paraId="36420298" w14:textId="7C94AF1F"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mieć możliwość skanowania plików backupu przy pomocy znanych sygnatur złośliwego oprogramowania</w:t>
      </w:r>
      <w:r w:rsidR="00223EFB" w:rsidRPr="00CE220C">
        <w:rPr>
          <w:rFonts w:ascii="Arial" w:eastAsia="Aptos" w:hAnsi="Arial" w:cs="Arial"/>
          <w:kern w:val="2"/>
          <w14:ligatures w14:val="standardContextual"/>
        </w:rPr>
        <w:t>.</w:t>
      </w:r>
    </w:p>
    <w:p w14:paraId="1D6A60C1" w14:textId="35BF615C"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bazując na wyuczonym modelu maszynowym (machine learning) musi w locie wykrywać oznaki złośliwego oprogramowania (malware, ransomware) oraz cyberataków</w:t>
      </w:r>
    </w:p>
    <w:p w14:paraId="150E964C"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umożliwiać dwuetapowe, automatyczne, odtwarzanie maszyn wirtualnych z możliwością wstrzyknięcia dowolnego skryptu przed odtworzeniem danych do środowiska produkcyjnego.</w:t>
      </w:r>
    </w:p>
    <w:p w14:paraId="6BA88E57" w14:textId="77777777" w:rsidR="00EA7071" w:rsidRPr="00CE220C" w:rsidRDefault="00EA7071" w:rsidP="00496523">
      <w:pPr>
        <w:jc w:val="both"/>
        <w:rPr>
          <w:rFonts w:ascii="Arial" w:eastAsia="Aptos" w:hAnsi="Arial" w:cs="Arial"/>
          <w:b/>
          <w:bCs/>
          <w14:ligatures w14:val="standardContextual"/>
        </w:rPr>
      </w:pPr>
      <w:r w:rsidRPr="00CE220C">
        <w:rPr>
          <w:rFonts w:ascii="Arial" w:eastAsia="Aptos" w:hAnsi="Arial" w:cs="Arial"/>
          <w:b/>
          <w:bCs/>
          <w14:ligatures w14:val="standardContextual"/>
        </w:rPr>
        <w:t>Środowiska fizyczne</w:t>
      </w:r>
    </w:p>
    <w:p w14:paraId="3C698A4E"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wykonywać kopię zapasową systemu Windows oraz Linux wykorzystując agenta znajdującego się wewnątrz systemu operacyjnego</w:t>
      </w:r>
    </w:p>
    <w:p w14:paraId="37EB9EFD"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systemy operacyjne Windows w wersjach klienckich oraz serwerowych</w:t>
      </w:r>
    </w:p>
    <w:p w14:paraId="653F22C7"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co najmniej następujące dystrybucje systemów Linux: Debian, Ubuntu, RHEL, CentOS, Oracle Linux, SLES, Fedora, openSUSE</w:t>
      </w:r>
    </w:p>
    <w:p w14:paraId="42262873"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system operacyjny macOS</w:t>
      </w:r>
    </w:p>
    <w:p w14:paraId="4CEA9CCB"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Oprogramowanie musi wspierać odtwarzanie pojedynczych plików z systemów Windows, Linux, MacOS, Unix</w:t>
      </w:r>
    </w:p>
    <w:p w14:paraId="5F8DE97E"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mieć możliwość instalacji oraz zarządzania wykorzystując tryb niezależny (per agent) jak również zcentralizowany (poprzez centralną konsolę zarządzającą)</w:t>
      </w:r>
    </w:p>
    <w:p w14:paraId="62436721"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systemy oparte o Microsoft Failover Cluster</w:t>
      </w:r>
    </w:p>
    <w:p w14:paraId="4ED84D74"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zabezpieczanie do oraz odzyskiwanie z urządzeń blokowych pozwalając na odzysk całej maszyny (tzw. bare metal recovery) wybranych wolumenów, oraz wybranych plików i folderów</w:t>
      </w:r>
    </w:p>
    <w:p w14:paraId="5B204DA1"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backup podłączonych dysków USB</w:t>
      </w:r>
    </w:p>
    <w:p w14:paraId="014F0850"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Kopia zapasowa całej maszyny oraz pojedynczych wolumenów musi być wykonywana na poziomie blokowym</w:t>
      </w:r>
    </w:p>
    <w:p w14:paraId="4FFE8AFA"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 xml:space="preserve">Rozwiązanie musi pozwalać na przechowywanie kopii zapasowych na zasobach lokalnych (wewnętrznych) dyskach zabezpieczanej maszyny, </w:t>
      </w:r>
      <w:bookmarkStart w:id="24" w:name="_Hlk212100655"/>
      <w:r w:rsidRPr="00CE220C">
        <w:rPr>
          <w:rFonts w:ascii="Arial" w:eastAsia="Aptos" w:hAnsi="Arial" w:cs="Arial"/>
          <w:kern w:val="2"/>
          <w14:ligatures w14:val="standardContextual"/>
        </w:rPr>
        <w:t xml:space="preserve">Direct Attached Storage (DAS), </w:t>
      </w:r>
      <w:bookmarkEnd w:id="24"/>
      <w:r w:rsidRPr="00CE220C">
        <w:rPr>
          <w:rFonts w:ascii="Arial" w:eastAsia="Aptos" w:hAnsi="Arial" w:cs="Arial"/>
          <w:kern w:val="2"/>
          <w14:ligatures w14:val="standardContextual"/>
        </w:rPr>
        <w:t>takich jak zewnętrzne dyski USB, eSATA lub Firewire, Network Attached Storage (NAS) pozwalającym na wystawienie swoich zasobów poprzez SMB (CIFS) lub NFS, bezpośrednio na zasobach obiektowych (w tym chmury)</w:t>
      </w:r>
    </w:p>
    <w:p w14:paraId="73266F36"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 xml:space="preserve">Rozwiązanie musi wspierać deduplikacje oraz kompresję na źródle. Dane wysyłane na repozytorium muszą być już odpowiednio przetworzone </w:t>
      </w:r>
    </w:p>
    <w:p w14:paraId="2485607B"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kontrolę pasma sieciowego</w:t>
      </w:r>
    </w:p>
    <w:p w14:paraId="2BD31DE2"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ograniczenie wykonywania backupów dla konkretnych sieci bezprzewodowych</w:t>
      </w:r>
    </w:p>
    <w:p w14:paraId="5D2E40B7"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ograniczenia wykonywania backupów dla połączeń VPN</w:t>
      </w:r>
    </w:p>
    <w:p w14:paraId="52758F9C"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 xml:space="preserve">Rozwiązanie musi wspierać śledzenie zmienionych bloków podczas wykonywania kopii zapasowych. </w:t>
      </w:r>
    </w:p>
    <w:p w14:paraId="0313396E"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uruchamianie z nośnika odtwarzania</w:t>
      </w:r>
    </w:p>
    <w:p w14:paraId="138ED7B4" w14:textId="47CB12C4"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odzysk pojedynczych elementów aplikacji z jednoprzebiegowej kopii zapasowej dla Microsoft Exchange 2013SP1 i nowszych, Microsoft Active Directory 2008 i nowszych</w:t>
      </w:r>
      <w:r w:rsidR="008A35B6" w:rsidRPr="00CE220C">
        <w:rPr>
          <w:rFonts w:ascii="Arial" w:eastAsia="Aptos" w:hAnsi="Arial" w:cs="Arial"/>
          <w:kern w:val="2"/>
          <w14:ligatures w14:val="standardContextual"/>
        </w:rPr>
        <w:t xml:space="preserve"> </w:t>
      </w:r>
      <w:r w:rsidRPr="00CE220C">
        <w:rPr>
          <w:rFonts w:ascii="Arial" w:eastAsia="Aptos" w:hAnsi="Arial" w:cs="Arial"/>
          <w:kern w:val="2"/>
          <w14:ligatures w14:val="standardContextual"/>
        </w:rPr>
        <w:t>i nowszych, Microsoft SQL 2008 i nowszych, Oracle 11g i nowszych oraz PostgreSQL 12 i nowszych</w:t>
      </w:r>
    </w:p>
    <w:p w14:paraId="69F5C458"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 xml:space="preserve">Rozwiązanie musi wspierać odzysk do konkretnego punktu w czasie (point-in-time) dla wspieranych systemów bazodanowych </w:t>
      </w:r>
    </w:p>
    <w:p w14:paraId="147A5E68"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 xml:space="preserve">Rozwiązanie musi umożliwiać natychmiastowe publikowanie baz MS SQL, Oracle I PostgreSQL poprzez bezpośrednie uruchomienie ich z pliku backupu. </w:t>
      </w:r>
    </w:p>
    <w:p w14:paraId="3584679E"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odzysk obrazów kopii zapasowych bezpośrednio do vSphere,</w:t>
      </w:r>
    </w:p>
    <w:p w14:paraId="3387D5D7"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szyfrowanie</w:t>
      </w:r>
    </w:p>
    <w:p w14:paraId="7D2370D8"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możliwość wykonywania kopii zapasowych stacji klienckich, lokalnie do repozytorium tymczasowego (cache) gdy połączenie sieciowe do głównego repozytorium kopii zapasowych jest niedostępne</w:t>
      </w:r>
    </w:p>
    <w:p w14:paraId="53AD0335"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posiadać funkcjonalność automatycznego zmniejszenia szybkości przetwarzania danych, aby nie dopuścić do obniżenia wydajności systemu zabezpieczanego</w:t>
      </w:r>
    </w:p>
    <w:p w14:paraId="2F60E218"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posiadać ochronę przed ransomware poprzez automatyczne odmontowanie nośnika po wykonanym backupie stacji klienckiej</w:t>
      </w:r>
    </w:p>
    <w:p w14:paraId="32CE8464" w14:textId="77777777" w:rsidR="00EA7071" w:rsidRPr="00CE220C" w:rsidRDefault="00EA7071" w:rsidP="00496523">
      <w:pPr>
        <w:jc w:val="both"/>
        <w:rPr>
          <w:rFonts w:ascii="Arial" w:eastAsia="Aptos" w:hAnsi="Arial" w:cs="Arial"/>
          <w:kern w:val="2"/>
          <w14:ligatures w14:val="standardContextual"/>
        </w:rPr>
      </w:pPr>
      <w:r w:rsidRPr="00CE220C">
        <w:rPr>
          <w:rFonts w:ascii="Arial" w:eastAsia="Aptos" w:hAnsi="Arial" w:cs="Arial"/>
          <w:kern w:val="2"/>
          <w14:ligatures w14:val="standardContextual"/>
        </w:rPr>
        <w:t>Rozwiązanie musi wspierać tworzenie wielu zadań backupowych</w:t>
      </w:r>
    </w:p>
    <w:p w14:paraId="6D7C6611" w14:textId="77777777" w:rsidR="00EA7071" w:rsidRPr="00CE220C" w:rsidRDefault="00EA7071" w:rsidP="00496523">
      <w:pPr>
        <w:contextualSpacing/>
        <w:rPr>
          <w:rFonts w:ascii="Arial" w:eastAsia="Calibri" w:hAnsi="Arial" w:cs="Arial"/>
        </w:rPr>
      </w:pPr>
    </w:p>
    <w:p w14:paraId="58648C4A" w14:textId="77777777" w:rsidR="00EA7071" w:rsidRPr="00CE220C" w:rsidRDefault="00EA7071" w:rsidP="00496523">
      <w:pPr>
        <w:pStyle w:val="Nagwek2"/>
        <w:numPr>
          <w:ilvl w:val="0"/>
          <w:numId w:val="406"/>
        </w:numPr>
        <w:jc w:val="both"/>
        <w:rPr>
          <w:rFonts w:cs="Arial"/>
        </w:rPr>
      </w:pPr>
      <w:bookmarkStart w:id="25" w:name="_Toc214609757"/>
      <w:r w:rsidRPr="00CE220C">
        <w:rPr>
          <w:rFonts w:cs="Arial"/>
        </w:rPr>
        <w:t>Sprzęt dla systemu PACS</w:t>
      </w:r>
      <w:bookmarkEnd w:id="25"/>
    </w:p>
    <w:p w14:paraId="2466E54D" w14:textId="77777777" w:rsidR="00EA7071" w:rsidRPr="00CE220C" w:rsidRDefault="00EA7071" w:rsidP="00496523">
      <w:pPr>
        <w:pStyle w:val="Nagwek3"/>
        <w:numPr>
          <w:ilvl w:val="0"/>
          <w:numId w:val="403"/>
        </w:numPr>
        <w:spacing w:before="0" w:after="0"/>
        <w:rPr>
          <w:rFonts w:cs="Arial"/>
        </w:rPr>
      </w:pPr>
      <w:bookmarkStart w:id="26" w:name="_Toc214609758"/>
      <w:r w:rsidRPr="00CE220C">
        <w:rPr>
          <w:rFonts w:cs="Arial"/>
        </w:rPr>
        <w:t>Serwer PACS (3 szt.)</w:t>
      </w:r>
      <w:bookmarkEnd w:id="26"/>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117"/>
      </w:tblGrid>
      <w:tr w:rsidR="00EA7071" w:rsidRPr="00CE220C" w14:paraId="7E6185B8" w14:textId="77777777" w:rsidTr="00DF1269">
        <w:trPr>
          <w:jc w:val="center"/>
        </w:trPr>
        <w:tc>
          <w:tcPr>
            <w:tcW w:w="864" w:type="pct"/>
            <w:tcBorders>
              <w:top w:val="single" w:sz="4" w:space="0" w:color="auto"/>
              <w:left w:val="single" w:sz="4" w:space="0" w:color="auto"/>
              <w:bottom w:val="single" w:sz="4" w:space="0" w:color="auto"/>
              <w:right w:val="single" w:sz="4" w:space="0" w:color="auto"/>
            </w:tcBorders>
            <w:vAlign w:val="center"/>
            <w:hideMark/>
          </w:tcPr>
          <w:p w14:paraId="1A777C76" w14:textId="77777777" w:rsidR="00EA7071" w:rsidRPr="00CE220C" w:rsidRDefault="00EA7071" w:rsidP="00496523">
            <w:pPr>
              <w:rPr>
                <w:rFonts w:ascii="Arial" w:hAnsi="Arial" w:cs="Arial"/>
              </w:rPr>
            </w:pPr>
            <w:r w:rsidRPr="00CE220C">
              <w:rPr>
                <w:rFonts w:ascii="Arial" w:hAnsi="Arial" w:cs="Arial"/>
              </w:rPr>
              <w:t>Nazwa parametru</w:t>
            </w:r>
          </w:p>
        </w:tc>
        <w:tc>
          <w:tcPr>
            <w:tcW w:w="4136" w:type="pct"/>
            <w:tcBorders>
              <w:top w:val="single" w:sz="4" w:space="0" w:color="auto"/>
              <w:left w:val="single" w:sz="4" w:space="0" w:color="auto"/>
              <w:bottom w:val="single" w:sz="4" w:space="0" w:color="auto"/>
              <w:right w:val="single" w:sz="4" w:space="0" w:color="auto"/>
            </w:tcBorders>
            <w:vAlign w:val="center"/>
            <w:hideMark/>
          </w:tcPr>
          <w:p w14:paraId="74EE8B43" w14:textId="77777777" w:rsidR="00EA7071" w:rsidRPr="00CE220C" w:rsidRDefault="00EA7071" w:rsidP="00496523">
            <w:pPr>
              <w:rPr>
                <w:rFonts w:ascii="Arial" w:hAnsi="Arial" w:cs="Arial"/>
              </w:rPr>
            </w:pPr>
            <w:r w:rsidRPr="00CE220C">
              <w:rPr>
                <w:rFonts w:ascii="Arial" w:hAnsi="Arial" w:cs="Arial"/>
              </w:rPr>
              <w:t>Minimalna wartość parametru</w:t>
            </w:r>
          </w:p>
        </w:tc>
      </w:tr>
      <w:tr w:rsidR="00EA7071" w:rsidRPr="00CE220C" w14:paraId="3B62F949" w14:textId="77777777" w:rsidTr="00DF1269">
        <w:trPr>
          <w:jc w:val="center"/>
        </w:trPr>
        <w:tc>
          <w:tcPr>
            <w:tcW w:w="864" w:type="pct"/>
            <w:tcBorders>
              <w:top w:val="single" w:sz="4" w:space="0" w:color="auto"/>
              <w:left w:val="single" w:sz="4" w:space="0" w:color="auto"/>
              <w:bottom w:val="single" w:sz="4" w:space="0" w:color="auto"/>
              <w:right w:val="single" w:sz="4" w:space="0" w:color="auto"/>
            </w:tcBorders>
            <w:vAlign w:val="center"/>
            <w:hideMark/>
          </w:tcPr>
          <w:p w14:paraId="7E53D1C3" w14:textId="77777777" w:rsidR="00EA7071" w:rsidRPr="00CE220C" w:rsidRDefault="00EA7071" w:rsidP="00496523">
            <w:pPr>
              <w:rPr>
                <w:rFonts w:ascii="Arial" w:hAnsi="Arial" w:cs="Arial"/>
              </w:rPr>
            </w:pPr>
            <w:r w:rsidRPr="00CE220C">
              <w:rPr>
                <w:rFonts w:ascii="Arial" w:hAnsi="Arial" w:cs="Arial"/>
              </w:rPr>
              <w:t>Obudowa i komponenty</w:t>
            </w:r>
          </w:p>
        </w:tc>
        <w:tc>
          <w:tcPr>
            <w:tcW w:w="4136" w:type="pct"/>
            <w:tcBorders>
              <w:top w:val="single" w:sz="4" w:space="0" w:color="auto"/>
              <w:left w:val="single" w:sz="4" w:space="0" w:color="auto"/>
              <w:bottom w:val="single" w:sz="4" w:space="0" w:color="auto"/>
              <w:right w:val="single" w:sz="4" w:space="0" w:color="auto"/>
            </w:tcBorders>
          </w:tcPr>
          <w:p w14:paraId="70A311A9"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Typu RACK, wysokość 2U;</w:t>
            </w:r>
          </w:p>
          <w:p w14:paraId="3AE968EC"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 xml:space="preserve">Szyny umożliwiające wysunięcie serwera z szafy stelażowej </w:t>
            </w:r>
          </w:p>
          <w:p w14:paraId="276AE833"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Możliwość zainstalowania 16 dysków twardych hot plug 2,5”;</w:t>
            </w:r>
          </w:p>
          <w:p w14:paraId="4B5AA46C"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Możliwość zainstalowania fizycznego zabezpieczenia (np. na klucz lub elektrozamek) uniemożliwiającego fizyczny dostęp do dysków twardych;</w:t>
            </w:r>
          </w:p>
          <w:p w14:paraId="6F62B067"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 xml:space="preserve">Zainstalowane 2 szt. dysków SSD SATA 960GB Hot-Plug </w:t>
            </w:r>
          </w:p>
          <w:p w14:paraId="38165235" w14:textId="1E49DE0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 xml:space="preserve">Możliwość zainstalowania dedykowanego wewnętrznego napędu </w:t>
            </w:r>
            <w:r w:rsidR="00223EFB" w:rsidRPr="00CE220C">
              <w:rPr>
                <w:rFonts w:ascii="Arial" w:eastAsia="Arial" w:hAnsi="Arial" w:cs="Arial"/>
              </w:rPr>
              <w:t>używającego niebiesko-fioletowego lasera o długości fali 405nm</w:t>
            </w:r>
            <w:r w:rsidRPr="00CE220C">
              <w:rPr>
                <w:rFonts w:ascii="Arial" w:eastAsia="Arial" w:hAnsi="Arial" w:cs="Arial"/>
              </w:rPr>
              <w:t>.</w:t>
            </w:r>
          </w:p>
          <w:p w14:paraId="4B5C9F95"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Możliwość zainstalowania dedykowanego wewnętrznego napędu LTO-8.</w:t>
            </w:r>
          </w:p>
        </w:tc>
      </w:tr>
      <w:tr w:rsidR="00EA7071" w:rsidRPr="00CE220C" w14:paraId="223A2AE6" w14:textId="77777777" w:rsidTr="00DF1269">
        <w:trPr>
          <w:trHeight w:val="566"/>
          <w:jc w:val="center"/>
        </w:trPr>
        <w:tc>
          <w:tcPr>
            <w:tcW w:w="864" w:type="pct"/>
            <w:tcBorders>
              <w:top w:val="single" w:sz="4" w:space="0" w:color="auto"/>
              <w:left w:val="single" w:sz="4" w:space="0" w:color="auto"/>
              <w:bottom w:val="single" w:sz="4" w:space="0" w:color="auto"/>
              <w:right w:val="single" w:sz="4" w:space="0" w:color="auto"/>
            </w:tcBorders>
            <w:vAlign w:val="center"/>
          </w:tcPr>
          <w:p w14:paraId="5F023D69" w14:textId="77777777" w:rsidR="00EA7071" w:rsidRPr="00CE220C" w:rsidRDefault="00EA7071" w:rsidP="00496523">
            <w:pPr>
              <w:rPr>
                <w:rFonts w:ascii="Arial" w:hAnsi="Arial" w:cs="Arial"/>
              </w:rPr>
            </w:pPr>
            <w:r w:rsidRPr="00CE220C">
              <w:rPr>
                <w:rFonts w:ascii="Arial" w:hAnsi="Arial" w:cs="Arial"/>
              </w:rPr>
              <w:t>Płyta główna</w:t>
            </w:r>
          </w:p>
        </w:tc>
        <w:tc>
          <w:tcPr>
            <w:tcW w:w="4136" w:type="pct"/>
            <w:tcBorders>
              <w:top w:val="single" w:sz="4" w:space="0" w:color="auto"/>
              <w:left w:val="single" w:sz="4" w:space="0" w:color="auto"/>
              <w:bottom w:val="single" w:sz="4" w:space="0" w:color="auto"/>
              <w:right w:val="single" w:sz="4" w:space="0" w:color="auto"/>
            </w:tcBorders>
          </w:tcPr>
          <w:p w14:paraId="73FAC174"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Dwuprocesorowa;</w:t>
            </w:r>
          </w:p>
          <w:p w14:paraId="75DC76F3"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Wyprodukowana i zaprojektowana przez producenta serwera;</w:t>
            </w:r>
          </w:p>
          <w:p w14:paraId="25CC3334"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Możliwość instalacji procesorów 60-rdzeniowych;</w:t>
            </w:r>
          </w:p>
          <w:p w14:paraId="25D50D29"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Zainstalowany moduł TPM 2.0;</w:t>
            </w:r>
          </w:p>
          <w:p w14:paraId="7966AB5E"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6 złącz PCI Express generacji 5 w tym:</w:t>
            </w:r>
          </w:p>
          <w:p w14:paraId="72C92E4E" w14:textId="77777777" w:rsidR="00EA7071" w:rsidRPr="00CE220C" w:rsidRDefault="00EA7071" w:rsidP="00496523">
            <w:pPr>
              <w:numPr>
                <w:ilvl w:val="1"/>
                <w:numId w:val="69"/>
              </w:numPr>
              <w:ind w:left="484" w:hanging="283"/>
              <w:rPr>
                <w:rFonts w:ascii="Arial" w:hAnsi="Arial" w:cs="Arial"/>
              </w:rPr>
            </w:pPr>
            <w:r w:rsidRPr="00CE220C">
              <w:rPr>
                <w:rFonts w:ascii="Arial" w:hAnsi="Arial" w:cs="Arial"/>
              </w:rPr>
              <w:t>4 fizyczne złącza o prędkości x16;</w:t>
            </w:r>
          </w:p>
          <w:p w14:paraId="2B025B9A" w14:textId="77777777" w:rsidR="00EA7071" w:rsidRPr="00CE220C" w:rsidRDefault="00EA7071" w:rsidP="00496523">
            <w:pPr>
              <w:numPr>
                <w:ilvl w:val="1"/>
                <w:numId w:val="69"/>
              </w:numPr>
              <w:ind w:left="484" w:hanging="283"/>
              <w:rPr>
                <w:rFonts w:ascii="Arial" w:hAnsi="Arial" w:cs="Arial"/>
              </w:rPr>
            </w:pPr>
            <w:r w:rsidRPr="00CE220C">
              <w:rPr>
                <w:rFonts w:ascii="Arial" w:hAnsi="Arial" w:cs="Arial"/>
              </w:rPr>
              <w:t>2 fizyczne złącza o prędkości x8;</w:t>
            </w:r>
          </w:p>
          <w:p w14:paraId="1480E0C4" w14:textId="77777777" w:rsidR="00EA7071" w:rsidRPr="00CE220C" w:rsidRDefault="00EA7071" w:rsidP="00496523">
            <w:pPr>
              <w:numPr>
                <w:ilvl w:val="1"/>
                <w:numId w:val="69"/>
              </w:numPr>
              <w:ind w:left="484" w:hanging="283"/>
              <w:rPr>
                <w:rFonts w:ascii="Arial" w:hAnsi="Arial" w:cs="Arial"/>
              </w:rPr>
            </w:pPr>
            <w:r w:rsidRPr="00CE220C">
              <w:rPr>
                <w:rFonts w:ascii="Arial" w:hAnsi="Arial" w:cs="Arial"/>
              </w:rPr>
              <w:t>Opcjonalnie możliwość uzyskania 2 złącz typu pełnej wysokości;</w:t>
            </w:r>
          </w:p>
          <w:p w14:paraId="2F3B6D10" w14:textId="77777777" w:rsidR="00EA7071" w:rsidRPr="00CE220C" w:rsidRDefault="00EA7071" w:rsidP="00496523">
            <w:pPr>
              <w:numPr>
                <w:ilvl w:val="1"/>
                <w:numId w:val="69"/>
              </w:numPr>
              <w:ind w:left="484" w:hanging="283"/>
              <w:rPr>
                <w:rFonts w:ascii="Arial" w:hAnsi="Arial" w:cs="Arial"/>
              </w:rPr>
            </w:pPr>
            <w:r w:rsidRPr="00CE220C">
              <w:rPr>
                <w:rFonts w:ascii="Arial" w:hAnsi="Arial" w:cs="Arial"/>
              </w:rPr>
              <w:t>Opcjonalnie możliwość uzyskania 9 aktywnych złącz PCI-e;</w:t>
            </w:r>
          </w:p>
          <w:p w14:paraId="15D3B896"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32 gniazda pamięci RAM;</w:t>
            </w:r>
          </w:p>
          <w:p w14:paraId="765D07B0"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 xml:space="preserve">Obsługa minimum 8 TB pamięci RAM </w:t>
            </w:r>
          </w:p>
          <w:p w14:paraId="69FCE9CA"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Wsparcie dla technologii:</w:t>
            </w:r>
          </w:p>
          <w:p w14:paraId="26A1D828" w14:textId="77777777" w:rsidR="00EA7071" w:rsidRPr="00CE220C" w:rsidRDefault="00EA7071" w:rsidP="00496523">
            <w:pPr>
              <w:numPr>
                <w:ilvl w:val="1"/>
                <w:numId w:val="69"/>
              </w:numPr>
              <w:ind w:left="484" w:hanging="283"/>
              <w:rPr>
                <w:rFonts w:ascii="Arial" w:hAnsi="Arial" w:cs="Arial"/>
              </w:rPr>
            </w:pPr>
            <w:r w:rsidRPr="00CE220C">
              <w:rPr>
                <w:rFonts w:ascii="Arial" w:hAnsi="Arial" w:cs="Arial"/>
              </w:rPr>
              <w:t>Memory Scrubbing;</w:t>
            </w:r>
          </w:p>
          <w:p w14:paraId="29EE2DFB" w14:textId="77777777" w:rsidR="00EA7071" w:rsidRPr="00CE220C" w:rsidRDefault="00EA7071" w:rsidP="00496523">
            <w:pPr>
              <w:numPr>
                <w:ilvl w:val="1"/>
                <w:numId w:val="69"/>
              </w:numPr>
              <w:ind w:left="484" w:hanging="283"/>
              <w:rPr>
                <w:rFonts w:ascii="Arial" w:hAnsi="Arial" w:cs="Arial"/>
              </w:rPr>
            </w:pPr>
            <w:r w:rsidRPr="00CE220C">
              <w:rPr>
                <w:rFonts w:ascii="Arial" w:hAnsi="Arial" w:cs="Arial"/>
              </w:rPr>
              <w:t>SDDC;</w:t>
            </w:r>
          </w:p>
          <w:p w14:paraId="3166B98C" w14:textId="77777777" w:rsidR="00EA7071" w:rsidRPr="00CE220C" w:rsidRDefault="00EA7071" w:rsidP="00496523">
            <w:pPr>
              <w:numPr>
                <w:ilvl w:val="1"/>
                <w:numId w:val="69"/>
              </w:numPr>
              <w:ind w:left="484" w:hanging="283"/>
              <w:rPr>
                <w:rFonts w:ascii="Arial" w:hAnsi="Arial" w:cs="Arial"/>
              </w:rPr>
            </w:pPr>
            <w:r w:rsidRPr="00CE220C">
              <w:rPr>
                <w:rFonts w:ascii="Arial" w:hAnsi="Arial" w:cs="Arial"/>
              </w:rPr>
              <w:t>ECC;</w:t>
            </w:r>
          </w:p>
          <w:p w14:paraId="4CE8EEA6" w14:textId="77777777" w:rsidR="00EA7071" w:rsidRPr="00CE220C" w:rsidRDefault="00EA7071" w:rsidP="00496523">
            <w:pPr>
              <w:numPr>
                <w:ilvl w:val="1"/>
                <w:numId w:val="69"/>
              </w:numPr>
              <w:ind w:left="484" w:hanging="283"/>
              <w:rPr>
                <w:rFonts w:ascii="Arial" w:hAnsi="Arial" w:cs="Arial"/>
              </w:rPr>
            </w:pPr>
            <w:r w:rsidRPr="00CE220C">
              <w:rPr>
                <w:rFonts w:ascii="Arial" w:hAnsi="Arial" w:cs="Arial"/>
              </w:rPr>
              <w:t>Memory Mirroring;</w:t>
            </w:r>
          </w:p>
          <w:p w14:paraId="1F183863" w14:textId="77777777" w:rsidR="00EA7071" w:rsidRPr="00CE220C" w:rsidRDefault="00EA7071" w:rsidP="00496523">
            <w:pPr>
              <w:numPr>
                <w:ilvl w:val="1"/>
                <w:numId w:val="69"/>
              </w:numPr>
              <w:ind w:left="484" w:hanging="283"/>
              <w:rPr>
                <w:rFonts w:ascii="Arial" w:hAnsi="Arial" w:cs="Arial"/>
              </w:rPr>
            </w:pPr>
            <w:r w:rsidRPr="00CE220C">
              <w:rPr>
                <w:rFonts w:ascii="Arial" w:hAnsi="Arial" w:cs="Arial"/>
              </w:rPr>
              <w:t>ADDDC;</w:t>
            </w:r>
          </w:p>
          <w:p w14:paraId="7F37FEE2" w14:textId="3CB10EDE" w:rsidR="00EA7071" w:rsidRPr="00CE220C" w:rsidRDefault="00EA7071" w:rsidP="00496523">
            <w:pPr>
              <w:numPr>
                <w:ilvl w:val="0"/>
                <w:numId w:val="68"/>
              </w:numPr>
              <w:ind w:left="201" w:hanging="201"/>
              <w:rPr>
                <w:rFonts w:ascii="Arial" w:hAnsi="Arial" w:cs="Arial"/>
              </w:rPr>
            </w:pPr>
            <w:r w:rsidRPr="00CE220C">
              <w:rPr>
                <w:rFonts w:ascii="Arial" w:eastAsia="Arial" w:hAnsi="Arial" w:cs="Arial"/>
              </w:rPr>
              <w:t>Możliwość instalacji 2 dysków M.2 na płycie głównej (lub dedykowanej karcie PCI Express) dyski nie mogą zajmować klatek dla dysków hot-plug.</w:t>
            </w:r>
          </w:p>
        </w:tc>
      </w:tr>
      <w:tr w:rsidR="00EA7071" w:rsidRPr="00CE220C" w14:paraId="41BDAD0D" w14:textId="77777777" w:rsidTr="00DF1269">
        <w:trPr>
          <w:jc w:val="center"/>
        </w:trPr>
        <w:tc>
          <w:tcPr>
            <w:tcW w:w="864" w:type="pct"/>
            <w:tcBorders>
              <w:top w:val="single" w:sz="4" w:space="0" w:color="auto"/>
              <w:left w:val="single" w:sz="4" w:space="0" w:color="auto"/>
              <w:bottom w:val="single" w:sz="4" w:space="0" w:color="auto"/>
              <w:right w:val="single" w:sz="4" w:space="0" w:color="auto"/>
            </w:tcBorders>
            <w:vAlign w:val="center"/>
          </w:tcPr>
          <w:p w14:paraId="2C8C8AB4" w14:textId="77777777" w:rsidR="00EA7071" w:rsidRPr="00CE220C" w:rsidRDefault="00EA7071" w:rsidP="00496523">
            <w:pPr>
              <w:rPr>
                <w:rFonts w:ascii="Arial" w:hAnsi="Arial" w:cs="Arial"/>
              </w:rPr>
            </w:pPr>
            <w:r w:rsidRPr="00CE220C">
              <w:rPr>
                <w:rFonts w:ascii="Arial" w:hAnsi="Arial" w:cs="Arial"/>
              </w:rPr>
              <w:t>Procesory</w:t>
            </w:r>
          </w:p>
        </w:tc>
        <w:tc>
          <w:tcPr>
            <w:tcW w:w="4136" w:type="pct"/>
            <w:tcBorders>
              <w:top w:val="single" w:sz="4" w:space="0" w:color="auto"/>
              <w:left w:val="single" w:sz="4" w:space="0" w:color="auto"/>
              <w:bottom w:val="single" w:sz="4" w:space="0" w:color="auto"/>
              <w:right w:val="single" w:sz="4" w:space="0" w:color="auto"/>
            </w:tcBorders>
          </w:tcPr>
          <w:p w14:paraId="26B1EA5E"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Dwa procesory;</w:t>
            </w:r>
          </w:p>
          <w:p w14:paraId="1278DCDC"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osiągające w teście SPEC CPU2017 Floating Point wynik SPECrate2017_fp_base minimum 283 pkt  (wynik osiągnięty dla zainstalowanych dwóch procesorów). Wynik musi być opublikowany na stronie http://spec.org/cpu2017/results/cpu2017.html.</w:t>
            </w:r>
          </w:p>
        </w:tc>
      </w:tr>
      <w:tr w:rsidR="00EA7071" w:rsidRPr="00CE220C" w14:paraId="3F5A149D" w14:textId="77777777" w:rsidTr="00DF1269">
        <w:trPr>
          <w:jc w:val="center"/>
        </w:trPr>
        <w:tc>
          <w:tcPr>
            <w:tcW w:w="864" w:type="pct"/>
            <w:tcBorders>
              <w:top w:val="single" w:sz="4" w:space="0" w:color="auto"/>
              <w:left w:val="single" w:sz="4" w:space="0" w:color="auto"/>
              <w:bottom w:val="single" w:sz="4" w:space="0" w:color="auto"/>
              <w:right w:val="single" w:sz="4" w:space="0" w:color="auto"/>
            </w:tcBorders>
            <w:vAlign w:val="center"/>
          </w:tcPr>
          <w:p w14:paraId="24A4B05A" w14:textId="77777777" w:rsidR="00EA7071" w:rsidRPr="00CE220C" w:rsidRDefault="00EA7071" w:rsidP="00496523">
            <w:pPr>
              <w:rPr>
                <w:rFonts w:ascii="Arial" w:hAnsi="Arial" w:cs="Arial"/>
              </w:rPr>
            </w:pPr>
            <w:r w:rsidRPr="00CE220C">
              <w:rPr>
                <w:rFonts w:ascii="Arial" w:hAnsi="Arial" w:cs="Arial"/>
              </w:rPr>
              <w:t>Pamięć RAM</w:t>
            </w:r>
          </w:p>
        </w:tc>
        <w:tc>
          <w:tcPr>
            <w:tcW w:w="4136" w:type="pct"/>
            <w:tcBorders>
              <w:top w:val="single" w:sz="4" w:space="0" w:color="auto"/>
              <w:left w:val="single" w:sz="4" w:space="0" w:color="auto"/>
              <w:bottom w:val="single" w:sz="4" w:space="0" w:color="auto"/>
              <w:right w:val="single" w:sz="4" w:space="0" w:color="auto"/>
            </w:tcBorders>
          </w:tcPr>
          <w:p w14:paraId="5D0E445C"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minimum 256GB pamięci RAM;</w:t>
            </w:r>
          </w:p>
          <w:p w14:paraId="07616B32"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Pamięci obsadzone w sposób gwarantujący najwyższa możliwość wydajność;</w:t>
            </w:r>
          </w:p>
        </w:tc>
      </w:tr>
      <w:tr w:rsidR="00EA7071" w:rsidRPr="00CE220C" w14:paraId="603C50DA" w14:textId="77777777" w:rsidTr="00DF1269">
        <w:trPr>
          <w:trHeight w:val="440"/>
          <w:jc w:val="center"/>
        </w:trPr>
        <w:tc>
          <w:tcPr>
            <w:tcW w:w="864" w:type="pct"/>
            <w:tcBorders>
              <w:top w:val="single" w:sz="4" w:space="0" w:color="auto"/>
              <w:left w:val="single" w:sz="4" w:space="0" w:color="auto"/>
              <w:bottom w:val="single" w:sz="4" w:space="0" w:color="auto"/>
              <w:right w:val="single" w:sz="4" w:space="0" w:color="auto"/>
            </w:tcBorders>
            <w:vAlign w:val="center"/>
          </w:tcPr>
          <w:p w14:paraId="7DD58E64" w14:textId="77777777" w:rsidR="00EA7071" w:rsidRPr="00CE220C" w:rsidRDefault="00EA7071" w:rsidP="00496523">
            <w:pPr>
              <w:rPr>
                <w:rFonts w:ascii="Arial" w:hAnsi="Arial" w:cs="Arial"/>
              </w:rPr>
            </w:pPr>
            <w:r w:rsidRPr="00CE220C">
              <w:rPr>
                <w:rFonts w:ascii="Arial" w:hAnsi="Arial" w:cs="Arial"/>
              </w:rPr>
              <w:t>Kontrolery LAN</w:t>
            </w:r>
          </w:p>
        </w:tc>
        <w:tc>
          <w:tcPr>
            <w:tcW w:w="4136" w:type="pct"/>
            <w:tcBorders>
              <w:top w:val="single" w:sz="4" w:space="0" w:color="auto"/>
              <w:left w:val="single" w:sz="4" w:space="0" w:color="auto"/>
              <w:bottom w:val="single" w:sz="4" w:space="0" w:color="auto"/>
              <w:right w:val="single" w:sz="4" w:space="0" w:color="auto"/>
            </w:tcBorders>
          </w:tcPr>
          <w:p w14:paraId="04C49DD9"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5x 1Gbit Base-T;</w:t>
            </w:r>
          </w:p>
          <w:p w14:paraId="05E849B4"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Możliwość uzyskania dwóch interfejsów 100Gbit QSFP28 bez konieczności instalacji kart w slotach PCIe;</w:t>
            </w:r>
          </w:p>
          <w:p w14:paraId="3B6036E3" w14:textId="77777777" w:rsidR="00EA7071" w:rsidRPr="00CE220C" w:rsidRDefault="00EA7071" w:rsidP="00496523">
            <w:pPr>
              <w:ind w:left="201" w:hanging="201"/>
              <w:rPr>
                <w:rFonts w:ascii="Arial" w:eastAsia="Arial" w:hAnsi="Arial" w:cs="Arial"/>
              </w:rPr>
            </w:pPr>
            <w:r w:rsidRPr="00CE220C">
              <w:rPr>
                <w:rFonts w:ascii="Arial" w:eastAsia="Arial" w:hAnsi="Arial" w:cs="Arial"/>
              </w:rPr>
              <w:t>Interfejsy LAN zainstalowane w slotach PCI-e:</w:t>
            </w:r>
          </w:p>
          <w:p w14:paraId="75267AA7"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4x 10Gbit SFP+ obsadzone wkładkami MMF LC</w:t>
            </w:r>
          </w:p>
        </w:tc>
      </w:tr>
      <w:tr w:rsidR="00EA7071" w:rsidRPr="00CE220C" w14:paraId="27809147" w14:textId="77777777" w:rsidTr="00DF1269">
        <w:trPr>
          <w:trHeight w:val="440"/>
          <w:jc w:val="center"/>
        </w:trPr>
        <w:tc>
          <w:tcPr>
            <w:tcW w:w="864" w:type="pct"/>
            <w:tcBorders>
              <w:top w:val="single" w:sz="4" w:space="0" w:color="auto"/>
              <w:left w:val="single" w:sz="4" w:space="0" w:color="auto"/>
              <w:bottom w:val="single" w:sz="4" w:space="0" w:color="auto"/>
              <w:right w:val="single" w:sz="4" w:space="0" w:color="auto"/>
            </w:tcBorders>
            <w:vAlign w:val="center"/>
          </w:tcPr>
          <w:p w14:paraId="04F6A286" w14:textId="77777777" w:rsidR="00EA7071" w:rsidRPr="00CE220C" w:rsidRDefault="00EA7071" w:rsidP="00496523">
            <w:pPr>
              <w:rPr>
                <w:rFonts w:ascii="Arial" w:hAnsi="Arial" w:cs="Arial"/>
              </w:rPr>
            </w:pPr>
            <w:r w:rsidRPr="00CE220C">
              <w:rPr>
                <w:rFonts w:ascii="Arial" w:hAnsi="Arial" w:cs="Arial"/>
              </w:rPr>
              <w:t>Kontrolery I/O</w:t>
            </w:r>
          </w:p>
        </w:tc>
        <w:tc>
          <w:tcPr>
            <w:tcW w:w="4136" w:type="pct"/>
            <w:tcBorders>
              <w:top w:val="single" w:sz="4" w:space="0" w:color="auto"/>
              <w:left w:val="single" w:sz="4" w:space="0" w:color="auto"/>
              <w:bottom w:val="single" w:sz="4" w:space="0" w:color="auto"/>
              <w:right w:val="single" w:sz="4" w:space="0" w:color="auto"/>
            </w:tcBorders>
          </w:tcPr>
          <w:p w14:paraId="04C5B4AB"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Kontroler SAS RAID dla dysków wewnętrznych, obsługujący poziomy RAID: 0,1,10,5,50,</w:t>
            </w:r>
          </w:p>
          <w:p w14:paraId="2FB0AA43"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 xml:space="preserve">Kontroler SAS Raid pracujący w trybie HBA z czterema zewnętrznymi portami SAS </w:t>
            </w:r>
          </w:p>
        </w:tc>
      </w:tr>
      <w:tr w:rsidR="00EA7071" w:rsidRPr="00CE220C" w14:paraId="1CE9A5C3" w14:textId="77777777" w:rsidTr="00DF1269">
        <w:trPr>
          <w:trHeight w:val="440"/>
          <w:jc w:val="center"/>
        </w:trPr>
        <w:tc>
          <w:tcPr>
            <w:tcW w:w="864" w:type="pct"/>
            <w:tcBorders>
              <w:top w:val="single" w:sz="4" w:space="0" w:color="auto"/>
              <w:left w:val="single" w:sz="4" w:space="0" w:color="auto"/>
              <w:bottom w:val="single" w:sz="4" w:space="0" w:color="auto"/>
              <w:right w:val="single" w:sz="4" w:space="0" w:color="auto"/>
            </w:tcBorders>
            <w:vAlign w:val="center"/>
          </w:tcPr>
          <w:p w14:paraId="0A520878" w14:textId="77777777" w:rsidR="00EA7071" w:rsidRPr="00CE220C" w:rsidRDefault="00EA7071" w:rsidP="00496523">
            <w:pPr>
              <w:rPr>
                <w:rFonts w:ascii="Arial" w:hAnsi="Arial" w:cs="Arial"/>
              </w:rPr>
            </w:pPr>
            <w:r w:rsidRPr="00CE220C">
              <w:rPr>
                <w:rFonts w:ascii="Arial" w:hAnsi="Arial" w:cs="Arial"/>
              </w:rPr>
              <w:t>Porty</w:t>
            </w:r>
          </w:p>
        </w:tc>
        <w:tc>
          <w:tcPr>
            <w:tcW w:w="4136" w:type="pct"/>
            <w:tcBorders>
              <w:top w:val="single" w:sz="4" w:space="0" w:color="auto"/>
              <w:left w:val="single" w:sz="4" w:space="0" w:color="auto"/>
              <w:bottom w:val="single" w:sz="4" w:space="0" w:color="auto"/>
              <w:right w:val="single" w:sz="4" w:space="0" w:color="auto"/>
            </w:tcBorders>
          </w:tcPr>
          <w:p w14:paraId="081B9580"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Zintegrowana karta graficzna ze złączem VGA z tyłu i przodu serwera;</w:t>
            </w:r>
          </w:p>
          <w:p w14:paraId="254301EE"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1 port USB 3.0 wewnętrzne;</w:t>
            </w:r>
          </w:p>
          <w:p w14:paraId="16ADC44E"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2 porty USB 3.0 dostępne z tyłu serwera;</w:t>
            </w:r>
          </w:p>
          <w:p w14:paraId="2350AAB2"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2 porty USB 3.0 na panelu przednim;</w:t>
            </w:r>
          </w:p>
          <w:p w14:paraId="68B137A4"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Opcjonalny port serial, możliwość wykorzystania portu serial do zarządzania serwerem;</w:t>
            </w:r>
          </w:p>
          <w:p w14:paraId="71B08BA1"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Ilość dostępnych złącz USB nie może być osiągnięta poprzez stosowanie zewnętrznych przejściówek, rozgałęziaczy czy dodatkowych kart rozszerzeń zajmujących jakikolwiek slot PCI Express i/lub USB serwera.</w:t>
            </w:r>
          </w:p>
        </w:tc>
      </w:tr>
      <w:tr w:rsidR="00EA7071" w:rsidRPr="00CE220C" w14:paraId="39D40A18" w14:textId="77777777" w:rsidTr="00DF1269">
        <w:trPr>
          <w:trHeight w:val="440"/>
          <w:jc w:val="center"/>
        </w:trPr>
        <w:tc>
          <w:tcPr>
            <w:tcW w:w="864" w:type="pct"/>
            <w:tcBorders>
              <w:top w:val="single" w:sz="4" w:space="0" w:color="auto"/>
              <w:left w:val="single" w:sz="4" w:space="0" w:color="auto"/>
              <w:bottom w:val="single" w:sz="4" w:space="0" w:color="auto"/>
              <w:right w:val="single" w:sz="4" w:space="0" w:color="auto"/>
            </w:tcBorders>
            <w:vAlign w:val="center"/>
          </w:tcPr>
          <w:p w14:paraId="4A88F07F" w14:textId="77777777" w:rsidR="00EA7071" w:rsidRPr="00CE220C" w:rsidRDefault="00EA7071" w:rsidP="00496523">
            <w:pPr>
              <w:rPr>
                <w:rFonts w:ascii="Arial" w:hAnsi="Arial" w:cs="Arial"/>
              </w:rPr>
            </w:pPr>
            <w:r w:rsidRPr="00CE220C">
              <w:rPr>
                <w:rFonts w:ascii="Arial" w:hAnsi="Arial" w:cs="Arial"/>
              </w:rPr>
              <w:t>Zasilanie, chłodzenie</w:t>
            </w:r>
          </w:p>
        </w:tc>
        <w:tc>
          <w:tcPr>
            <w:tcW w:w="4136" w:type="pct"/>
            <w:tcBorders>
              <w:top w:val="single" w:sz="4" w:space="0" w:color="auto"/>
              <w:left w:val="single" w:sz="4" w:space="0" w:color="auto"/>
              <w:bottom w:val="single" w:sz="4" w:space="0" w:color="auto"/>
              <w:right w:val="single" w:sz="4" w:space="0" w:color="auto"/>
            </w:tcBorders>
          </w:tcPr>
          <w:p w14:paraId="027F1CFF"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Redundantne zasilacze hotplug o sprawności minimum 96% (tzw. klasa Titanium) o mocy minimum 900W;</w:t>
            </w:r>
          </w:p>
          <w:p w14:paraId="6188027B"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Redundantne wentylatory hotplug.</w:t>
            </w:r>
          </w:p>
        </w:tc>
      </w:tr>
      <w:tr w:rsidR="00EA7071" w:rsidRPr="00CE220C" w14:paraId="41203465" w14:textId="77777777" w:rsidTr="00DF1269">
        <w:trPr>
          <w:trHeight w:val="440"/>
          <w:jc w:val="center"/>
        </w:trPr>
        <w:tc>
          <w:tcPr>
            <w:tcW w:w="864" w:type="pct"/>
            <w:tcBorders>
              <w:top w:val="single" w:sz="4" w:space="0" w:color="auto"/>
              <w:left w:val="single" w:sz="4" w:space="0" w:color="auto"/>
              <w:bottom w:val="single" w:sz="4" w:space="0" w:color="auto"/>
              <w:right w:val="single" w:sz="4" w:space="0" w:color="auto"/>
            </w:tcBorders>
            <w:vAlign w:val="center"/>
          </w:tcPr>
          <w:p w14:paraId="16940A4C" w14:textId="77777777" w:rsidR="00EA7071" w:rsidRPr="00CE220C" w:rsidRDefault="00EA7071" w:rsidP="00496523">
            <w:pPr>
              <w:rPr>
                <w:rFonts w:ascii="Arial" w:hAnsi="Arial" w:cs="Arial"/>
              </w:rPr>
            </w:pPr>
            <w:r w:rsidRPr="00CE220C">
              <w:rPr>
                <w:rFonts w:ascii="Arial" w:hAnsi="Arial" w:cs="Arial"/>
              </w:rPr>
              <w:t>Zarządzanie</w:t>
            </w:r>
          </w:p>
        </w:tc>
        <w:tc>
          <w:tcPr>
            <w:tcW w:w="4136" w:type="pct"/>
            <w:tcBorders>
              <w:top w:val="single" w:sz="4" w:space="0" w:color="auto"/>
              <w:left w:val="single" w:sz="4" w:space="0" w:color="auto"/>
              <w:bottom w:val="single" w:sz="4" w:space="0" w:color="auto"/>
              <w:right w:val="single" w:sz="4" w:space="0" w:color="auto"/>
            </w:tcBorders>
          </w:tcPr>
          <w:p w14:paraId="485BB557"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Wbudowane diody informacyjne lub wyświetlacz informujące o stanie serwera - system przewidywania, rozpoznawania awarii;</w:t>
            </w:r>
          </w:p>
          <w:p w14:paraId="01489922" w14:textId="77777777" w:rsidR="00EA7071" w:rsidRPr="00CE220C" w:rsidRDefault="00EA7071" w:rsidP="00496523">
            <w:pPr>
              <w:numPr>
                <w:ilvl w:val="1"/>
                <w:numId w:val="70"/>
              </w:numPr>
              <w:ind w:left="484" w:hanging="283"/>
              <w:jc w:val="both"/>
              <w:rPr>
                <w:rFonts w:ascii="Arial" w:eastAsia="Arial" w:hAnsi="Arial" w:cs="Arial"/>
              </w:rPr>
            </w:pPr>
            <w:r w:rsidRPr="00CE220C">
              <w:rPr>
                <w:rFonts w:ascii="Arial" w:eastAsia="Arial" w:hAnsi="Arial" w:cs="Arial"/>
              </w:rPr>
              <w:t>informacja o statusie pracy (poprawny, przewidywana usterka lub usterka) następujących komponentów:</w:t>
            </w:r>
          </w:p>
          <w:p w14:paraId="59276E9D" w14:textId="6F944113"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karty rozszerzeń zainstalowane w dowolnym slocie PCI Express;</w:t>
            </w:r>
          </w:p>
          <w:p w14:paraId="58CB5EE4"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procesory CPU;</w:t>
            </w:r>
          </w:p>
          <w:p w14:paraId="0D043EAD"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pamięć RAM z dokładnością umożliwiającą jednoznaczną identyfikację uszkodzonego modułu pamięci RAM;</w:t>
            </w:r>
          </w:p>
          <w:p w14:paraId="76E53143"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wbudowany na płycie głównej nośnik pamięci M.2 SSD;</w:t>
            </w:r>
          </w:p>
          <w:p w14:paraId="519FBCF1"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status karty zarządzającej serwera;</w:t>
            </w:r>
          </w:p>
          <w:p w14:paraId="78204F13"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wentylatory;</w:t>
            </w:r>
          </w:p>
          <w:p w14:paraId="0A8690D4"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bateria podtrzymująca ustawienia BIOS płyty głównej;</w:t>
            </w:r>
          </w:p>
          <w:p w14:paraId="676ED17B"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zasilacze;</w:t>
            </w:r>
          </w:p>
          <w:p w14:paraId="21674BEE"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system przewidywania/rozpoznawania awarii musi być niezależny i działać w przypadku odłączenia kabli zasilających serwera (podtrzymywany kondensatorowo lub bateryjnie w celu uruchomienia przy odłączonym zasilaniu sieciowym);</w:t>
            </w:r>
          </w:p>
          <w:p w14:paraId="12D8A0B0"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Zintegrowany z płytą główną serwera kontroler sprzętowy zdalnego zarządzania zgodny z IPMI 2.0 o funkcjonalnościach:</w:t>
            </w:r>
          </w:p>
          <w:p w14:paraId="1B992E65"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Niezależny od systemu operacyjnego, sprzętowy kontroler umożliwiający pełne zarządzanie, zdalny restart serwera;</w:t>
            </w:r>
          </w:p>
          <w:p w14:paraId="5E95A3D8"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Dedykowana karta LAN 1 Gb/s, dedykowane złącze RJ-45 do komunikacji wyłącznie z kontrolerem zdalnego zarządzania z możliwością przeniesienia tej komunikacji na inną kartę sieciową współdzieloną z systemem operacyjnym;</w:t>
            </w:r>
          </w:p>
          <w:p w14:paraId="2DBB766D"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Dostęp poprzez przeglądarkę Web, SSH;</w:t>
            </w:r>
          </w:p>
          <w:p w14:paraId="0BBB0F17"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Zarządzanie mocą i jej zużyciem oraz monitoring zużycia energii;</w:t>
            </w:r>
          </w:p>
          <w:p w14:paraId="223E9084"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Zarządzanie alarmami (zdarzenia poprzez SNMP);</w:t>
            </w:r>
          </w:p>
          <w:p w14:paraId="553AE368"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Możliwość przejęcia konsoli tekstowej;</w:t>
            </w:r>
          </w:p>
          <w:p w14:paraId="4F32E33F"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Przekierowanie konsoli graficznej na poziomie sprzętowym oraz możliwość montowania zdalnych napędów i ich obrazów na poziomie sprzętowym (cyfrowy KVM z dołączoną licencją jeśli występuje);</w:t>
            </w:r>
          </w:p>
          <w:p w14:paraId="6E44D940"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Obsługa serwerów proxy (autentykacja);</w:t>
            </w:r>
          </w:p>
          <w:p w14:paraId="624F65A2"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Obsługa VLAN;</w:t>
            </w:r>
          </w:p>
          <w:p w14:paraId="1AFADB95"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Możliwość konfiguracji parametru Max. Transmission Unit (MTU);</w:t>
            </w:r>
          </w:p>
          <w:p w14:paraId="24C6B3E7"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Wsparcie dla protokołu SSDP;</w:t>
            </w:r>
          </w:p>
          <w:p w14:paraId="75F07769"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Obsługa protokołów TLS 1.2, SSL v3;</w:t>
            </w:r>
          </w:p>
          <w:p w14:paraId="2521F6D3"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Obsługa protokołu LDAP;</w:t>
            </w:r>
          </w:p>
          <w:p w14:paraId="2306C3E9"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Synchronizacja czasu poprzez protokół NTP;</w:t>
            </w:r>
          </w:p>
          <w:p w14:paraId="55969184" w14:textId="77777777" w:rsidR="00EA7071" w:rsidRPr="00CE220C" w:rsidRDefault="00EA7071" w:rsidP="00496523">
            <w:pPr>
              <w:numPr>
                <w:ilvl w:val="2"/>
                <w:numId w:val="70"/>
              </w:numPr>
              <w:ind w:left="768" w:hanging="284"/>
              <w:jc w:val="both"/>
              <w:rPr>
                <w:rFonts w:ascii="Arial" w:eastAsia="Arial" w:hAnsi="Arial" w:cs="Arial"/>
              </w:rPr>
            </w:pPr>
            <w:r w:rsidRPr="00CE220C">
              <w:rPr>
                <w:rFonts w:ascii="Arial" w:eastAsia="Arial" w:hAnsi="Arial" w:cs="Arial"/>
              </w:rPr>
              <w:t>Możliwość backupu i odtwarzania ustawień bios serwera oraz ustawień karty zarządzającej;</w:t>
            </w:r>
          </w:p>
          <w:p w14:paraId="0C5966EC"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w:t>
            </w:r>
          </w:p>
          <w:p w14:paraId="5CCE29C6"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Dedykowana, do wbudowania w kartę zarządzającą (lub zainstalowana) pamięć flash o pojemności minimum 16 GB;</w:t>
            </w:r>
          </w:p>
          <w:p w14:paraId="6C257A0D"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Możliwość zdalnej reinstalacji systemu lub aplikacji z obrazów zainstalowanych w obrębie dedykowanej pamięci flash bez użytkowania zewnętrznych nośników lub kopiowania danych poprzez sieć LAN;</w:t>
            </w:r>
          </w:p>
          <w:p w14:paraId="74C83EDA"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Serwer posiada możliwość konfiguracji i wykonania aktualizacji BIOS, Firmware, sterowników serwera bezpośrednio z GUI (graficzny interfejs) karty zarządzającej serwera bez pośrednictwa innych nośników zewnętrznych i wewnętrznych poza obrębem karty zarządzającej.</w:t>
            </w:r>
          </w:p>
        </w:tc>
      </w:tr>
      <w:tr w:rsidR="00EA7071" w:rsidRPr="00CE220C" w14:paraId="1C5FE410" w14:textId="77777777" w:rsidTr="00DF1269">
        <w:trPr>
          <w:trHeight w:val="440"/>
          <w:jc w:val="center"/>
        </w:trPr>
        <w:tc>
          <w:tcPr>
            <w:tcW w:w="864" w:type="pct"/>
            <w:tcBorders>
              <w:top w:val="single" w:sz="4" w:space="0" w:color="auto"/>
              <w:left w:val="single" w:sz="4" w:space="0" w:color="auto"/>
              <w:bottom w:val="single" w:sz="4" w:space="0" w:color="auto"/>
              <w:right w:val="single" w:sz="4" w:space="0" w:color="auto"/>
            </w:tcBorders>
          </w:tcPr>
          <w:p w14:paraId="0B86E2A2" w14:textId="546A89CC" w:rsidR="00EA7071" w:rsidRPr="00CE220C" w:rsidRDefault="00EA7071" w:rsidP="00496523">
            <w:pPr>
              <w:rPr>
                <w:rFonts w:ascii="Arial" w:hAnsi="Arial" w:cs="Arial"/>
              </w:rPr>
            </w:pPr>
            <w:r w:rsidRPr="00CE220C">
              <w:rPr>
                <w:rFonts w:ascii="Arial" w:hAnsi="Arial" w:cs="Arial"/>
              </w:rPr>
              <w:t xml:space="preserve">Wspierane OS posiadane przez </w:t>
            </w:r>
            <w:r w:rsidR="00766075" w:rsidRPr="00CE220C">
              <w:rPr>
                <w:rFonts w:ascii="Arial" w:hAnsi="Arial" w:cs="Arial"/>
              </w:rPr>
              <w:t>Zamawiającego</w:t>
            </w:r>
          </w:p>
        </w:tc>
        <w:tc>
          <w:tcPr>
            <w:tcW w:w="4136" w:type="pct"/>
            <w:tcBorders>
              <w:top w:val="single" w:sz="4" w:space="0" w:color="auto"/>
              <w:left w:val="single" w:sz="4" w:space="0" w:color="auto"/>
              <w:bottom w:val="single" w:sz="4" w:space="0" w:color="auto"/>
              <w:right w:val="single" w:sz="4" w:space="0" w:color="auto"/>
            </w:tcBorders>
          </w:tcPr>
          <w:p w14:paraId="50B10F75"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Microsoft Windows Server 2022, 2019;</w:t>
            </w:r>
          </w:p>
          <w:p w14:paraId="33AAD498"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VMWare vSphere 8.0;</w:t>
            </w:r>
          </w:p>
          <w:p w14:paraId="3BAAA3EF"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Linux</w:t>
            </w:r>
          </w:p>
        </w:tc>
      </w:tr>
      <w:tr w:rsidR="00EA7071" w:rsidRPr="00CE220C" w14:paraId="3566C3E4" w14:textId="77777777" w:rsidTr="00DF1269">
        <w:trPr>
          <w:trHeight w:val="440"/>
          <w:jc w:val="center"/>
        </w:trPr>
        <w:tc>
          <w:tcPr>
            <w:tcW w:w="864" w:type="pct"/>
            <w:tcBorders>
              <w:top w:val="single" w:sz="4" w:space="0" w:color="auto"/>
              <w:left w:val="single" w:sz="4" w:space="0" w:color="auto"/>
              <w:bottom w:val="single" w:sz="4" w:space="0" w:color="auto"/>
              <w:right w:val="single" w:sz="4" w:space="0" w:color="auto"/>
            </w:tcBorders>
          </w:tcPr>
          <w:p w14:paraId="25BD044B" w14:textId="77777777" w:rsidR="00EA7071" w:rsidRPr="00CE220C" w:rsidRDefault="00EA7071" w:rsidP="00496523">
            <w:pPr>
              <w:rPr>
                <w:rFonts w:ascii="Arial" w:hAnsi="Arial" w:cs="Arial"/>
              </w:rPr>
            </w:pPr>
            <w:r w:rsidRPr="00CE220C">
              <w:rPr>
                <w:rFonts w:ascii="Arial" w:hAnsi="Arial" w:cs="Arial"/>
              </w:rPr>
              <w:t>Gwarancja</w:t>
            </w:r>
          </w:p>
        </w:tc>
        <w:tc>
          <w:tcPr>
            <w:tcW w:w="4136" w:type="pct"/>
            <w:tcBorders>
              <w:top w:val="single" w:sz="4" w:space="0" w:color="auto"/>
              <w:left w:val="single" w:sz="4" w:space="0" w:color="auto"/>
              <w:bottom w:val="single" w:sz="4" w:space="0" w:color="auto"/>
              <w:right w:val="single" w:sz="4" w:space="0" w:color="auto"/>
            </w:tcBorders>
          </w:tcPr>
          <w:p w14:paraId="5F5A79DA"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3 lata gwarancji producenta serwera w trybie on-site z gwarantowaną skuteczną naprawą do końca następnego dnia od zgłoszenia. Naprawa realizowana przez producenta serwera lub autoryzowany przez producenta serwis. Dyski twarde nie podlegają zwrotowi organizacji serwisowej;</w:t>
            </w:r>
          </w:p>
          <w:p w14:paraId="2D017A69"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Funkcja zgłaszania usterek i awarii sprzętowych poprzez automatyczne założenie zgłoszenia w systemie helpdesk/servicedesk producenta sprzętu;</w:t>
            </w:r>
          </w:p>
          <w:p w14:paraId="242D1465"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Bezpłatna dostępność poprawek i aktualizacji BIOS/Firmware/sterowników dożywotnio dla oferowanego serwera – jeżeli funkcjonalność ta wymaga dodatkowego serwisu lub licencji producenta serwera, takowy element musi być uwzględniona w ofercie;</w:t>
            </w:r>
          </w:p>
          <w:p w14:paraId="707436CA"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Możliwość odpłatnego wydłużenia gwarancji producenta do 7 lat w trybie onsite z gwarantowanym skutecznym zakończeniem naprawy serwera najpóźniej w następnym dniu roboczym od zgłoszenia usterki (podać koszt na dzień składania oferty).</w:t>
            </w:r>
          </w:p>
        </w:tc>
      </w:tr>
      <w:tr w:rsidR="00EA7071" w:rsidRPr="00CE220C" w14:paraId="7CFE7051" w14:textId="77777777" w:rsidTr="00DF1269">
        <w:trPr>
          <w:trHeight w:val="440"/>
          <w:jc w:val="center"/>
        </w:trPr>
        <w:tc>
          <w:tcPr>
            <w:tcW w:w="864" w:type="pct"/>
            <w:tcBorders>
              <w:top w:val="single" w:sz="4" w:space="0" w:color="auto"/>
              <w:left w:val="single" w:sz="4" w:space="0" w:color="auto"/>
              <w:bottom w:val="single" w:sz="4" w:space="0" w:color="auto"/>
              <w:right w:val="single" w:sz="4" w:space="0" w:color="auto"/>
            </w:tcBorders>
          </w:tcPr>
          <w:p w14:paraId="4275D9DE" w14:textId="77777777" w:rsidR="00EA7071" w:rsidRPr="00CE220C" w:rsidRDefault="00EA7071" w:rsidP="00496523">
            <w:pPr>
              <w:rPr>
                <w:rFonts w:ascii="Arial" w:hAnsi="Arial" w:cs="Arial"/>
              </w:rPr>
            </w:pPr>
            <w:r w:rsidRPr="00CE220C">
              <w:rPr>
                <w:rFonts w:ascii="Arial" w:hAnsi="Arial" w:cs="Arial"/>
              </w:rPr>
              <w:t>Dokumentacja, inne</w:t>
            </w:r>
          </w:p>
        </w:tc>
        <w:tc>
          <w:tcPr>
            <w:tcW w:w="4136" w:type="pct"/>
            <w:tcBorders>
              <w:top w:val="single" w:sz="4" w:space="0" w:color="auto"/>
              <w:left w:val="single" w:sz="4" w:space="0" w:color="auto"/>
              <w:bottom w:val="single" w:sz="4" w:space="0" w:color="auto"/>
              <w:right w:val="single" w:sz="4" w:space="0" w:color="auto"/>
            </w:tcBorders>
          </w:tcPr>
          <w:p w14:paraId="3E3403E6"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Elementy, z których zbudowane są serwery muszą być produktami producenta tych serwerów lub być przez niego certyfikowane oraz całe muszą być objęte gwarancją producenta, o wymaganym w specyfikacji poziomie SLA – wymagane oświadczenie wykonawcy lub producenta;</w:t>
            </w:r>
          </w:p>
          <w:p w14:paraId="6C8657C2"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Serwer musi być fabrycznie nowy i pochodzić z oficjalnego kanału dystrybucyjnego w UE – wymagane oświadczenie wykonawcy lub producenta;</w:t>
            </w:r>
          </w:p>
          <w:p w14:paraId="01BA4174"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W czasie obowiązywania gwarancji na sprzęt, możliwość po podaniu na infolinii numeru seryjnego urządzenia weryfikacji pierwotnej konfiguracji sprzętowej serwera, w tym model i typ dysków twardych, procesora, ilość fabrycznie zainstalowanej pamięci operacyjnej, czasu obowiązywania i typ udzielonej gwarancji;</w:t>
            </w:r>
          </w:p>
          <w:p w14:paraId="616DA0A2" w14:textId="77777777"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Możliwość aktualizacji i pobrania sterowników do oferowanego modelu serwera w najnowszych certyfikowanych wersjach bezpośrednio z sieci Internet za pośrednictwem strony www producenta serwera;</w:t>
            </w:r>
          </w:p>
          <w:p w14:paraId="49B3422C" w14:textId="37932B1C" w:rsidR="00EA7071" w:rsidRPr="00CE220C" w:rsidRDefault="00EA7071" w:rsidP="00496523">
            <w:pPr>
              <w:numPr>
                <w:ilvl w:val="0"/>
                <w:numId w:val="68"/>
              </w:numPr>
              <w:ind w:left="201" w:hanging="201"/>
              <w:rPr>
                <w:rFonts w:ascii="Arial" w:eastAsia="Arial" w:hAnsi="Arial" w:cs="Arial"/>
              </w:rPr>
            </w:pPr>
            <w:r w:rsidRPr="00CE220C">
              <w:rPr>
                <w:rFonts w:ascii="Arial" w:eastAsia="Arial" w:hAnsi="Arial" w:cs="Arial"/>
              </w:rPr>
              <w:t xml:space="preserve">Możliwość pracy w pomieszczeniach o wilgotności w zawierającej się w przedziale 8 - 85 % oraz temperaturze do 35 stopni </w:t>
            </w:r>
            <w:r w:rsidR="00093738" w:rsidRPr="00CE220C">
              <w:rPr>
                <w:rFonts w:ascii="Arial" w:eastAsia="Arial" w:hAnsi="Arial" w:cs="Arial"/>
              </w:rPr>
              <w:t>Celsjusza.</w:t>
            </w:r>
          </w:p>
        </w:tc>
      </w:tr>
    </w:tbl>
    <w:p w14:paraId="4827C791" w14:textId="77777777" w:rsidR="00EA7071" w:rsidRPr="00CE220C" w:rsidRDefault="00EA7071" w:rsidP="00496523">
      <w:pPr>
        <w:rPr>
          <w:rFonts w:ascii="Arial" w:hAnsi="Arial" w:cs="Arial"/>
        </w:rPr>
      </w:pPr>
    </w:p>
    <w:p w14:paraId="391FCE22" w14:textId="74595827" w:rsidR="00EA7071" w:rsidRPr="00CE220C" w:rsidRDefault="00EA7071" w:rsidP="00496523">
      <w:pPr>
        <w:pStyle w:val="Nagwek3"/>
        <w:numPr>
          <w:ilvl w:val="0"/>
          <w:numId w:val="404"/>
        </w:numPr>
        <w:spacing w:before="0" w:after="0"/>
        <w:rPr>
          <w:rFonts w:cs="Arial"/>
        </w:rPr>
      </w:pPr>
      <w:bookmarkStart w:id="27" w:name="_Toc214609759"/>
      <w:r w:rsidRPr="00CE220C">
        <w:rPr>
          <w:rFonts w:cs="Arial"/>
        </w:rPr>
        <w:t>Serwerowy System Operacyjny (1 kpl.)</w:t>
      </w:r>
      <w:bookmarkEnd w:id="27"/>
    </w:p>
    <w:p w14:paraId="1433BAA2" w14:textId="77777777" w:rsidR="00EA7071" w:rsidRPr="00CE220C" w:rsidRDefault="00EA7071" w:rsidP="00496523">
      <w:pPr>
        <w:jc w:val="both"/>
        <w:rPr>
          <w:rFonts w:ascii="Arial" w:eastAsia="Calibri" w:hAnsi="Arial" w:cs="Arial"/>
        </w:rPr>
      </w:pPr>
      <w:r w:rsidRPr="00CE220C">
        <w:rPr>
          <w:rFonts w:ascii="Arial" w:eastAsia="Calibri" w:hAnsi="Arial" w:cs="Arial"/>
        </w:rPr>
        <w:t xml:space="preserve">Licencja na serwerowy system operacyjny musi uprawniać do zainstalowania serwerowego systemu operacyjnego w środowisku fizycznym oraz umożliwiać zainstalowanie </w:t>
      </w:r>
      <w:r w:rsidRPr="00CE220C">
        <w:rPr>
          <w:rFonts w:ascii="Arial" w:eastAsia="Calibri" w:hAnsi="Arial" w:cs="Arial"/>
          <w:bCs/>
        </w:rPr>
        <w:t>dwóch</w:t>
      </w:r>
      <w:r w:rsidRPr="00CE220C">
        <w:rPr>
          <w:rFonts w:ascii="Arial" w:eastAsia="Calibri" w:hAnsi="Arial" w:cs="Arial"/>
          <w:b/>
          <w:bCs/>
        </w:rPr>
        <w:t xml:space="preserve"> </w:t>
      </w:r>
      <w:r w:rsidRPr="00CE220C">
        <w:rPr>
          <w:rFonts w:ascii="Arial" w:eastAsia="Calibri" w:hAnsi="Arial" w:cs="Arial"/>
        </w:rPr>
        <w:t xml:space="preserve">instancji wirtualnych tego serwerowego systemu operacyjnego (na każdym z dostarczonych serwerów PACS). Licencja musi zostać tak dobrana aby była zgodna z zasadami licencjonowania producenta oraz pozwalała na legalne używanie na oferowanych serwerach PACS, licencja dożywotnia nie może być ograniczona czasowo. </w:t>
      </w:r>
    </w:p>
    <w:p w14:paraId="1F8B88E2" w14:textId="77777777" w:rsidR="00EA7071" w:rsidRPr="00CE220C" w:rsidRDefault="00EA7071" w:rsidP="00496523">
      <w:pPr>
        <w:jc w:val="both"/>
        <w:rPr>
          <w:rFonts w:ascii="Arial" w:eastAsia="Calibri" w:hAnsi="Arial" w:cs="Arial"/>
        </w:rPr>
      </w:pPr>
      <w:r w:rsidRPr="00CE220C">
        <w:rPr>
          <w:rFonts w:ascii="Arial" w:eastAsia="Calibri" w:hAnsi="Arial" w:cs="Arial"/>
        </w:rPr>
        <w:t xml:space="preserve">Serwerowy system operacyjny musi posiadać następujące, wbudowane cechy. </w:t>
      </w:r>
    </w:p>
    <w:p w14:paraId="470F0A23"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wykorzystania 320 logicznych procesorów oraz co najmniej 4 TB pamięci RAM w środowisku fizycznym. </w:t>
      </w:r>
    </w:p>
    <w:p w14:paraId="2704B7DC"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wykorzystywania 64 procesorów wirtualnych oraz 1TB pamięci RAM i dysku o pojemności do 64TB przez każdy wirtualny serwerowy system operacyjny. </w:t>
      </w:r>
    </w:p>
    <w:p w14:paraId="7B0E2FE9"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budowania klastrów składających się z 64 węzłów, z możliwością uruchamiania  7000 maszyn wirtualnych.  </w:t>
      </w:r>
    </w:p>
    <w:p w14:paraId="6A50F84D"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migracji maszyn wirtualnych bez zatrzymywania ich pracy między fizycznymi serwerami z uruchomionym mechanizmem wirtualizacji (hypervisor) przez sieć Ethernet, bez konieczności stosowania dodatkowych mechanizmów współdzielenia pamięci. </w:t>
      </w:r>
    </w:p>
    <w:p w14:paraId="3F528926"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Wsparcie (na umożliwiającym to sprzęcie) dodawania i wymiany pamięci RAM bez przerywania pracy. </w:t>
      </w:r>
    </w:p>
    <w:p w14:paraId="5C645537"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Wsparcie (na umożliwiającym to sprzęcie) dodawania i wymiany procesorów bez przerywania pracy. </w:t>
      </w:r>
    </w:p>
    <w:p w14:paraId="1025F3BA"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Automatyczna weryfikacja cyfrowych sygnatur sterowników w celu sprawdzenia, czy sterownik przeszedł testy jakości przeprowadzone przez producenta systemu operacyjnego. </w:t>
      </w:r>
    </w:p>
    <w:p w14:paraId="1B03EAC2"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dynamicznego obniżania poboru energii przez rdzenie procesorów niewykorzystywane w bieżącej pracy. Mechanizm ten musi uwzględniać specyfikę procesorów wyposażonych w mechanizmy Hyper-Threading. </w:t>
      </w:r>
    </w:p>
    <w:p w14:paraId="0051D332"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Wbudowane wsparcie instalacji i pracy na wolumenach, które: </w:t>
      </w:r>
    </w:p>
    <w:p w14:paraId="5E1FD9E9"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pozwalają na zmianę rozmiaru w czasie pracy systemu, </w:t>
      </w:r>
    </w:p>
    <w:p w14:paraId="06F7BB0F"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umożliwiają tworzenie w czasie pracy systemu migawek, dających użytkownikom końcowym (lokalnym i sieciowym) prosty wgląd w poprzednie wersje plików i folderów, </w:t>
      </w:r>
    </w:p>
    <w:p w14:paraId="68CFD02A"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umożliwiają kompresję "w locie" dla wybranych plików i/lub folderów, </w:t>
      </w:r>
    </w:p>
    <w:p w14:paraId="0771D16C"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umożliwiają zdefiniowanie list kontroli dostępu (ACL). </w:t>
      </w:r>
    </w:p>
    <w:p w14:paraId="347BE0DF"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Wbudowany mechanizm klasyfikowania i indeksowania plików (dokumentów) w oparciu o ich zawartość. </w:t>
      </w:r>
    </w:p>
    <w:p w14:paraId="0F6E8D2D"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Wbudowane szyfrowanie dysków przy pomocy mechanizmów posiadających certyfikat FIPS 140-2 lub równoważny wydany przez NIST lub inną agendę rządową zajmującą się bezpieczeństwem informacji. </w:t>
      </w:r>
    </w:p>
    <w:p w14:paraId="1F2AB9BD"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uruchamianie aplikacji internetowych wykorzystujących technologię ASP.NET </w:t>
      </w:r>
    </w:p>
    <w:p w14:paraId="45243897"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dystrybucji ruchu sieciowego HTTP pomiędzy kilka serwerów. </w:t>
      </w:r>
    </w:p>
    <w:p w14:paraId="199BC3C9"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Wbudowana zapora internetowa (firewall) z obsługą definiowanych reguł dla ochrony połączeń internetowych i intranetowych. </w:t>
      </w:r>
    </w:p>
    <w:p w14:paraId="07B2C213"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Dostępne dwa rodzaje graficznego interfejsu użytkownika: </w:t>
      </w:r>
    </w:p>
    <w:p w14:paraId="6FCC1463"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Klasyczny, umożliwiający obsługę przy pomocy klawiatury i myszy, </w:t>
      </w:r>
    </w:p>
    <w:p w14:paraId="033710BB"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Dotykowy umożliwiający sterowanie dotykiem na monitorach dotykowych. </w:t>
      </w:r>
    </w:p>
    <w:p w14:paraId="728985A9" w14:textId="68BFD755" w:rsidR="00EA7071" w:rsidRPr="00CE220C" w:rsidRDefault="00965AE2" w:rsidP="00496523">
      <w:pPr>
        <w:numPr>
          <w:ilvl w:val="0"/>
          <w:numId w:val="85"/>
        </w:numPr>
        <w:contextualSpacing/>
        <w:jc w:val="both"/>
        <w:rPr>
          <w:rFonts w:ascii="Arial" w:eastAsia="Calibri" w:hAnsi="Arial" w:cs="Arial"/>
        </w:rPr>
      </w:pPr>
      <w:r w:rsidRPr="00CE220C">
        <w:rPr>
          <w:rFonts w:ascii="Arial" w:eastAsia="Calibri" w:hAnsi="Arial" w:cs="Arial"/>
        </w:rPr>
        <w:t>Dostępne w języku polskim</w:t>
      </w:r>
      <w:r w:rsidR="00EA7071" w:rsidRPr="00CE220C">
        <w:rPr>
          <w:rFonts w:ascii="Arial" w:eastAsia="Calibri" w:hAnsi="Arial" w:cs="Arial"/>
        </w:rPr>
        <w:t xml:space="preserve">, co najmniej następujące elementy: menu, przeglądarka internetowa, pomoc, komunikaty systemowe, </w:t>
      </w:r>
    </w:p>
    <w:p w14:paraId="20D9994A"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zmiany języka interfejsu po zainstalowaniu systemu, dla co najmniej 10 języków poprzez wybór z listy dostępnych lokalizacji. </w:t>
      </w:r>
    </w:p>
    <w:p w14:paraId="56DA5DDC" w14:textId="6BD0607F"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Mechanizmy logowania w oparciu o:</w:t>
      </w:r>
    </w:p>
    <w:p w14:paraId="124FA0AF"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Login i hasło, </w:t>
      </w:r>
    </w:p>
    <w:p w14:paraId="13D4124C"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Karty z certyfikatami (smartcard), </w:t>
      </w:r>
    </w:p>
    <w:p w14:paraId="49CEB457"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Wirtualne karty (logowanie w oparciu o certyfikat chroniony poprzez moduł TPM), </w:t>
      </w:r>
    </w:p>
    <w:p w14:paraId="19E9596E" w14:textId="3412E4E5"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wymuszania wieloelementowej dynamicznej kontroli dostępu dla: określonych grup użytkowników, zastosowanej klasyfikacji danych, centralnych polityk dostępu w sieci, centralnych polityk audytowych oraz narzuconych dla grup użytkowników praw do wykorzystywania szyfrowanych danych. </w:t>
      </w:r>
    </w:p>
    <w:p w14:paraId="2818930D"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Wsparcie dla większości powszechnie używanych urządzeń peryferyjnych (drukarek, urządzeń sieciowych, standardów USB, Plug&amp;Play). </w:t>
      </w:r>
    </w:p>
    <w:p w14:paraId="51CE1524"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zdalnej konfiguracji, administrowania oraz aktualizowania systemu. </w:t>
      </w:r>
    </w:p>
    <w:p w14:paraId="6A0DE17D"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Dostępność bezpłatnych narzędzi producenta systemu umożliwiających badanie i wdrażanie zdefiniowanego zestawu polityk bezpieczeństwa. </w:t>
      </w:r>
    </w:p>
    <w:p w14:paraId="31906954"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Pochodzący od producenta systemu serwis zarządzania polityką dostępu do informacji w dokumentach (Digital Rights Management). </w:t>
      </w:r>
    </w:p>
    <w:p w14:paraId="0C258B18" w14:textId="49DEF720"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Wsparcie dla środowisk Java i .NET Framework 4.x</w:t>
      </w:r>
      <w:r w:rsidR="00965AE2" w:rsidRPr="00CE220C">
        <w:rPr>
          <w:rFonts w:ascii="Arial" w:hAnsi="Arial" w:cs="Arial"/>
          <w:lang w:eastAsia="en-US"/>
        </w:rPr>
        <w:t xml:space="preserve"> </w:t>
      </w:r>
      <w:r w:rsidR="00766075" w:rsidRPr="00CE220C">
        <w:rPr>
          <w:rFonts w:ascii="Arial" w:hAnsi="Arial" w:cs="Arial"/>
          <w:lang w:eastAsia="en-US"/>
        </w:rPr>
        <w:t xml:space="preserve">posiadanych </w:t>
      </w:r>
      <w:r w:rsidR="00965AE2" w:rsidRPr="00CE220C">
        <w:rPr>
          <w:rFonts w:ascii="Arial" w:hAnsi="Arial" w:cs="Arial"/>
          <w:lang w:eastAsia="en-US"/>
        </w:rPr>
        <w:t xml:space="preserve">przez </w:t>
      </w:r>
      <w:r w:rsidR="00766075" w:rsidRPr="00CE220C">
        <w:rPr>
          <w:rFonts w:ascii="Arial" w:hAnsi="Arial" w:cs="Arial"/>
          <w:lang w:eastAsia="en-US"/>
        </w:rPr>
        <w:t>Zamawiającego</w:t>
      </w:r>
      <w:r w:rsidR="00766075" w:rsidRPr="00CE220C">
        <w:rPr>
          <w:rFonts w:ascii="Arial" w:eastAsia="Calibri" w:hAnsi="Arial" w:cs="Arial"/>
        </w:rPr>
        <w:t xml:space="preserve"> </w:t>
      </w:r>
      <w:r w:rsidRPr="00CE220C">
        <w:rPr>
          <w:rFonts w:ascii="Arial" w:eastAsia="Calibri" w:hAnsi="Arial" w:cs="Arial"/>
        </w:rPr>
        <w:t xml:space="preserve">– możliwość uruchomienia aplikacji działających we wskazanych środowiskach. </w:t>
      </w:r>
    </w:p>
    <w:p w14:paraId="1755C773"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implementacji następujących funkcjonalności bez potrzeby instalowania dodatkowych produktów (oprogramowania) innych producentów wymagających dodatkowych licencji: </w:t>
      </w:r>
    </w:p>
    <w:p w14:paraId="50D1554D"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Podstawowe usługi sieciowe: DHCP oraz DNS wspierający DNSSEC, </w:t>
      </w:r>
    </w:p>
    <w:p w14:paraId="09C2529A"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14:paraId="7EE7996F"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Podłączenie do domeny w trybie offline – bez dostępnego połączenia sieciowego z domeną, </w:t>
      </w:r>
    </w:p>
    <w:p w14:paraId="15F64012"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Ustanawianie praw dostępu do zasobów domeny na bazie sposobu logowania użytkownika – na przykład typu certyfikatu użytego do logowania, </w:t>
      </w:r>
    </w:p>
    <w:p w14:paraId="2304B90C"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Odzyskiwanie przypadkowo skasowanych obiektów usługi katalogowej z mechanizmu kosza.  </w:t>
      </w:r>
    </w:p>
    <w:p w14:paraId="073BD848"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Bezpieczny mechanizm dołączania do domeny uprawnionych użytkowników prywatnych urządzeń mobilnych opartych o iOS i Windows  </w:t>
      </w:r>
    </w:p>
    <w:p w14:paraId="1DE4EA3F"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Zdalna dystrybucja oprogramowania na stacje robocze. </w:t>
      </w:r>
    </w:p>
    <w:p w14:paraId="71FB2D2E"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Praca zdalna na serwerze z wykorzystaniem terminala (cienkiego klienta) lub odpowiednio skonfigurowanej stacji roboczej </w:t>
      </w:r>
    </w:p>
    <w:p w14:paraId="4C0123B0"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Centrum Certyfikatów (CA), obsługa klucza publicznego i prywatnego) umożliwiające: </w:t>
      </w:r>
    </w:p>
    <w:p w14:paraId="62C2F904"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Dystrybucję certyfikatów poprzez http </w:t>
      </w:r>
    </w:p>
    <w:p w14:paraId="6CD805BD"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Konsolidację CA dla wielu lasów domeny, </w:t>
      </w:r>
    </w:p>
    <w:p w14:paraId="36610418"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Automatyczne rejestrowania certyfikatów pomiędzy różnymi lasami domen, </w:t>
      </w:r>
    </w:p>
    <w:p w14:paraId="42E6DDDE"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Automatyczne występowanie i używanie (wystawianie) certyfikatów PKI X.509 lub równoważnych </w:t>
      </w:r>
    </w:p>
    <w:p w14:paraId="2DDA5CA0"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Szyfrowanie plików i folderów.</w:t>
      </w:r>
    </w:p>
    <w:p w14:paraId="2D202AD6"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Szyfrowanie połączeń sieciowych pomiędzy serwerami oraz serwerami i stacjami roboczymi (IPSec). </w:t>
      </w:r>
    </w:p>
    <w:p w14:paraId="46181CDF"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Możliwość tworzenia systemów wysokiej dostępności (klastry typu fail-over) oraz rozłożenia obciążenia serwerów. </w:t>
      </w:r>
    </w:p>
    <w:p w14:paraId="26187BA4"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Serwis udostępniania stron WWW. </w:t>
      </w:r>
    </w:p>
    <w:p w14:paraId="144C1A3F"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Wsparcie dla protokołu IP w wersji 6 (IPv6),</w:t>
      </w:r>
    </w:p>
    <w:p w14:paraId="4697AA4B"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Wsparcie dla algorytmów Suite B (RFC 4869),</w:t>
      </w:r>
    </w:p>
    <w:p w14:paraId="436CDD0E"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Wbudowane usługi VPN pozwalające na zestawienie nielimitowanej liczby równoczesnych połączeń i niewymagające instalacji dodatkowego oprogramowania na komputerach z systemem Windows, </w:t>
      </w:r>
    </w:p>
    <w:p w14:paraId="42694BCF" w14:textId="77777777" w:rsidR="00EA7071" w:rsidRPr="00CE220C" w:rsidRDefault="00EA7071" w:rsidP="00496523">
      <w:pPr>
        <w:numPr>
          <w:ilvl w:val="1"/>
          <w:numId w:val="85"/>
        </w:numPr>
        <w:contextualSpacing/>
        <w:jc w:val="both"/>
        <w:rPr>
          <w:rFonts w:ascii="Arial" w:eastAsia="Calibri" w:hAnsi="Arial" w:cs="Arial"/>
        </w:rPr>
      </w:pPr>
      <w:r w:rsidRPr="00CE220C">
        <w:rPr>
          <w:rFonts w:ascii="Arial" w:eastAsia="Calibri" w:hAnsi="Arial" w:cs="Arial"/>
        </w:rPr>
        <w:t xml:space="preserve">Wbudowane mechanizmy wirtualizacji (Hypervisor) pozwalające na uruchamianie do 1000 aktywnych środowisk wirtualnych systemów operacyjnych. Wirtualne maszyny w trakcie pracy i bez zauważalnego zmniejszenia ich dostępności mogą być przenoszone pomiędzy serwerami klastra typu failover z jednoczesnym zachowaniem pozostałej funkcjonalności. Mechanizmy wirtualizacji mają zapewnić wsparcie dla: </w:t>
      </w:r>
    </w:p>
    <w:p w14:paraId="5C8E295A"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Dynamicznego podłączania zasobów dyskowych typu hot-plug do maszyn wirtualnych, </w:t>
      </w:r>
    </w:p>
    <w:p w14:paraId="54D543C7"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Obsługi ramek typu jumbo frames dla maszyn wirtualnych. </w:t>
      </w:r>
    </w:p>
    <w:p w14:paraId="1495FA38"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Obsługi 4-KB sektorów dysków  </w:t>
      </w:r>
    </w:p>
    <w:p w14:paraId="58ACF069"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Nielimitowanej liczby jednocześnie przenoszonych maszyn wirtualnych pomiędzy węzłami klastra </w:t>
      </w:r>
    </w:p>
    <w:p w14:paraId="7D8FE394"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Możliwości wirtualizacji sieci z zastosowaniem przełącznika, którego funkcjonalność może być rozszerzana jednocześnie poprzez oprogramowanie kilku innych dostawców poprzez otwarty interfejs API. </w:t>
      </w:r>
    </w:p>
    <w:p w14:paraId="141A9323" w14:textId="77777777" w:rsidR="00EA7071" w:rsidRPr="00CE220C" w:rsidRDefault="00EA7071" w:rsidP="00496523">
      <w:pPr>
        <w:numPr>
          <w:ilvl w:val="8"/>
          <w:numId w:val="85"/>
        </w:numPr>
        <w:ind w:left="993" w:hanging="284"/>
        <w:contextualSpacing/>
        <w:jc w:val="both"/>
        <w:rPr>
          <w:rFonts w:ascii="Arial" w:eastAsia="Calibri" w:hAnsi="Arial" w:cs="Arial"/>
        </w:rPr>
      </w:pPr>
      <w:r w:rsidRPr="00CE220C">
        <w:rPr>
          <w:rFonts w:ascii="Arial" w:eastAsia="Calibri" w:hAnsi="Arial" w:cs="Arial"/>
        </w:rPr>
        <w:t xml:space="preserve">Możliwości kierowania ruchu sieciowego z wielu sieci VLAN bezpośrednio do pojedynczej karty sieciowej maszyny wirtualnej (tzw. trunk mode) </w:t>
      </w:r>
    </w:p>
    <w:p w14:paraId="5A8B6E9E"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automatycznej aktualizacji w oparciu o poprawki publikowane przez producenta wraz z dostępnością bezpłatnego rozwiązania producenta serwerowego systemu operacyjnego umożliwiającego lokalną dystrybucję poprawek zatwierdzonych przez administratora, bez połączenia z siecią Internet. </w:t>
      </w:r>
    </w:p>
    <w:p w14:paraId="321F997D"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Wsparcie dostępu do zasobu dyskowego poprzez wiele ścieżek (Multipath). </w:t>
      </w:r>
    </w:p>
    <w:p w14:paraId="01500E15"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instalacji poprawek poprzez wgranie ich do obrazu instalacyjnego. </w:t>
      </w:r>
    </w:p>
    <w:p w14:paraId="7738DB8C"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Mechanizmy zdalnej administracji oraz mechanizmy (również działające zdalnie) administracji przez skrypty. </w:t>
      </w:r>
    </w:p>
    <w:p w14:paraId="5B4B723C"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 xml:space="preserve">Możliwość zarządzania przez wbudowane mechanizmy zgodne ze standardami WBEM oraz WS-Management organizacji DMTF lub równoważnym. </w:t>
      </w:r>
    </w:p>
    <w:p w14:paraId="786A4E39"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Zorganizowany system szkoleń i materiały edukacyjne w języku polskim.</w:t>
      </w:r>
    </w:p>
    <w:p w14:paraId="2147C62A" w14:textId="77777777" w:rsidR="00EA7071" w:rsidRPr="00CE220C" w:rsidRDefault="00EA7071" w:rsidP="00496523">
      <w:pPr>
        <w:numPr>
          <w:ilvl w:val="0"/>
          <w:numId w:val="85"/>
        </w:numPr>
        <w:contextualSpacing/>
        <w:jc w:val="both"/>
        <w:rPr>
          <w:rFonts w:ascii="Arial" w:eastAsia="Calibri" w:hAnsi="Arial" w:cs="Arial"/>
        </w:rPr>
      </w:pPr>
      <w:r w:rsidRPr="00CE220C">
        <w:rPr>
          <w:rFonts w:ascii="Arial" w:eastAsia="Calibri" w:hAnsi="Arial" w:cs="Arial"/>
        </w:rPr>
        <w:t>System dostarczony w najnowszej możliwej wersji.</w:t>
      </w:r>
    </w:p>
    <w:p w14:paraId="5989EAA2" w14:textId="77777777" w:rsidR="00EA7071" w:rsidRPr="00CE220C" w:rsidRDefault="00EA7071" w:rsidP="00496523">
      <w:pPr>
        <w:rPr>
          <w:rFonts w:ascii="Arial" w:hAnsi="Arial" w:cs="Arial"/>
        </w:rPr>
      </w:pPr>
    </w:p>
    <w:p w14:paraId="1AFB3D98" w14:textId="77777777" w:rsidR="00EA7071" w:rsidRPr="00CE220C" w:rsidRDefault="00EA7071" w:rsidP="00496523">
      <w:pPr>
        <w:pStyle w:val="Nagwek3"/>
        <w:numPr>
          <w:ilvl w:val="0"/>
          <w:numId w:val="17"/>
        </w:numPr>
        <w:spacing w:before="0" w:after="0"/>
        <w:rPr>
          <w:rFonts w:cs="Arial"/>
        </w:rPr>
      </w:pPr>
      <w:bookmarkStart w:id="28" w:name="_Toc214609760"/>
      <w:r w:rsidRPr="00CE220C">
        <w:rPr>
          <w:rFonts w:cs="Arial"/>
        </w:rPr>
        <w:t>Macierz dyskowa system PACS (2 szt.)</w:t>
      </w:r>
      <w:bookmarkEnd w:id="28"/>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7921"/>
      </w:tblGrid>
      <w:tr w:rsidR="00EA7071" w:rsidRPr="00CE220C" w14:paraId="696CF598" w14:textId="77777777" w:rsidTr="00C8102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376A38C" w14:textId="219D1082" w:rsidR="00EA7071" w:rsidRPr="00CE220C" w:rsidRDefault="00EA7071" w:rsidP="00496523">
            <w:pPr>
              <w:rPr>
                <w:rFonts w:ascii="Arial" w:hAnsi="Arial" w:cs="Arial"/>
                <w:b/>
                <w:bCs/>
              </w:rPr>
            </w:pPr>
            <w:r w:rsidRPr="00CE220C">
              <w:rPr>
                <w:rFonts w:ascii="Arial" w:hAnsi="Arial" w:cs="Arial"/>
                <w:b/>
                <w:bCs/>
              </w:rPr>
              <w:t>Dwie macierze dyskowe każda w konfiguracji:</w:t>
            </w:r>
          </w:p>
        </w:tc>
      </w:tr>
      <w:tr w:rsidR="00EA7071" w:rsidRPr="00CE220C" w14:paraId="520AE248" w14:textId="77777777" w:rsidTr="00C81029">
        <w:trPr>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1416A9DA" w14:textId="77777777" w:rsidR="00EA7071" w:rsidRPr="00CE220C" w:rsidRDefault="00EA7071" w:rsidP="00496523">
            <w:pPr>
              <w:rPr>
                <w:rFonts w:ascii="Arial" w:hAnsi="Arial" w:cs="Arial"/>
              </w:rPr>
            </w:pPr>
            <w:r w:rsidRPr="00CE220C">
              <w:rPr>
                <w:rFonts w:ascii="Arial" w:hAnsi="Arial" w:cs="Arial"/>
              </w:rPr>
              <w:t>Nazwa parametru</w:t>
            </w:r>
          </w:p>
        </w:tc>
        <w:tc>
          <w:tcPr>
            <w:tcW w:w="4139" w:type="pct"/>
            <w:tcBorders>
              <w:top w:val="single" w:sz="4" w:space="0" w:color="auto"/>
              <w:left w:val="single" w:sz="4" w:space="0" w:color="auto"/>
              <w:bottom w:val="single" w:sz="4" w:space="0" w:color="auto"/>
              <w:right w:val="single" w:sz="4" w:space="0" w:color="auto"/>
            </w:tcBorders>
            <w:vAlign w:val="center"/>
            <w:hideMark/>
          </w:tcPr>
          <w:p w14:paraId="447EDDAC" w14:textId="77777777" w:rsidR="00EA7071" w:rsidRPr="00CE220C" w:rsidRDefault="00EA7071" w:rsidP="00496523">
            <w:pPr>
              <w:rPr>
                <w:rFonts w:ascii="Arial" w:hAnsi="Arial" w:cs="Arial"/>
              </w:rPr>
            </w:pPr>
            <w:r w:rsidRPr="00CE220C">
              <w:rPr>
                <w:rFonts w:ascii="Arial" w:hAnsi="Arial" w:cs="Arial"/>
              </w:rPr>
              <w:t>Minimalna wartość parametru</w:t>
            </w:r>
          </w:p>
        </w:tc>
      </w:tr>
      <w:tr w:rsidR="00EA7071" w:rsidRPr="00CE220C" w14:paraId="74102F29" w14:textId="77777777" w:rsidTr="00C81029">
        <w:trPr>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0697B2FC" w14:textId="77777777" w:rsidR="00EA7071" w:rsidRPr="00CE220C" w:rsidRDefault="00EA7071" w:rsidP="00496523">
            <w:pPr>
              <w:rPr>
                <w:rFonts w:ascii="Arial" w:hAnsi="Arial" w:cs="Arial"/>
              </w:rPr>
            </w:pPr>
            <w:r w:rsidRPr="00CE220C">
              <w:rPr>
                <w:rFonts w:ascii="Arial" w:hAnsi="Arial" w:cs="Arial"/>
              </w:rPr>
              <w:t>Obudowa i komponenty</w:t>
            </w:r>
          </w:p>
        </w:tc>
        <w:tc>
          <w:tcPr>
            <w:tcW w:w="4139" w:type="pct"/>
            <w:tcBorders>
              <w:top w:val="single" w:sz="4" w:space="0" w:color="auto"/>
              <w:left w:val="single" w:sz="4" w:space="0" w:color="auto"/>
              <w:bottom w:val="single" w:sz="4" w:space="0" w:color="auto"/>
              <w:right w:val="single" w:sz="4" w:space="0" w:color="auto"/>
            </w:tcBorders>
            <w:hideMark/>
          </w:tcPr>
          <w:p w14:paraId="04BA2453" w14:textId="77777777" w:rsidR="00EA7071" w:rsidRPr="00CE220C" w:rsidRDefault="00EA7071" w:rsidP="00496523">
            <w:pPr>
              <w:rPr>
                <w:rFonts w:ascii="Arial" w:hAnsi="Arial" w:cs="Arial"/>
              </w:rPr>
            </w:pPr>
            <w:r w:rsidRPr="00CE220C">
              <w:rPr>
                <w:rFonts w:ascii="Arial" w:hAnsi="Arial" w:cs="Arial"/>
              </w:rPr>
              <w:t>System musi być dostarczony ze wszystkimi komponentami do instalacji w szafie rack 19''. Podzespoły macierzy tj. wentylatory, zasilacze muszą być w pełni redundantne żeby zapewnić odpowiedni poziom bezpieczeństwa.</w:t>
            </w:r>
          </w:p>
        </w:tc>
      </w:tr>
      <w:tr w:rsidR="00EA7071" w:rsidRPr="00CE220C" w14:paraId="3918BF0D" w14:textId="77777777" w:rsidTr="00C81029">
        <w:trPr>
          <w:trHeight w:val="1416"/>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2BEE1BC7" w14:textId="3BD7C39D" w:rsidR="00EA7071" w:rsidRPr="00CE220C" w:rsidRDefault="00EA7071" w:rsidP="00496523">
            <w:pPr>
              <w:rPr>
                <w:rFonts w:ascii="Arial" w:hAnsi="Arial" w:cs="Arial"/>
              </w:rPr>
            </w:pPr>
            <w:r w:rsidRPr="00CE220C">
              <w:rPr>
                <w:rFonts w:ascii="Arial" w:hAnsi="Arial" w:cs="Arial"/>
              </w:rPr>
              <w:t>Pojemność</w:t>
            </w:r>
          </w:p>
        </w:tc>
        <w:tc>
          <w:tcPr>
            <w:tcW w:w="4139" w:type="pct"/>
            <w:tcBorders>
              <w:top w:val="single" w:sz="4" w:space="0" w:color="auto"/>
              <w:left w:val="single" w:sz="4" w:space="0" w:color="auto"/>
              <w:bottom w:val="single" w:sz="4" w:space="0" w:color="auto"/>
              <w:right w:val="single" w:sz="4" w:space="0" w:color="auto"/>
            </w:tcBorders>
            <w:hideMark/>
          </w:tcPr>
          <w:p w14:paraId="68AC59B6" w14:textId="77777777" w:rsidR="00EA7071" w:rsidRPr="00CE220C" w:rsidRDefault="00EA7071" w:rsidP="00496523">
            <w:pPr>
              <w:rPr>
                <w:rFonts w:ascii="Arial" w:hAnsi="Arial" w:cs="Arial"/>
              </w:rPr>
            </w:pPr>
            <w:r w:rsidRPr="00CE220C">
              <w:rPr>
                <w:rFonts w:ascii="Arial" w:hAnsi="Arial" w:cs="Arial"/>
              </w:rPr>
              <w:t>System musi zostać dostarczony w konfiguracji zawierającej minimum:</w:t>
            </w:r>
          </w:p>
          <w:p w14:paraId="36FA92B4" w14:textId="77777777" w:rsidR="00EA7071" w:rsidRPr="00CE220C" w:rsidRDefault="00EA7071" w:rsidP="00496523">
            <w:pPr>
              <w:rPr>
                <w:rFonts w:ascii="Arial" w:hAnsi="Arial" w:cs="Arial"/>
              </w:rPr>
            </w:pPr>
            <w:r w:rsidRPr="00CE220C">
              <w:rPr>
                <w:rFonts w:ascii="Arial" w:hAnsi="Arial" w:cs="Arial"/>
              </w:rPr>
              <w:t xml:space="preserve">60 dysków 4TB NL-SAS </w:t>
            </w:r>
          </w:p>
          <w:p w14:paraId="45DAD955" w14:textId="77777777" w:rsidR="00EA7071" w:rsidRPr="00CE220C" w:rsidRDefault="00EA7071" w:rsidP="00496523">
            <w:pPr>
              <w:rPr>
                <w:rFonts w:ascii="Arial" w:hAnsi="Arial" w:cs="Arial"/>
              </w:rPr>
            </w:pPr>
            <w:r w:rsidRPr="00CE220C">
              <w:rPr>
                <w:rFonts w:ascii="Arial" w:hAnsi="Arial" w:cs="Arial"/>
              </w:rPr>
              <w:t xml:space="preserve">oraz posiadać możliwość rozbudowy o kolejne dyski </w:t>
            </w:r>
          </w:p>
          <w:p w14:paraId="77D078D4" w14:textId="77777777" w:rsidR="00EA7071" w:rsidRPr="00CE220C" w:rsidRDefault="00EA7071" w:rsidP="00496523">
            <w:pPr>
              <w:rPr>
                <w:rFonts w:ascii="Arial" w:hAnsi="Arial" w:cs="Arial"/>
              </w:rPr>
            </w:pPr>
            <w:r w:rsidRPr="00CE220C">
              <w:rPr>
                <w:rFonts w:ascii="Arial" w:hAnsi="Arial" w:cs="Arial"/>
              </w:rPr>
              <w:t xml:space="preserve">System musi wspierać dyski: </w:t>
            </w:r>
          </w:p>
          <w:p w14:paraId="13B84CE3" w14:textId="77777777" w:rsidR="00EA7071" w:rsidRPr="00CE220C" w:rsidRDefault="00EA7071" w:rsidP="00496523">
            <w:pPr>
              <w:pStyle w:val="Akapitzlist"/>
              <w:numPr>
                <w:ilvl w:val="0"/>
                <w:numId w:val="91"/>
              </w:numPr>
              <w:suppressAutoHyphens w:val="0"/>
              <w:rPr>
                <w:rFonts w:ascii="Arial" w:hAnsi="Arial" w:cs="Arial"/>
              </w:rPr>
            </w:pPr>
            <w:r w:rsidRPr="00CE220C">
              <w:rPr>
                <w:rFonts w:ascii="Arial" w:hAnsi="Arial" w:cs="Arial"/>
              </w:rPr>
              <w:t>SAS: 900GB do 1800GB</w:t>
            </w:r>
          </w:p>
          <w:p w14:paraId="206A5B49" w14:textId="77777777" w:rsidR="00EA7071" w:rsidRPr="00CE220C" w:rsidRDefault="00EA7071" w:rsidP="00496523">
            <w:pPr>
              <w:pStyle w:val="Akapitzlist"/>
              <w:numPr>
                <w:ilvl w:val="0"/>
                <w:numId w:val="91"/>
              </w:numPr>
              <w:suppressAutoHyphens w:val="0"/>
              <w:rPr>
                <w:rFonts w:ascii="Arial" w:hAnsi="Arial" w:cs="Arial"/>
              </w:rPr>
            </w:pPr>
            <w:r w:rsidRPr="00CE220C">
              <w:rPr>
                <w:rFonts w:ascii="Arial" w:hAnsi="Arial" w:cs="Arial"/>
              </w:rPr>
              <w:t>SATA/NL-SAS: od 4TB do 22TB</w:t>
            </w:r>
          </w:p>
          <w:p w14:paraId="2B3CC98D" w14:textId="77777777" w:rsidR="00EA7071" w:rsidRPr="00CE220C" w:rsidRDefault="00EA7071" w:rsidP="00496523">
            <w:pPr>
              <w:pStyle w:val="Akapitzlist"/>
              <w:numPr>
                <w:ilvl w:val="0"/>
                <w:numId w:val="91"/>
              </w:numPr>
              <w:suppressAutoHyphens w:val="0"/>
              <w:rPr>
                <w:rFonts w:ascii="Arial" w:hAnsi="Arial" w:cs="Arial"/>
              </w:rPr>
            </w:pPr>
            <w:r w:rsidRPr="00CE220C">
              <w:rPr>
                <w:rFonts w:ascii="Arial" w:hAnsi="Arial" w:cs="Arial"/>
              </w:rPr>
              <w:t>SSD lub NVME: 800GB do 15 300GB</w:t>
            </w:r>
          </w:p>
          <w:p w14:paraId="560CEB61" w14:textId="77777777" w:rsidR="00EA7071" w:rsidRPr="00CE220C" w:rsidRDefault="00EA7071" w:rsidP="00496523">
            <w:pPr>
              <w:rPr>
                <w:rFonts w:ascii="Arial" w:hAnsi="Arial" w:cs="Arial"/>
              </w:rPr>
            </w:pPr>
            <w:r w:rsidRPr="00CE220C">
              <w:rPr>
                <w:rFonts w:ascii="Arial" w:hAnsi="Arial" w:cs="Arial"/>
              </w:rPr>
              <w:t>Budowa systemu musi umożliwiać rozbudowę do modeli wyższych bez potrzeby kopiowania/migrowania danych. (zamawiający przez model wyższy rozumie inny model macierzy danego producenta z większą pamięcią cache oraz mocniejszymi procesorami).</w:t>
            </w:r>
          </w:p>
          <w:p w14:paraId="48AEDB2E" w14:textId="77777777" w:rsidR="00EA7071" w:rsidRPr="00CE220C" w:rsidRDefault="00EA7071" w:rsidP="00496523">
            <w:pPr>
              <w:rPr>
                <w:rFonts w:ascii="Arial" w:hAnsi="Arial" w:cs="Arial"/>
              </w:rPr>
            </w:pPr>
            <w:r w:rsidRPr="00CE220C">
              <w:rPr>
                <w:rFonts w:ascii="Arial" w:hAnsi="Arial" w:cs="Arial"/>
              </w:rPr>
              <w:t>Zamawiający dopuszcza rozwiązanie które nie pozwala na rozbudowę do wyższego modelu przy założeniu, że zostanie zaoferowany najwyższy model z rodziny z pamięcią Cache min 1TB na kontroler.</w:t>
            </w:r>
          </w:p>
          <w:p w14:paraId="771B3F9C" w14:textId="77777777" w:rsidR="00EA7071" w:rsidRPr="00CE220C" w:rsidRDefault="00EA7071" w:rsidP="00496523">
            <w:pPr>
              <w:rPr>
                <w:rFonts w:ascii="Arial" w:hAnsi="Arial" w:cs="Arial"/>
              </w:rPr>
            </w:pPr>
            <w:r w:rsidRPr="00CE220C">
              <w:rPr>
                <w:rFonts w:ascii="Arial" w:hAnsi="Arial" w:cs="Arial"/>
              </w:rPr>
              <w:t>System musi mieć możliwość rozbudowy do 500 dysków w obrębie pary kontrolerów lub w obrębie klastra wielu kontrolerów (scale-out) w zależności od sposobu realizacji rozbudowy dla oferowanego rozwiązania.</w:t>
            </w:r>
          </w:p>
          <w:p w14:paraId="6B6443F2" w14:textId="77777777" w:rsidR="00EA7071" w:rsidRPr="00CE220C" w:rsidRDefault="00EA7071" w:rsidP="00496523">
            <w:pPr>
              <w:rPr>
                <w:rFonts w:ascii="Arial" w:hAnsi="Arial" w:cs="Arial"/>
              </w:rPr>
            </w:pPr>
            <w:r w:rsidRPr="00CE220C">
              <w:rPr>
                <w:rFonts w:ascii="Arial" w:hAnsi="Arial" w:cs="Arial"/>
              </w:rPr>
              <w:t xml:space="preserve">W przypadku klastrowania kontrolerów macierzy, system musi działać pod kontrolą jednego systemu operacyjnego od jednego producenta, nie dopuszczalne jest zestawienie systemu klastrowego poprzez wykorzystanie serwerów pośredniczących i oprogramowania dodatkowego. </w:t>
            </w:r>
          </w:p>
          <w:p w14:paraId="008F99EC" w14:textId="77777777" w:rsidR="00EA7071" w:rsidRPr="00CE220C" w:rsidRDefault="00EA7071" w:rsidP="00496523">
            <w:pPr>
              <w:rPr>
                <w:rFonts w:ascii="Arial" w:hAnsi="Arial" w:cs="Arial"/>
              </w:rPr>
            </w:pPr>
            <w:r w:rsidRPr="00CE220C">
              <w:rPr>
                <w:rFonts w:ascii="Arial" w:hAnsi="Arial" w:cs="Arial"/>
              </w:rPr>
              <w:t>Dla rozwiązań wykorzystujących klastrowanie (scale-out) musi być możliwość rozbudowy rozwiązania do co najmniej 8 kontrolerów w klastrze.</w:t>
            </w:r>
          </w:p>
          <w:p w14:paraId="2010A1B7" w14:textId="09BB512F" w:rsidR="00EA7071" w:rsidRPr="00CE220C" w:rsidRDefault="00EA7071" w:rsidP="00496523">
            <w:pPr>
              <w:rPr>
                <w:rFonts w:ascii="Arial" w:hAnsi="Arial" w:cs="Arial"/>
              </w:rPr>
            </w:pPr>
            <w:r w:rsidRPr="00CE220C">
              <w:rPr>
                <w:rFonts w:ascii="Arial" w:hAnsi="Arial" w:cs="Arial"/>
              </w:rPr>
              <w:t xml:space="preserve">Rozwiązanie musi pozwalać na rozbudowę o dyski lub dodatkowe kontrolery (z zachowaniem obecnych) wykonane w technologii NVMe do min 1150 dysków w technologii NVME. Zamawiający dopuszcza zaoferowanie rozwiązania, które nie posiada takiej możliwości w przypadku gdy </w:t>
            </w:r>
            <w:r w:rsidR="00026BB1" w:rsidRPr="00CE220C">
              <w:rPr>
                <w:rFonts w:ascii="Arial" w:hAnsi="Arial" w:cs="Arial"/>
              </w:rPr>
              <w:t>całość</w:t>
            </w:r>
            <w:r w:rsidRPr="00CE220C">
              <w:rPr>
                <w:rFonts w:ascii="Arial" w:hAnsi="Arial" w:cs="Arial"/>
              </w:rPr>
              <w:t xml:space="preserve"> zasobów zostanie dostarczona na dyskach flash/SSD.</w:t>
            </w:r>
          </w:p>
        </w:tc>
      </w:tr>
      <w:tr w:rsidR="00EA7071" w:rsidRPr="00CE220C" w14:paraId="73A5B0C7" w14:textId="77777777" w:rsidTr="00C81029">
        <w:trPr>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05662556" w14:textId="77777777" w:rsidR="00EA7071" w:rsidRPr="00CE220C" w:rsidRDefault="00EA7071" w:rsidP="00496523">
            <w:pPr>
              <w:rPr>
                <w:rFonts w:ascii="Arial" w:hAnsi="Arial" w:cs="Arial"/>
              </w:rPr>
            </w:pPr>
            <w:r w:rsidRPr="00CE220C">
              <w:rPr>
                <w:rFonts w:ascii="Arial" w:hAnsi="Arial" w:cs="Arial"/>
              </w:rPr>
              <w:t xml:space="preserve">Kontroler </w:t>
            </w:r>
          </w:p>
        </w:tc>
        <w:tc>
          <w:tcPr>
            <w:tcW w:w="4139" w:type="pct"/>
            <w:tcBorders>
              <w:top w:val="single" w:sz="4" w:space="0" w:color="auto"/>
              <w:left w:val="single" w:sz="4" w:space="0" w:color="auto"/>
              <w:bottom w:val="single" w:sz="4" w:space="0" w:color="auto"/>
              <w:right w:val="single" w:sz="4" w:space="0" w:color="auto"/>
            </w:tcBorders>
          </w:tcPr>
          <w:p w14:paraId="3AB31AAD" w14:textId="77777777" w:rsidR="00EA7071" w:rsidRPr="00CE220C" w:rsidRDefault="00EA7071" w:rsidP="00496523">
            <w:pPr>
              <w:rPr>
                <w:rFonts w:ascii="Arial" w:hAnsi="Arial" w:cs="Arial"/>
              </w:rPr>
            </w:pPr>
            <w:r w:rsidRPr="00CE220C">
              <w:rPr>
                <w:rFonts w:ascii="Arial" w:hAnsi="Arial" w:cs="Arial"/>
              </w:rPr>
              <w:t>Dwa kontrolery wyposażone w przynajmniej 512GB cache każdy dla rozwiązania opartego o dyski SSD lub NVME 128GB Cache na kontroler.</w:t>
            </w:r>
          </w:p>
          <w:p w14:paraId="04132ECD" w14:textId="77777777" w:rsidR="00EA7071" w:rsidRPr="00CE220C" w:rsidRDefault="00EA7071" w:rsidP="00496523">
            <w:pPr>
              <w:rPr>
                <w:rFonts w:ascii="Arial" w:hAnsi="Arial" w:cs="Arial"/>
              </w:rPr>
            </w:pPr>
          </w:p>
          <w:p w14:paraId="6EF71AAE" w14:textId="77777777" w:rsidR="00EA7071" w:rsidRPr="00CE220C" w:rsidRDefault="00EA7071" w:rsidP="00496523">
            <w:pPr>
              <w:rPr>
                <w:rFonts w:ascii="Arial" w:hAnsi="Arial" w:cs="Arial"/>
              </w:rPr>
            </w:pPr>
            <w:r w:rsidRPr="00CE220C">
              <w:rPr>
                <w:rFonts w:ascii="Arial" w:hAnsi="Arial" w:cs="Arial"/>
              </w:rPr>
              <w:t>Zamawiający dopuszcza alternatywnie rozwiązanie (dla konfiguracji z dyskami NL-SAS) posiadające co najmniej 64GB cache oparte o RAM na kontroler jeżeli dodatkowo zostanie dostarczona z macierzą dodatkowa pamięć Flash minimum 1024GB pamięci na kontroler (wbudowana w kontroler lub formie dodatkowych dysków Flash skonfigurowanych w RAID 10)</w:t>
            </w:r>
          </w:p>
          <w:p w14:paraId="18C7657F" w14:textId="77777777" w:rsidR="00EA7071" w:rsidRPr="00CE220C" w:rsidRDefault="00EA7071" w:rsidP="00496523">
            <w:pPr>
              <w:rPr>
                <w:rFonts w:ascii="Arial" w:hAnsi="Arial" w:cs="Arial"/>
              </w:rPr>
            </w:pPr>
          </w:p>
          <w:p w14:paraId="348D7C59" w14:textId="77777777" w:rsidR="00EA7071" w:rsidRPr="00CE220C" w:rsidRDefault="00EA7071" w:rsidP="00496523">
            <w:pPr>
              <w:rPr>
                <w:rFonts w:ascii="Arial" w:hAnsi="Arial" w:cs="Arial"/>
              </w:rPr>
            </w:pPr>
            <w:r w:rsidRPr="00CE220C">
              <w:rPr>
                <w:rFonts w:ascii="Arial" w:hAnsi="Arial" w:cs="Arial"/>
              </w:rPr>
              <w:t xml:space="preserve">System musi pozwalać na rozbudowę pamięci Cache opartej o RAM do 3072GB za pomocą dodatkowych modułów pamięci RAM lub poprzez rozbudowę o kolejne kontrolery. </w:t>
            </w:r>
          </w:p>
          <w:p w14:paraId="32E8398D" w14:textId="77777777" w:rsidR="00EA7071" w:rsidRPr="00CE220C" w:rsidRDefault="00EA7071" w:rsidP="00496523">
            <w:pPr>
              <w:rPr>
                <w:rFonts w:ascii="Arial" w:hAnsi="Arial" w:cs="Arial"/>
              </w:rPr>
            </w:pPr>
          </w:p>
          <w:p w14:paraId="6FCBCD3F" w14:textId="29C9FE1B" w:rsidR="00EA7071" w:rsidRPr="00CE220C" w:rsidRDefault="00EA7071" w:rsidP="00496523">
            <w:pPr>
              <w:rPr>
                <w:rFonts w:ascii="Arial" w:hAnsi="Arial" w:cs="Arial"/>
              </w:rPr>
            </w:pPr>
            <w:r w:rsidRPr="00CE220C">
              <w:rPr>
                <w:rFonts w:ascii="Arial" w:hAnsi="Arial" w:cs="Arial"/>
              </w:rPr>
              <w:t>W przypadku awarii zasilania dane nie zapisane na dyski, przechowywane w pamięci muszą być zabezpieczone za pomocą podtrzymania bateryjnego przez minimum 72 godziny lub poprzez zrzut na pamięć nieulotną</w:t>
            </w:r>
          </w:p>
          <w:p w14:paraId="788DD15C" w14:textId="77777777" w:rsidR="00EA7071" w:rsidRPr="00CE220C" w:rsidRDefault="00EA7071" w:rsidP="00496523">
            <w:pPr>
              <w:rPr>
                <w:rFonts w:ascii="Arial" w:hAnsi="Arial" w:cs="Arial"/>
              </w:rPr>
            </w:pPr>
            <w:r w:rsidRPr="00CE220C">
              <w:rPr>
                <w:rFonts w:ascii="Arial" w:hAnsi="Arial" w:cs="Arial"/>
              </w:rPr>
              <w:t>Macierz musi pozwalać na poszerzenie pamięci Cache za pomocą dysków SSD do 6TB.</w:t>
            </w:r>
          </w:p>
        </w:tc>
      </w:tr>
      <w:tr w:rsidR="00EA7071" w:rsidRPr="00CE220C" w14:paraId="520A53E3" w14:textId="77777777" w:rsidTr="00C81029">
        <w:trPr>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367BB3F6" w14:textId="77777777" w:rsidR="00EA7071" w:rsidRPr="00CE220C" w:rsidRDefault="00EA7071" w:rsidP="00496523">
            <w:pPr>
              <w:rPr>
                <w:rFonts w:ascii="Arial" w:hAnsi="Arial" w:cs="Arial"/>
              </w:rPr>
            </w:pPr>
            <w:r w:rsidRPr="00CE220C">
              <w:rPr>
                <w:rFonts w:ascii="Arial" w:hAnsi="Arial" w:cs="Arial"/>
              </w:rPr>
              <w:t xml:space="preserve">Interfejsy </w:t>
            </w:r>
          </w:p>
        </w:tc>
        <w:tc>
          <w:tcPr>
            <w:tcW w:w="4139" w:type="pct"/>
            <w:tcBorders>
              <w:top w:val="single" w:sz="4" w:space="0" w:color="auto"/>
              <w:left w:val="single" w:sz="4" w:space="0" w:color="auto"/>
              <w:bottom w:val="single" w:sz="4" w:space="0" w:color="auto"/>
              <w:right w:val="single" w:sz="4" w:space="0" w:color="auto"/>
            </w:tcBorders>
            <w:hideMark/>
          </w:tcPr>
          <w:p w14:paraId="42B3ACF9" w14:textId="77777777" w:rsidR="00EA7071" w:rsidRPr="00CE220C" w:rsidRDefault="00EA7071" w:rsidP="00496523">
            <w:pPr>
              <w:rPr>
                <w:rFonts w:ascii="Arial" w:hAnsi="Arial" w:cs="Arial"/>
              </w:rPr>
            </w:pPr>
            <w:r w:rsidRPr="00CE220C">
              <w:rPr>
                <w:rFonts w:ascii="Arial" w:hAnsi="Arial" w:cs="Arial"/>
              </w:rPr>
              <w:t xml:space="preserve">Oferowana macierz musi posiadać minimum </w:t>
            </w:r>
          </w:p>
          <w:p w14:paraId="01FFA6AD" w14:textId="77777777" w:rsidR="00EA7071" w:rsidRPr="00CE220C" w:rsidRDefault="00EA7071" w:rsidP="00496523">
            <w:pPr>
              <w:rPr>
                <w:rFonts w:ascii="Arial" w:hAnsi="Arial" w:cs="Arial"/>
              </w:rPr>
            </w:pPr>
            <w:r w:rsidRPr="00CE220C">
              <w:rPr>
                <w:rFonts w:ascii="Arial" w:hAnsi="Arial" w:cs="Arial"/>
              </w:rPr>
              <w:t>8 portów 10GbE SFP+</w:t>
            </w:r>
          </w:p>
          <w:p w14:paraId="47A9E2A2" w14:textId="77777777" w:rsidR="00EA7071" w:rsidRPr="00CE220C" w:rsidRDefault="00EA7071" w:rsidP="00496523">
            <w:pPr>
              <w:rPr>
                <w:rFonts w:ascii="Arial" w:hAnsi="Arial" w:cs="Arial"/>
              </w:rPr>
            </w:pPr>
            <w:r w:rsidRPr="00CE220C">
              <w:rPr>
                <w:rFonts w:ascii="Arial" w:hAnsi="Arial" w:cs="Arial"/>
              </w:rPr>
              <w:t xml:space="preserve">8 portów 32Gb FC </w:t>
            </w:r>
          </w:p>
          <w:p w14:paraId="5B684C00" w14:textId="77777777" w:rsidR="00EA7071" w:rsidRPr="00CE220C" w:rsidRDefault="00EA7071" w:rsidP="00496523">
            <w:pPr>
              <w:rPr>
                <w:rFonts w:ascii="Arial" w:hAnsi="Arial" w:cs="Arial"/>
              </w:rPr>
            </w:pPr>
            <w:r w:rsidRPr="00CE220C">
              <w:rPr>
                <w:rFonts w:ascii="Arial" w:hAnsi="Arial" w:cs="Arial"/>
              </w:rPr>
              <w:t xml:space="preserve">4 porty 1GbE </w:t>
            </w:r>
          </w:p>
          <w:p w14:paraId="4B38831A" w14:textId="77777777" w:rsidR="00EA7071" w:rsidRPr="00CE220C" w:rsidRDefault="00EA7071" w:rsidP="00496523">
            <w:pPr>
              <w:rPr>
                <w:rFonts w:ascii="Arial" w:hAnsi="Arial" w:cs="Arial"/>
              </w:rPr>
            </w:pPr>
            <w:r w:rsidRPr="00CE220C">
              <w:rPr>
                <w:rFonts w:ascii="Arial" w:hAnsi="Arial" w:cs="Arial"/>
              </w:rPr>
              <w:t>8 portów 12Gb SAS,</w:t>
            </w:r>
          </w:p>
        </w:tc>
      </w:tr>
      <w:tr w:rsidR="00EA7071" w:rsidRPr="00CE220C" w14:paraId="246AEC9D" w14:textId="77777777" w:rsidTr="00C81029">
        <w:trPr>
          <w:trHeight w:val="440"/>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71410454" w14:textId="77777777" w:rsidR="00EA7071" w:rsidRPr="00CE220C" w:rsidRDefault="00EA7071" w:rsidP="00496523">
            <w:pPr>
              <w:rPr>
                <w:rFonts w:ascii="Arial" w:hAnsi="Arial" w:cs="Arial"/>
              </w:rPr>
            </w:pPr>
            <w:r w:rsidRPr="00CE220C">
              <w:rPr>
                <w:rFonts w:ascii="Arial" w:hAnsi="Arial" w:cs="Arial"/>
              </w:rPr>
              <w:t xml:space="preserve">RAID </w:t>
            </w:r>
          </w:p>
        </w:tc>
        <w:tc>
          <w:tcPr>
            <w:tcW w:w="4139" w:type="pct"/>
            <w:tcBorders>
              <w:top w:val="single" w:sz="4" w:space="0" w:color="auto"/>
              <w:left w:val="single" w:sz="4" w:space="0" w:color="auto"/>
              <w:bottom w:val="single" w:sz="4" w:space="0" w:color="auto"/>
              <w:right w:val="single" w:sz="4" w:space="0" w:color="auto"/>
            </w:tcBorders>
            <w:hideMark/>
          </w:tcPr>
          <w:p w14:paraId="664FF4B0" w14:textId="77777777" w:rsidR="00EA7071" w:rsidRPr="00CE220C" w:rsidRDefault="00EA7071" w:rsidP="00496523">
            <w:pPr>
              <w:rPr>
                <w:rFonts w:ascii="Arial" w:hAnsi="Arial" w:cs="Arial"/>
              </w:rPr>
            </w:pPr>
            <w:r w:rsidRPr="00CE220C">
              <w:rPr>
                <w:rFonts w:ascii="Arial" w:hAnsi="Arial" w:cs="Arial"/>
              </w:rPr>
              <w:t xml:space="preserve">System RAID musi zapewniać taki poziom zabezpieczania danych, aby był możliwy do nich dostęp w sytuacji awarii minimum trzech dysków w grupie RAID </w:t>
            </w:r>
          </w:p>
        </w:tc>
      </w:tr>
      <w:tr w:rsidR="00EA7071" w:rsidRPr="00CE220C" w14:paraId="3F950260" w14:textId="77777777" w:rsidTr="00C81029">
        <w:trPr>
          <w:trHeight w:val="440"/>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3504135C" w14:textId="77777777" w:rsidR="00EA7071" w:rsidRPr="00CE220C" w:rsidRDefault="00EA7071" w:rsidP="00496523">
            <w:pPr>
              <w:rPr>
                <w:rFonts w:ascii="Arial" w:hAnsi="Arial" w:cs="Arial"/>
              </w:rPr>
            </w:pPr>
            <w:r w:rsidRPr="00CE220C">
              <w:rPr>
                <w:rFonts w:ascii="Arial" w:hAnsi="Arial" w:cs="Arial"/>
              </w:rPr>
              <w:t xml:space="preserve">Kopie Migawkowe </w:t>
            </w:r>
          </w:p>
        </w:tc>
        <w:tc>
          <w:tcPr>
            <w:tcW w:w="4139" w:type="pct"/>
            <w:tcBorders>
              <w:top w:val="single" w:sz="4" w:space="0" w:color="auto"/>
              <w:left w:val="single" w:sz="4" w:space="0" w:color="auto"/>
              <w:bottom w:val="single" w:sz="4" w:space="0" w:color="auto"/>
              <w:right w:val="single" w:sz="4" w:space="0" w:color="auto"/>
            </w:tcBorders>
            <w:hideMark/>
          </w:tcPr>
          <w:p w14:paraId="78677F78" w14:textId="77777777" w:rsidR="00EA7071" w:rsidRPr="00CE220C" w:rsidRDefault="00EA7071" w:rsidP="00496523">
            <w:pPr>
              <w:rPr>
                <w:rFonts w:ascii="Arial" w:hAnsi="Arial" w:cs="Arial"/>
              </w:rPr>
            </w:pPr>
            <w:r w:rsidRPr="00CE220C">
              <w:rPr>
                <w:rFonts w:ascii="Arial" w:hAnsi="Arial" w:cs="Arial"/>
              </w:rPr>
              <w:t>Macierz musi być wyposażona w system kopii migawkowych, dostępny dla wszystkich rodzajów danych przechowywanych na macierzy. System kopii migawkowych nie może powodować spadku wydajności macierzy +/-5%</w:t>
            </w:r>
          </w:p>
          <w:p w14:paraId="359210A3" w14:textId="563F949F" w:rsidR="00EA7071" w:rsidRPr="00CE220C" w:rsidRDefault="00EA7071" w:rsidP="00496523">
            <w:pPr>
              <w:rPr>
                <w:rFonts w:ascii="Arial" w:hAnsi="Arial" w:cs="Arial"/>
              </w:rPr>
            </w:pPr>
            <w:r w:rsidRPr="00CE220C">
              <w:rPr>
                <w:rFonts w:ascii="Arial" w:hAnsi="Arial" w:cs="Arial"/>
              </w:rPr>
              <w:t>Macierz musi obsługiwać jednocześnie protokoły FC, iSCSi, CIFS i NFS, S3 (macierz obiektowa) - jeśli wymagane są licencje zamawiający wymaga dostarczenia ich wraz z macierzą.</w:t>
            </w:r>
          </w:p>
        </w:tc>
      </w:tr>
      <w:tr w:rsidR="00EA7071" w:rsidRPr="00CE220C" w14:paraId="285D26E9" w14:textId="77777777" w:rsidTr="00C81029">
        <w:trPr>
          <w:trHeight w:val="440"/>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5288E973" w14:textId="77777777" w:rsidR="00EA7071" w:rsidRPr="00CE220C" w:rsidRDefault="00EA7071" w:rsidP="00496523">
            <w:pPr>
              <w:rPr>
                <w:rFonts w:ascii="Arial" w:hAnsi="Arial" w:cs="Arial"/>
              </w:rPr>
            </w:pPr>
            <w:r w:rsidRPr="00CE220C">
              <w:rPr>
                <w:rFonts w:ascii="Arial" w:hAnsi="Arial" w:cs="Arial"/>
              </w:rPr>
              <w:t xml:space="preserve">Obsługiwane protokoły </w:t>
            </w:r>
          </w:p>
        </w:tc>
        <w:tc>
          <w:tcPr>
            <w:tcW w:w="4139" w:type="pct"/>
            <w:tcBorders>
              <w:top w:val="single" w:sz="4" w:space="0" w:color="auto"/>
              <w:left w:val="single" w:sz="4" w:space="0" w:color="auto"/>
              <w:bottom w:val="single" w:sz="4" w:space="0" w:color="auto"/>
              <w:right w:val="single" w:sz="4" w:space="0" w:color="auto"/>
            </w:tcBorders>
            <w:hideMark/>
          </w:tcPr>
          <w:p w14:paraId="6970D30A" w14:textId="564DA770" w:rsidR="00EA7071" w:rsidRPr="00CE220C" w:rsidRDefault="00EA7071" w:rsidP="00496523">
            <w:pPr>
              <w:rPr>
                <w:rFonts w:ascii="Arial" w:hAnsi="Arial" w:cs="Arial"/>
              </w:rPr>
            </w:pPr>
            <w:r w:rsidRPr="00CE220C">
              <w:rPr>
                <w:rFonts w:ascii="Arial" w:hAnsi="Arial" w:cs="Arial"/>
              </w:rPr>
              <w:t>Macierz musi obsługiwać jednocześnie protokoły FC; iSCSI; NFS; CIFS/SMB, S3, NVME Zamawiający w tym postępowaniu wymaga dostarczenia licencji na wszystkie protokoły.</w:t>
            </w:r>
          </w:p>
        </w:tc>
      </w:tr>
      <w:tr w:rsidR="00EA7071" w:rsidRPr="00CE220C" w14:paraId="662C6EEA" w14:textId="77777777" w:rsidTr="00C81029">
        <w:trPr>
          <w:trHeight w:val="440"/>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18AA914A" w14:textId="77777777" w:rsidR="00EA7071" w:rsidRPr="00CE220C" w:rsidRDefault="00EA7071" w:rsidP="00496523">
            <w:pPr>
              <w:rPr>
                <w:rFonts w:ascii="Arial" w:hAnsi="Arial" w:cs="Arial"/>
              </w:rPr>
            </w:pPr>
            <w:r w:rsidRPr="00CE220C">
              <w:rPr>
                <w:rFonts w:ascii="Arial" w:hAnsi="Arial" w:cs="Arial"/>
              </w:rPr>
              <w:t xml:space="preserve">Inne wymagania </w:t>
            </w:r>
          </w:p>
        </w:tc>
        <w:tc>
          <w:tcPr>
            <w:tcW w:w="4139" w:type="pct"/>
            <w:tcBorders>
              <w:top w:val="single" w:sz="4" w:space="0" w:color="auto"/>
              <w:left w:val="single" w:sz="4" w:space="0" w:color="auto"/>
              <w:bottom w:val="single" w:sz="4" w:space="0" w:color="auto"/>
              <w:right w:val="single" w:sz="4" w:space="0" w:color="auto"/>
            </w:tcBorders>
          </w:tcPr>
          <w:p w14:paraId="629472C9" w14:textId="77777777" w:rsidR="00EA7071" w:rsidRPr="00CE220C" w:rsidRDefault="00EA7071" w:rsidP="00496523">
            <w:pPr>
              <w:rPr>
                <w:rFonts w:ascii="Arial" w:hAnsi="Arial" w:cs="Arial"/>
              </w:rPr>
            </w:pPr>
            <w:r w:rsidRPr="00CE220C">
              <w:rPr>
                <w:rFonts w:ascii="Arial" w:hAnsi="Arial" w:cs="Arial"/>
              </w:rPr>
              <w:t>Macierz musi posiadać wsparcie dla wielościeżkowości dla systemów Windows 2019 i nowsze, Linux, Vmware, Unix</w:t>
            </w:r>
          </w:p>
          <w:p w14:paraId="74047DFB" w14:textId="77777777" w:rsidR="00EA7071" w:rsidRPr="00CE220C" w:rsidRDefault="00EA7071" w:rsidP="00496523">
            <w:pPr>
              <w:rPr>
                <w:rFonts w:ascii="Arial" w:hAnsi="Arial" w:cs="Arial"/>
              </w:rPr>
            </w:pPr>
          </w:p>
          <w:p w14:paraId="6B61F4C7" w14:textId="77777777" w:rsidR="00EA7071" w:rsidRPr="00CE220C" w:rsidRDefault="00EA7071" w:rsidP="00496523">
            <w:pPr>
              <w:rPr>
                <w:rFonts w:ascii="Arial" w:hAnsi="Arial" w:cs="Arial"/>
              </w:rPr>
            </w:pPr>
            <w:r w:rsidRPr="00CE220C">
              <w:rPr>
                <w:rFonts w:ascii="Arial" w:hAnsi="Arial" w:cs="Arial"/>
              </w:rPr>
              <w:t>Macierz musi umożliwiać dynamiczną zmianę rozmiaru wolumenów logicznych bez przerywania pracy macierzy i bez przerywania dostępu do danych znajdujących się na danym wolumenie</w:t>
            </w:r>
          </w:p>
          <w:p w14:paraId="27F85408" w14:textId="77777777" w:rsidR="00EA7071" w:rsidRPr="00CE220C" w:rsidRDefault="00EA7071" w:rsidP="00496523">
            <w:pPr>
              <w:rPr>
                <w:rFonts w:ascii="Arial" w:hAnsi="Arial" w:cs="Arial"/>
              </w:rPr>
            </w:pPr>
          </w:p>
          <w:p w14:paraId="7CBC735F" w14:textId="77777777" w:rsidR="00EA7071" w:rsidRPr="00CE220C" w:rsidRDefault="00EA7071" w:rsidP="00496523">
            <w:pPr>
              <w:rPr>
                <w:rFonts w:ascii="Arial" w:hAnsi="Arial" w:cs="Arial"/>
              </w:rPr>
            </w:pPr>
            <w:r w:rsidRPr="00CE220C">
              <w:rPr>
                <w:rFonts w:ascii="Arial" w:hAnsi="Arial" w:cs="Arial"/>
              </w:rPr>
              <w:t>Macierz musi posiadać funkcjonalność priorytetyzacji zadań.</w:t>
            </w:r>
          </w:p>
          <w:p w14:paraId="64A2F3C1" w14:textId="77777777" w:rsidR="00EA7071" w:rsidRPr="00CE220C" w:rsidRDefault="00EA7071" w:rsidP="00496523">
            <w:pPr>
              <w:rPr>
                <w:rFonts w:ascii="Arial" w:hAnsi="Arial" w:cs="Arial"/>
              </w:rPr>
            </w:pPr>
          </w:p>
          <w:p w14:paraId="5A6E10D9" w14:textId="77777777" w:rsidR="00EA7071" w:rsidRPr="00CE220C" w:rsidRDefault="00EA7071" w:rsidP="00496523">
            <w:pPr>
              <w:rPr>
                <w:rFonts w:ascii="Arial" w:hAnsi="Arial" w:cs="Arial"/>
              </w:rPr>
            </w:pPr>
            <w:r w:rsidRPr="00CE220C">
              <w:rPr>
                <w:rFonts w:ascii="Arial" w:hAnsi="Arial" w:cs="Arial"/>
              </w:rPr>
              <w:t>Macierz musi posiadać funkcjonalność kompresji danych w trybie on-line oraz off-line na każdym rodzaju danych.</w:t>
            </w:r>
          </w:p>
          <w:p w14:paraId="4B893796" w14:textId="77777777" w:rsidR="00EA7071" w:rsidRPr="00CE220C" w:rsidRDefault="00EA7071" w:rsidP="00496523">
            <w:pPr>
              <w:rPr>
                <w:rFonts w:ascii="Arial" w:hAnsi="Arial" w:cs="Arial"/>
              </w:rPr>
            </w:pPr>
          </w:p>
          <w:p w14:paraId="6A265EC4" w14:textId="77777777" w:rsidR="00EA7071" w:rsidRPr="00CE220C" w:rsidRDefault="00EA7071" w:rsidP="00496523">
            <w:pPr>
              <w:rPr>
                <w:rFonts w:ascii="Arial" w:hAnsi="Arial" w:cs="Arial"/>
              </w:rPr>
            </w:pPr>
            <w:r w:rsidRPr="00CE220C">
              <w:rPr>
                <w:rFonts w:ascii="Arial" w:hAnsi="Arial" w:cs="Arial"/>
              </w:rPr>
              <w:t>Macierz musi posiadać funkcjonalność eliminacji  (deduplikacji) identycznych bloków danych którą można stosować na macierzy/danych produkcyjnej dla wszystkich rodzajów danych. Macierz powinna mieć możliwość czynności odwrotnej tzn. Cofnięcia procesu deduplikacji na zdeduplikowanym wolumenie. Jeżeli oferowane rozwiązanie nie posiada funkcjonalności deduplikacji danych, zamawiający wymaga dostarczenia 4-krotności przestrzeni wyspecyfikowanej.</w:t>
            </w:r>
          </w:p>
          <w:p w14:paraId="5D0E66E8" w14:textId="77777777" w:rsidR="00EA7071" w:rsidRPr="00CE220C" w:rsidRDefault="00EA7071" w:rsidP="00496523">
            <w:pPr>
              <w:rPr>
                <w:rFonts w:ascii="Arial" w:hAnsi="Arial" w:cs="Arial"/>
              </w:rPr>
            </w:pPr>
          </w:p>
          <w:p w14:paraId="0C8ECD18" w14:textId="011AD9DE" w:rsidR="00EA7071" w:rsidRPr="00CE220C" w:rsidRDefault="00EA7071" w:rsidP="00496523">
            <w:pPr>
              <w:rPr>
                <w:rFonts w:ascii="Arial" w:hAnsi="Arial" w:cs="Arial"/>
              </w:rPr>
            </w:pPr>
            <w:r w:rsidRPr="00CE220C">
              <w:rPr>
                <w:rFonts w:ascii="Arial" w:hAnsi="Arial" w:cs="Arial"/>
              </w:rPr>
              <w:t xml:space="preserve">Macierz musi posiadać możliwość skonfigurowania i aktywowania za pomocą licencji replikacji synchronicznej i asynchronicznej pomiędzy macierzami tego samego producenta. Funkcjonalność replikacji danych musi być natywnym narzędziem macierzy. Przed procesem replikacji macierz musi umożliwiać włączenie procesu deduplikacji danych w celu optymalizacji wykorzystania łącza dla replikowanych zasobów  lub zamawiający wymaga dostarczenia zewnętrznego narzędzia do deduplikowania replikowanych danych lub dwukrotnego zwiększenia pojemności ze względu na rozważaną w przyszłości replikację całości zasobów. Macierz musi wspierać natywną replikację na istniejące 2 macierze NetApp FAS2700 SN: 952141003750, 952141004164, 952141003157, 952141003257, w celu replikacji wybranych snapshotów z retencją w celach zabezpieczenia danych przez Ransomware. Zamawiający dopuszcza rozwiązanie nie realizujące replikacji z istniejącą macierzą przy założeniu dostarczenia dwóch nowych macierzy spełniających wymagania: </w:t>
            </w:r>
          </w:p>
          <w:p w14:paraId="5D5EBA07" w14:textId="77777777" w:rsidR="00EA7071" w:rsidRPr="00CE220C" w:rsidRDefault="00EA7071" w:rsidP="00496523">
            <w:pPr>
              <w:pStyle w:val="Akapitzlist"/>
              <w:numPr>
                <w:ilvl w:val="0"/>
                <w:numId w:val="92"/>
              </w:numPr>
              <w:suppressAutoHyphens w:val="0"/>
              <w:rPr>
                <w:rFonts w:ascii="Arial" w:hAnsi="Arial" w:cs="Arial"/>
              </w:rPr>
            </w:pPr>
            <w:r w:rsidRPr="00CE220C">
              <w:rPr>
                <w:rFonts w:ascii="Arial" w:hAnsi="Arial" w:cs="Arial"/>
              </w:rPr>
              <w:t>2 kontrolery na min 64GB Cache</w:t>
            </w:r>
          </w:p>
          <w:p w14:paraId="1613941C" w14:textId="77777777" w:rsidR="00EA7071" w:rsidRPr="00CE220C" w:rsidRDefault="00EA7071" w:rsidP="00496523">
            <w:pPr>
              <w:pStyle w:val="Akapitzlist"/>
              <w:numPr>
                <w:ilvl w:val="0"/>
                <w:numId w:val="92"/>
              </w:numPr>
              <w:suppressAutoHyphens w:val="0"/>
              <w:rPr>
                <w:rFonts w:ascii="Arial" w:hAnsi="Arial" w:cs="Arial"/>
              </w:rPr>
            </w:pPr>
            <w:r w:rsidRPr="00CE220C">
              <w:rPr>
                <w:rFonts w:ascii="Arial" w:hAnsi="Arial" w:cs="Arial"/>
              </w:rPr>
              <w:t>4x 16Gb/32Gb FC, 4x 10/25GbE</w:t>
            </w:r>
          </w:p>
          <w:p w14:paraId="0825A96D" w14:textId="77777777" w:rsidR="00EA7071" w:rsidRPr="00CE220C" w:rsidRDefault="00EA7071" w:rsidP="00496523">
            <w:pPr>
              <w:pStyle w:val="Akapitzlist"/>
              <w:numPr>
                <w:ilvl w:val="0"/>
                <w:numId w:val="92"/>
              </w:numPr>
              <w:suppressAutoHyphens w:val="0"/>
              <w:rPr>
                <w:rFonts w:ascii="Arial" w:hAnsi="Arial" w:cs="Arial"/>
              </w:rPr>
            </w:pPr>
            <w:r w:rsidRPr="00CE220C">
              <w:rPr>
                <w:rFonts w:ascii="Arial" w:hAnsi="Arial" w:cs="Arial"/>
              </w:rPr>
              <w:t>30TB przestrzeni netto Flash</w:t>
            </w:r>
          </w:p>
          <w:p w14:paraId="27E1775E" w14:textId="56D3BDF1" w:rsidR="00EA7071" w:rsidRPr="00CE220C" w:rsidRDefault="00093738" w:rsidP="00496523">
            <w:pPr>
              <w:pStyle w:val="Akapitzlist"/>
              <w:numPr>
                <w:ilvl w:val="0"/>
                <w:numId w:val="92"/>
              </w:numPr>
              <w:suppressAutoHyphens w:val="0"/>
              <w:rPr>
                <w:rFonts w:ascii="Arial" w:hAnsi="Arial" w:cs="Arial"/>
              </w:rPr>
            </w:pPr>
            <w:r w:rsidRPr="00CE220C">
              <w:rPr>
                <w:rFonts w:ascii="Arial" w:hAnsi="Arial" w:cs="Arial"/>
              </w:rPr>
              <w:t>Funkcjonalności</w:t>
            </w:r>
            <w:r w:rsidR="00EA7071" w:rsidRPr="00CE220C">
              <w:rPr>
                <w:rFonts w:ascii="Arial" w:hAnsi="Arial" w:cs="Arial"/>
              </w:rPr>
              <w:t xml:space="preserve"> jak w obecnie wyspecyfikowanej macierzy</w:t>
            </w:r>
          </w:p>
          <w:p w14:paraId="0FAD108B" w14:textId="621E215D" w:rsidR="00EA7071" w:rsidRPr="00CE220C" w:rsidRDefault="000D5E82" w:rsidP="00496523">
            <w:pPr>
              <w:pStyle w:val="Akapitzlist"/>
              <w:numPr>
                <w:ilvl w:val="0"/>
                <w:numId w:val="92"/>
              </w:numPr>
              <w:suppressAutoHyphens w:val="0"/>
              <w:rPr>
                <w:rFonts w:ascii="Arial" w:hAnsi="Arial" w:cs="Arial"/>
              </w:rPr>
            </w:pPr>
            <w:r w:rsidRPr="00CE220C">
              <w:rPr>
                <w:rFonts w:ascii="Arial" w:hAnsi="Arial" w:cs="Arial"/>
              </w:rPr>
              <w:t>3 lata gwarancji</w:t>
            </w:r>
            <w:r w:rsidR="00EA7071" w:rsidRPr="00CE220C">
              <w:rPr>
                <w:rFonts w:ascii="Arial" w:hAnsi="Arial" w:cs="Arial"/>
              </w:rPr>
              <w:t xml:space="preserve"> z czasem reakcji na następny dzień roboczy</w:t>
            </w:r>
          </w:p>
          <w:p w14:paraId="7D604B3B" w14:textId="77777777" w:rsidR="00EA7071" w:rsidRPr="00CE220C" w:rsidRDefault="00EA7071" w:rsidP="00496523">
            <w:pPr>
              <w:rPr>
                <w:rFonts w:ascii="Arial" w:hAnsi="Arial" w:cs="Arial"/>
              </w:rPr>
            </w:pPr>
          </w:p>
          <w:p w14:paraId="7233131D" w14:textId="77777777" w:rsidR="00EA7071" w:rsidRPr="00CE220C" w:rsidRDefault="00EA7071" w:rsidP="00496523">
            <w:pPr>
              <w:rPr>
                <w:rFonts w:ascii="Arial" w:hAnsi="Arial" w:cs="Arial"/>
              </w:rPr>
            </w:pPr>
            <w:r w:rsidRPr="00CE220C">
              <w:rPr>
                <w:rFonts w:ascii="Arial" w:hAnsi="Arial" w:cs="Arial"/>
              </w:rPr>
              <w:t>System musi posiadać specjalny moduł do zabezpieczenia przez atakiem Ransomware w szczególności:</w:t>
            </w:r>
          </w:p>
          <w:p w14:paraId="2C7122F7" w14:textId="77777777" w:rsidR="00EA7071" w:rsidRPr="00CE220C" w:rsidRDefault="00EA7071" w:rsidP="00496523">
            <w:pPr>
              <w:pStyle w:val="Akapitzlist"/>
              <w:numPr>
                <w:ilvl w:val="0"/>
                <w:numId w:val="93"/>
              </w:numPr>
              <w:suppressAutoHyphens w:val="0"/>
              <w:rPr>
                <w:rFonts w:ascii="Arial" w:hAnsi="Arial" w:cs="Arial"/>
              </w:rPr>
            </w:pPr>
            <w:r w:rsidRPr="00CE220C">
              <w:rPr>
                <w:rFonts w:ascii="Arial" w:hAnsi="Arial" w:cs="Arial"/>
              </w:rPr>
              <w:t>musi informować administratora w przypadku nie standardowego zachowania systemu oraz danych</w:t>
            </w:r>
          </w:p>
          <w:p w14:paraId="0B573912" w14:textId="77777777" w:rsidR="00EA7071" w:rsidRPr="00CE220C" w:rsidRDefault="00EA7071" w:rsidP="00496523">
            <w:pPr>
              <w:pStyle w:val="Akapitzlist"/>
              <w:numPr>
                <w:ilvl w:val="0"/>
                <w:numId w:val="93"/>
              </w:numPr>
              <w:suppressAutoHyphens w:val="0"/>
              <w:rPr>
                <w:rFonts w:ascii="Arial" w:hAnsi="Arial" w:cs="Arial"/>
              </w:rPr>
            </w:pPr>
            <w:r w:rsidRPr="00CE220C">
              <w:rPr>
                <w:rFonts w:ascii="Arial" w:hAnsi="Arial" w:cs="Arial"/>
              </w:rPr>
              <w:t>wykonywać prewencyjną kopię migawkową „snapshot” w przypadku zagrożenia atakiem ransomware</w:t>
            </w:r>
          </w:p>
          <w:p w14:paraId="2C352B20" w14:textId="77777777" w:rsidR="00EA7071" w:rsidRPr="00CE220C" w:rsidRDefault="00EA7071" w:rsidP="00496523">
            <w:pPr>
              <w:pStyle w:val="Akapitzlist"/>
              <w:numPr>
                <w:ilvl w:val="0"/>
                <w:numId w:val="93"/>
              </w:numPr>
              <w:suppressAutoHyphens w:val="0"/>
              <w:rPr>
                <w:rFonts w:ascii="Arial" w:hAnsi="Arial" w:cs="Arial"/>
              </w:rPr>
            </w:pPr>
            <w:r w:rsidRPr="00CE220C">
              <w:rPr>
                <w:rFonts w:ascii="Arial" w:hAnsi="Arial" w:cs="Arial"/>
              </w:rPr>
              <w:t>monitorować niestandardowe zachowanie użytkowników serwera plików</w:t>
            </w:r>
          </w:p>
          <w:p w14:paraId="0EC43E53" w14:textId="77777777" w:rsidR="00EA7071" w:rsidRPr="00CE220C" w:rsidRDefault="00EA7071" w:rsidP="00496523">
            <w:pPr>
              <w:rPr>
                <w:rFonts w:ascii="Arial" w:hAnsi="Arial" w:cs="Arial"/>
              </w:rPr>
            </w:pPr>
          </w:p>
          <w:p w14:paraId="1997A582" w14:textId="77777777" w:rsidR="00EA7071" w:rsidRPr="00CE220C" w:rsidRDefault="00EA7071" w:rsidP="00496523">
            <w:pPr>
              <w:rPr>
                <w:rFonts w:ascii="Arial" w:hAnsi="Arial" w:cs="Arial"/>
              </w:rPr>
            </w:pPr>
            <w:r w:rsidRPr="00CE220C">
              <w:rPr>
                <w:rFonts w:ascii="Arial" w:hAnsi="Arial" w:cs="Arial"/>
              </w:rPr>
              <w:t xml:space="preserve">Macierz musi posiadać zaimplementowaną funkcjonalność WORM. Jeżeli rozwiązanie wymaga do tego licencji zamawiający wymaga jej dostarczenia. </w:t>
            </w:r>
          </w:p>
          <w:p w14:paraId="69B53E45" w14:textId="77777777" w:rsidR="00EA7071" w:rsidRPr="00CE220C" w:rsidRDefault="00EA7071" w:rsidP="00496523">
            <w:pPr>
              <w:rPr>
                <w:rFonts w:ascii="Arial" w:hAnsi="Arial" w:cs="Arial"/>
              </w:rPr>
            </w:pPr>
          </w:p>
          <w:p w14:paraId="6922D94C" w14:textId="77777777" w:rsidR="00EA7071" w:rsidRPr="00CE220C" w:rsidRDefault="00EA7071" w:rsidP="00496523">
            <w:pPr>
              <w:rPr>
                <w:rFonts w:ascii="Arial" w:hAnsi="Arial" w:cs="Arial"/>
              </w:rPr>
            </w:pPr>
            <w:r w:rsidRPr="00CE220C">
              <w:rPr>
                <w:rFonts w:ascii="Arial" w:hAnsi="Arial" w:cs="Arial"/>
              </w:rPr>
              <w:t xml:space="preserve">W celach bezpieczeństwa macierz musi posiadać funkcjonalność wieloetapowej akceptacji wybranych operacji tj. operacje takie jak: Skasowanie LUN/Wolumeny, skasowanie Snapshotu, wyłączenie replikacji. System musi pozwalać by wykonanie w/w operacji było akceptowane przez przynajmniej dwóch administratorów w celu zwiększenia bezpieczeństwa i uniknięcia błędów ludzkich. </w:t>
            </w:r>
          </w:p>
          <w:p w14:paraId="78F71897" w14:textId="77777777" w:rsidR="00EA7071" w:rsidRPr="00CE220C" w:rsidRDefault="00EA7071" w:rsidP="00496523">
            <w:pPr>
              <w:rPr>
                <w:rFonts w:ascii="Arial" w:hAnsi="Arial" w:cs="Arial"/>
              </w:rPr>
            </w:pPr>
          </w:p>
          <w:p w14:paraId="3A774CD8" w14:textId="77777777" w:rsidR="00EA7071" w:rsidRPr="00CE220C" w:rsidRDefault="00EA7071" w:rsidP="00496523">
            <w:pPr>
              <w:rPr>
                <w:rFonts w:ascii="Arial" w:hAnsi="Arial" w:cs="Arial"/>
              </w:rPr>
            </w:pPr>
            <w:r w:rsidRPr="00CE220C">
              <w:rPr>
                <w:rFonts w:ascii="Arial" w:hAnsi="Arial" w:cs="Arial"/>
              </w:rPr>
              <w:t>Macierz musi posiadać możliwość automatycznego informowania przez macierz i przesyłania przez pocztę elektroniczną raportów o konfiguracji, utworzonych dyskach logicznych i woluminach oraz ich zajętości wraz z podziałem na rzeczywiste dane, kopie migawkowe oraz dane wewnętrzne macierzy.</w:t>
            </w:r>
          </w:p>
          <w:p w14:paraId="0DCBDB34" w14:textId="77777777" w:rsidR="00EA7071" w:rsidRPr="00CE220C" w:rsidRDefault="00EA7071" w:rsidP="00496523">
            <w:pPr>
              <w:rPr>
                <w:rFonts w:ascii="Arial" w:hAnsi="Arial" w:cs="Arial"/>
              </w:rPr>
            </w:pPr>
          </w:p>
          <w:p w14:paraId="60A52079" w14:textId="77777777" w:rsidR="00EA7071" w:rsidRPr="00CE220C" w:rsidRDefault="00EA7071" w:rsidP="00496523">
            <w:pPr>
              <w:rPr>
                <w:rFonts w:ascii="Arial" w:hAnsi="Arial" w:cs="Arial"/>
              </w:rPr>
            </w:pPr>
            <w:r w:rsidRPr="00CE220C">
              <w:rPr>
                <w:rFonts w:ascii="Arial" w:hAnsi="Arial" w:cs="Arial"/>
              </w:rPr>
              <w:t xml:space="preserve">Macierz musi posiadać funkcjonalność wykonania wirtualnych klonów, które nie wymagają kopiowania bloków danych. </w:t>
            </w:r>
          </w:p>
          <w:p w14:paraId="39DB9FD8" w14:textId="77777777" w:rsidR="00EA7071" w:rsidRPr="00CE220C" w:rsidRDefault="00EA7071" w:rsidP="00496523">
            <w:pPr>
              <w:rPr>
                <w:rFonts w:ascii="Arial" w:hAnsi="Arial" w:cs="Arial"/>
              </w:rPr>
            </w:pPr>
            <w:r w:rsidRPr="00CE220C">
              <w:rPr>
                <w:rFonts w:ascii="Arial" w:hAnsi="Arial" w:cs="Arial"/>
              </w:rPr>
              <w:t>Oferowana macierz po rozbudowie o dyski SSD bez zmiany kontrolerów musi pozwalać na osiągnięcie wydajności do 500 000IOPS przy 8Kb bloku i stosunku 70/30% odczyt/zapis. Zamawiający wraz z ofertą wymaga dostarczenia oficjalnego dokumentu producenta z wymiarowaniem wydajności oraz dopuszcza możliwość sprawdzenia wydajności macierzy przy odbiorze.</w:t>
            </w:r>
          </w:p>
          <w:p w14:paraId="398FEBCC" w14:textId="77777777" w:rsidR="00EA7071" w:rsidRPr="00CE220C" w:rsidRDefault="00EA7071" w:rsidP="00496523">
            <w:pPr>
              <w:rPr>
                <w:rFonts w:ascii="Arial" w:hAnsi="Arial" w:cs="Arial"/>
              </w:rPr>
            </w:pPr>
          </w:p>
          <w:p w14:paraId="6155D224" w14:textId="77777777" w:rsidR="00EA7071" w:rsidRPr="00CE220C" w:rsidRDefault="00EA7071" w:rsidP="00496523">
            <w:pPr>
              <w:rPr>
                <w:rFonts w:ascii="Arial" w:hAnsi="Arial" w:cs="Arial"/>
              </w:rPr>
            </w:pPr>
            <w:r w:rsidRPr="00CE220C">
              <w:rPr>
                <w:rFonts w:ascii="Arial" w:hAnsi="Arial" w:cs="Arial"/>
              </w:rPr>
              <w:t xml:space="preserve">Z macierzą zamawiający wymaga dostarczenia oprogramowania które pozwala na: </w:t>
            </w:r>
          </w:p>
          <w:p w14:paraId="346B9189" w14:textId="77777777" w:rsidR="00EA7071" w:rsidRPr="00CE220C" w:rsidRDefault="00EA7071" w:rsidP="00496523">
            <w:pPr>
              <w:pStyle w:val="Akapitzlist"/>
              <w:numPr>
                <w:ilvl w:val="0"/>
                <w:numId w:val="94"/>
              </w:numPr>
              <w:suppressAutoHyphens w:val="0"/>
              <w:rPr>
                <w:rFonts w:ascii="Arial" w:hAnsi="Arial" w:cs="Arial"/>
              </w:rPr>
            </w:pPr>
            <w:r w:rsidRPr="00CE220C">
              <w:rPr>
                <w:rFonts w:ascii="Arial" w:hAnsi="Arial" w:cs="Arial"/>
              </w:rPr>
              <w:t>monitoring wykorzystania przestrzeni na macierzy</w:t>
            </w:r>
          </w:p>
          <w:p w14:paraId="1DBB022C" w14:textId="77777777" w:rsidR="00EA7071" w:rsidRPr="00CE220C" w:rsidRDefault="00EA7071" w:rsidP="00496523">
            <w:pPr>
              <w:pStyle w:val="Akapitzlist"/>
              <w:numPr>
                <w:ilvl w:val="0"/>
                <w:numId w:val="94"/>
              </w:numPr>
              <w:suppressAutoHyphens w:val="0"/>
              <w:rPr>
                <w:rFonts w:ascii="Arial" w:hAnsi="Arial" w:cs="Arial"/>
              </w:rPr>
            </w:pPr>
            <w:r w:rsidRPr="00CE220C">
              <w:rPr>
                <w:rFonts w:ascii="Arial" w:hAnsi="Arial" w:cs="Arial"/>
              </w:rPr>
              <w:t>monitoring grup RAIDowych</w:t>
            </w:r>
          </w:p>
          <w:p w14:paraId="2A4F1DD0" w14:textId="77777777" w:rsidR="00EA7071" w:rsidRPr="00CE220C" w:rsidRDefault="00EA7071" w:rsidP="00496523">
            <w:pPr>
              <w:pStyle w:val="Akapitzlist"/>
              <w:numPr>
                <w:ilvl w:val="0"/>
                <w:numId w:val="94"/>
              </w:numPr>
              <w:suppressAutoHyphens w:val="0"/>
              <w:rPr>
                <w:rFonts w:ascii="Arial" w:hAnsi="Arial" w:cs="Arial"/>
              </w:rPr>
            </w:pPr>
            <w:r w:rsidRPr="00CE220C">
              <w:rPr>
                <w:rFonts w:ascii="Arial" w:hAnsi="Arial" w:cs="Arial"/>
              </w:rPr>
              <w:t>monitoring wykonywanych backupów/replikacji danych między macierzami</w:t>
            </w:r>
          </w:p>
          <w:p w14:paraId="38378782" w14:textId="77777777" w:rsidR="00EA7071" w:rsidRPr="00CE220C" w:rsidRDefault="00EA7071" w:rsidP="00496523">
            <w:pPr>
              <w:pStyle w:val="Akapitzlist"/>
              <w:numPr>
                <w:ilvl w:val="0"/>
                <w:numId w:val="94"/>
              </w:numPr>
              <w:suppressAutoHyphens w:val="0"/>
              <w:rPr>
                <w:rFonts w:ascii="Arial" w:hAnsi="Arial" w:cs="Arial"/>
              </w:rPr>
            </w:pPr>
            <w:r w:rsidRPr="00CE220C">
              <w:rPr>
                <w:rFonts w:ascii="Arial" w:hAnsi="Arial" w:cs="Arial"/>
              </w:rPr>
              <w:t>monitoring wydajności macierzy</w:t>
            </w:r>
          </w:p>
          <w:p w14:paraId="455662FD" w14:textId="77777777" w:rsidR="00EA7071" w:rsidRPr="00CE220C" w:rsidRDefault="00EA7071" w:rsidP="00496523">
            <w:pPr>
              <w:pStyle w:val="Akapitzlist"/>
              <w:numPr>
                <w:ilvl w:val="0"/>
                <w:numId w:val="94"/>
              </w:numPr>
              <w:suppressAutoHyphens w:val="0"/>
              <w:rPr>
                <w:rFonts w:ascii="Arial" w:hAnsi="Arial" w:cs="Arial"/>
              </w:rPr>
            </w:pPr>
            <w:r w:rsidRPr="00CE220C">
              <w:rPr>
                <w:rFonts w:ascii="Arial" w:hAnsi="Arial" w:cs="Arial"/>
              </w:rPr>
              <w:t>analizę i diagnozę spadku wydajności</w:t>
            </w:r>
          </w:p>
          <w:p w14:paraId="1E2058CE" w14:textId="77777777" w:rsidR="00EA7071" w:rsidRPr="00CE220C" w:rsidRDefault="00EA7071" w:rsidP="00496523">
            <w:pPr>
              <w:rPr>
                <w:rFonts w:ascii="Arial" w:hAnsi="Arial" w:cs="Arial"/>
              </w:rPr>
            </w:pPr>
            <w:r w:rsidRPr="00CE220C">
              <w:rPr>
                <w:rFonts w:ascii="Arial" w:hAnsi="Arial" w:cs="Arial"/>
              </w:rPr>
              <w:t>Zamawiający dopuszcza zastosowanie oprogramowania zewnętrznego, na pełną max pojemność macierzy.</w:t>
            </w:r>
          </w:p>
          <w:p w14:paraId="59FBA8F5" w14:textId="77777777" w:rsidR="00EA7071" w:rsidRPr="00CE220C" w:rsidRDefault="00EA7071" w:rsidP="00496523">
            <w:pPr>
              <w:rPr>
                <w:rFonts w:ascii="Arial" w:hAnsi="Arial" w:cs="Arial"/>
              </w:rPr>
            </w:pPr>
          </w:p>
          <w:p w14:paraId="268D9BD8" w14:textId="77777777" w:rsidR="00EA7071" w:rsidRPr="00CE220C" w:rsidRDefault="00EA7071" w:rsidP="00496523">
            <w:pPr>
              <w:rPr>
                <w:rFonts w:ascii="Arial" w:hAnsi="Arial" w:cs="Arial"/>
              </w:rPr>
            </w:pPr>
            <w:r w:rsidRPr="00CE220C">
              <w:rPr>
                <w:rFonts w:ascii="Arial" w:hAnsi="Arial" w:cs="Arial"/>
              </w:rPr>
              <w:t>Wszystkie funkcjonalności muszą być dostarczone na maksymalną pojemność macierzy</w:t>
            </w:r>
          </w:p>
          <w:p w14:paraId="21A062F8" w14:textId="77777777" w:rsidR="00EA7071" w:rsidRPr="00CE220C" w:rsidRDefault="00EA7071" w:rsidP="00496523">
            <w:pPr>
              <w:rPr>
                <w:rFonts w:ascii="Arial" w:hAnsi="Arial" w:cs="Arial"/>
              </w:rPr>
            </w:pPr>
          </w:p>
          <w:p w14:paraId="21019219" w14:textId="77777777" w:rsidR="00EA7071" w:rsidRPr="00CE220C" w:rsidRDefault="00EA7071" w:rsidP="00496523">
            <w:pPr>
              <w:rPr>
                <w:rFonts w:ascii="Arial" w:hAnsi="Arial" w:cs="Arial"/>
              </w:rPr>
            </w:pPr>
            <w:r w:rsidRPr="00CE220C">
              <w:rPr>
                <w:rFonts w:ascii="Arial" w:hAnsi="Arial" w:cs="Arial"/>
              </w:rPr>
              <w:t>Producent musi dostarczyć usługę w postaci portalu WWW lub dodatkowego oprogramowania umożliwiającą następujące funkcjonalności:</w:t>
            </w:r>
          </w:p>
          <w:p w14:paraId="544E7FEE" w14:textId="77777777" w:rsidR="00EA7071" w:rsidRPr="00CE220C" w:rsidRDefault="00EA7071" w:rsidP="00496523">
            <w:pPr>
              <w:rPr>
                <w:rFonts w:ascii="Arial" w:hAnsi="Arial" w:cs="Arial"/>
              </w:rPr>
            </w:pPr>
            <w:r w:rsidRPr="00CE220C">
              <w:rPr>
                <w:rFonts w:ascii="Arial" w:hAnsi="Arial" w:cs="Arial"/>
              </w:rPr>
              <w:t xml:space="preserve">a) Narzędzie do tworzenia procedury aktualizacji oprogramowania macierzowego. </w:t>
            </w:r>
          </w:p>
          <w:p w14:paraId="628EA5CD" w14:textId="77777777" w:rsidR="00EA7071" w:rsidRPr="00CE220C" w:rsidRDefault="00EA7071" w:rsidP="00496523">
            <w:pPr>
              <w:rPr>
                <w:rFonts w:ascii="Arial" w:hAnsi="Arial" w:cs="Arial"/>
              </w:rPr>
            </w:pPr>
            <w:r w:rsidRPr="00CE220C">
              <w:rPr>
                <w:rFonts w:ascii="Arial" w:hAnsi="Arial" w:cs="Arial"/>
              </w:rPr>
              <w:tab/>
              <w:t>- procedura musi opierać się na aktualnych danych pochodzących z macierzy oraz najlepszych praktykach producenta.</w:t>
            </w:r>
          </w:p>
          <w:p w14:paraId="157B893C" w14:textId="5632A9BE" w:rsidR="00EA7071" w:rsidRPr="00CE220C" w:rsidRDefault="00EA7071" w:rsidP="00496523">
            <w:pPr>
              <w:rPr>
                <w:rFonts w:ascii="Arial" w:hAnsi="Arial" w:cs="Arial"/>
              </w:rPr>
            </w:pPr>
            <w:r w:rsidRPr="00CE220C">
              <w:rPr>
                <w:rFonts w:ascii="Arial" w:hAnsi="Arial" w:cs="Arial"/>
              </w:rPr>
              <w:tab/>
              <w:t xml:space="preserve">- procedura musi uwzględniać systemy zależne </w:t>
            </w:r>
            <w:r w:rsidR="00157C6F" w:rsidRPr="00CE220C">
              <w:rPr>
                <w:rFonts w:ascii="Arial" w:hAnsi="Arial" w:cs="Arial"/>
              </w:rPr>
              <w:t>np.</w:t>
            </w:r>
            <w:r w:rsidRPr="00CE220C">
              <w:rPr>
                <w:rFonts w:ascii="Arial" w:hAnsi="Arial" w:cs="Arial"/>
              </w:rPr>
              <w:t>, macierze replikujące</w:t>
            </w:r>
          </w:p>
          <w:p w14:paraId="3F4C7B85" w14:textId="77777777" w:rsidR="00EA7071" w:rsidRPr="00CE220C" w:rsidRDefault="00EA7071" w:rsidP="00496523">
            <w:pPr>
              <w:rPr>
                <w:rFonts w:ascii="Arial" w:hAnsi="Arial" w:cs="Arial"/>
              </w:rPr>
            </w:pPr>
            <w:r w:rsidRPr="00CE220C">
              <w:rPr>
                <w:rFonts w:ascii="Arial" w:hAnsi="Arial" w:cs="Arial"/>
              </w:rPr>
              <w:tab/>
              <w:t>- procedura musi umożliwiać generowanie planu cofnięcia aktualizacji.</w:t>
            </w:r>
          </w:p>
          <w:p w14:paraId="742B640C" w14:textId="77777777" w:rsidR="00EA7071" w:rsidRPr="00CE220C" w:rsidRDefault="00EA7071" w:rsidP="00496523">
            <w:pPr>
              <w:rPr>
                <w:rFonts w:ascii="Arial" w:hAnsi="Arial" w:cs="Arial"/>
              </w:rPr>
            </w:pPr>
            <w:r w:rsidRPr="00CE220C">
              <w:rPr>
                <w:rFonts w:ascii="Arial" w:hAnsi="Arial" w:cs="Arial"/>
              </w:rPr>
              <w:t>b) Wyświetlanie statystyk dotyczących wydajności, utylizacji, oszczędności uzyskanych dzięki funkcjonalnościom macierzy.</w:t>
            </w:r>
          </w:p>
          <w:p w14:paraId="3FAA0C2E" w14:textId="77777777" w:rsidR="00EA7071" w:rsidRPr="00CE220C" w:rsidRDefault="00EA7071" w:rsidP="00496523">
            <w:pPr>
              <w:rPr>
                <w:rFonts w:ascii="Arial" w:hAnsi="Arial" w:cs="Arial"/>
              </w:rPr>
            </w:pPr>
            <w:r w:rsidRPr="00CE220C">
              <w:rPr>
                <w:rFonts w:ascii="Arial" w:hAnsi="Arial" w:cs="Arial"/>
              </w:rPr>
              <w:t>c) Wyświetlanie konfiguracji macierzy oraz porównywanie jej z najlepszymi praktykami producenta w celu usunięcia błędów konfiguracji.</w:t>
            </w:r>
          </w:p>
          <w:p w14:paraId="79A2293C" w14:textId="77777777" w:rsidR="00EA7071" w:rsidRPr="00CE220C" w:rsidRDefault="00EA7071" w:rsidP="00496523">
            <w:pPr>
              <w:rPr>
                <w:rFonts w:ascii="Arial" w:hAnsi="Arial" w:cs="Arial"/>
              </w:rPr>
            </w:pPr>
          </w:p>
          <w:p w14:paraId="5D14CB8C" w14:textId="77777777" w:rsidR="00EA7071" w:rsidRPr="00CE220C" w:rsidRDefault="00EA7071" w:rsidP="00496523">
            <w:pPr>
              <w:rPr>
                <w:rFonts w:ascii="Arial" w:hAnsi="Arial" w:cs="Arial"/>
              </w:rPr>
            </w:pPr>
            <w:r w:rsidRPr="00CE220C">
              <w:rPr>
                <w:rFonts w:ascii="Arial" w:hAnsi="Arial" w:cs="Arial"/>
              </w:rPr>
              <w:t xml:space="preserve">Portal lub oprogramowanie może pochodzić od innego producenta niż producent macierzy, z tym że zostanie dostarczona odpowiednia licencja do maksymalnej pojemności macierzy. </w:t>
            </w:r>
          </w:p>
          <w:p w14:paraId="01D1914E" w14:textId="77777777" w:rsidR="00EA7071" w:rsidRPr="00CE220C" w:rsidRDefault="00EA7071" w:rsidP="00496523">
            <w:pPr>
              <w:rPr>
                <w:rFonts w:ascii="Arial" w:hAnsi="Arial" w:cs="Arial"/>
              </w:rPr>
            </w:pPr>
          </w:p>
          <w:p w14:paraId="5FC00FD6" w14:textId="77777777" w:rsidR="00EA7071" w:rsidRPr="00CE220C" w:rsidRDefault="00EA7071" w:rsidP="00496523">
            <w:pPr>
              <w:rPr>
                <w:rFonts w:ascii="Arial" w:hAnsi="Arial" w:cs="Arial"/>
              </w:rPr>
            </w:pPr>
            <w:r w:rsidRPr="00CE220C">
              <w:rPr>
                <w:rFonts w:ascii="Arial" w:hAnsi="Arial" w:cs="Arial"/>
              </w:rPr>
              <w:t>Zamawiający wymaga by wszystkie funkcjonalności działały wspólnie tj. włączenie jednej funkcjonalności nie eliminowało innej.</w:t>
            </w:r>
          </w:p>
        </w:tc>
      </w:tr>
      <w:tr w:rsidR="00EA7071" w:rsidRPr="00CE220C" w14:paraId="422230D5" w14:textId="77777777" w:rsidTr="00C81029">
        <w:trPr>
          <w:trHeight w:val="440"/>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51A8069C" w14:textId="77777777" w:rsidR="00EA7071" w:rsidRPr="00CE220C" w:rsidRDefault="00EA7071" w:rsidP="00496523">
            <w:pPr>
              <w:rPr>
                <w:rFonts w:ascii="Arial" w:hAnsi="Arial" w:cs="Arial"/>
              </w:rPr>
            </w:pPr>
            <w:r w:rsidRPr="00CE220C">
              <w:rPr>
                <w:rFonts w:ascii="Arial" w:hAnsi="Arial" w:cs="Arial"/>
              </w:rPr>
              <w:t xml:space="preserve">Gwarancja i serwis </w:t>
            </w:r>
          </w:p>
        </w:tc>
        <w:tc>
          <w:tcPr>
            <w:tcW w:w="4139" w:type="pct"/>
            <w:tcBorders>
              <w:top w:val="single" w:sz="4" w:space="0" w:color="auto"/>
              <w:left w:val="single" w:sz="4" w:space="0" w:color="auto"/>
              <w:bottom w:val="single" w:sz="4" w:space="0" w:color="auto"/>
              <w:right w:val="single" w:sz="4" w:space="0" w:color="auto"/>
            </w:tcBorders>
            <w:hideMark/>
          </w:tcPr>
          <w:p w14:paraId="36127553" w14:textId="56C8C221" w:rsidR="00EA7071" w:rsidRPr="00CE220C" w:rsidRDefault="000D5E82" w:rsidP="00496523">
            <w:pPr>
              <w:rPr>
                <w:rFonts w:ascii="Arial" w:hAnsi="Arial" w:cs="Arial"/>
              </w:rPr>
            </w:pPr>
            <w:r w:rsidRPr="00CE220C">
              <w:rPr>
                <w:rFonts w:ascii="Arial" w:hAnsi="Arial" w:cs="Arial"/>
              </w:rPr>
              <w:t>3 lata gwarancji</w:t>
            </w:r>
            <w:r w:rsidR="00EA7071" w:rsidRPr="00CE220C">
              <w:rPr>
                <w:rFonts w:ascii="Arial" w:hAnsi="Arial" w:cs="Arial"/>
              </w:rPr>
              <w:t xml:space="preserve"> z 2 godzinnym czasem odpowiedzi i wymianą części na następny dzień roboczy po diagnozie problemu. Dostarczony serwis musi umożliwiać zgłaszanie awarii w trybie 24x7.</w:t>
            </w:r>
          </w:p>
          <w:p w14:paraId="7D2BC525" w14:textId="70A6D3F5" w:rsidR="00EA7071" w:rsidRPr="00CE220C" w:rsidRDefault="00EA7071" w:rsidP="00496523">
            <w:pPr>
              <w:rPr>
                <w:rFonts w:ascii="Arial" w:hAnsi="Arial" w:cs="Arial"/>
              </w:rPr>
            </w:pPr>
            <w:r w:rsidRPr="00CE220C">
              <w:rPr>
                <w:rFonts w:ascii="Arial" w:hAnsi="Arial" w:cs="Arial"/>
              </w:rPr>
              <w:t>Dostarczony system musi posiadać również 3 lata subskrypcji dla dostarczonego wraz z macierzą oprogramowania, dostęp do portalu serwisowego producenta, dostęp do wiedzy i informacji technicznych dotyczących oferowanego urządzenia.</w:t>
            </w:r>
          </w:p>
          <w:p w14:paraId="13370E09" w14:textId="77777777" w:rsidR="00EA7071" w:rsidRPr="00CE220C" w:rsidRDefault="00EA7071" w:rsidP="00496523">
            <w:pPr>
              <w:rPr>
                <w:rFonts w:ascii="Arial" w:hAnsi="Arial" w:cs="Arial"/>
              </w:rPr>
            </w:pPr>
            <w:r w:rsidRPr="00CE220C">
              <w:rPr>
                <w:rFonts w:ascii="Arial" w:hAnsi="Arial" w:cs="Arial"/>
              </w:rPr>
              <w:t>Zepsute nośniki pozostają własnością zamawiającego</w:t>
            </w:r>
          </w:p>
        </w:tc>
      </w:tr>
      <w:tr w:rsidR="00EA7071" w:rsidRPr="00CE220C" w14:paraId="393FBC22" w14:textId="77777777" w:rsidTr="00C81029">
        <w:trPr>
          <w:trHeight w:val="440"/>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34B832BF" w14:textId="77777777" w:rsidR="00EA7071" w:rsidRPr="00CE220C" w:rsidRDefault="00EA7071" w:rsidP="00496523">
            <w:pPr>
              <w:rPr>
                <w:rFonts w:ascii="Arial" w:hAnsi="Arial" w:cs="Arial"/>
              </w:rPr>
            </w:pPr>
            <w:r w:rsidRPr="00CE220C">
              <w:rPr>
                <w:rFonts w:ascii="Arial" w:hAnsi="Arial" w:cs="Arial"/>
              </w:rPr>
              <w:t>Dodatkowe wymagania</w:t>
            </w:r>
          </w:p>
        </w:tc>
        <w:tc>
          <w:tcPr>
            <w:tcW w:w="4139" w:type="pct"/>
            <w:tcBorders>
              <w:top w:val="single" w:sz="4" w:space="0" w:color="auto"/>
              <w:left w:val="single" w:sz="4" w:space="0" w:color="auto"/>
              <w:bottom w:val="single" w:sz="4" w:space="0" w:color="auto"/>
              <w:right w:val="single" w:sz="4" w:space="0" w:color="auto"/>
            </w:tcBorders>
          </w:tcPr>
          <w:p w14:paraId="197F9B49" w14:textId="77777777" w:rsidR="00EA7071" w:rsidRPr="00CE220C" w:rsidRDefault="00EA7071" w:rsidP="00496523">
            <w:pPr>
              <w:rPr>
                <w:rFonts w:ascii="Arial" w:hAnsi="Arial" w:cs="Arial"/>
              </w:rPr>
            </w:pPr>
            <w:r w:rsidRPr="00CE220C">
              <w:rPr>
                <w:rFonts w:ascii="Arial" w:hAnsi="Arial" w:cs="Arial"/>
              </w:rPr>
              <w:t xml:space="preserve">System musi posiadać moduł do audytu zasobów plikowych na wyspecyfikowanej macierzy po kątem przechowywanych danych wrażliwych/osobowych. W szczególności moduł mu posiadać: </w:t>
            </w:r>
          </w:p>
          <w:p w14:paraId="4F750773" w14:textId="77777777" w:rsidR="00EA7071" w:rsidRPr="00CE220C" w:rsidRDefault="00EA7071" w:rsidP="00496523">
            <w:pPr>
              <w:pStyle w:val="Akapitzlist"/>
              <w:numPr>
                <w:ilvl w:val="0"/>
                <w:numId w:val="93"/>
              </w:numPr>
              <w:suppressAutoHyphens w:val="0"/>
              <w:rPr>
                <w:rFonts w:ascii="Arial" w:hAnsi="Arial" w:cs="Arial"/>
              </w:rPr>
            </w:pPr>
            <w:r w:rsidRPr="00CE220C">
              <w:rPr>
                <w:rFonts w:ascii="Arial" w:hAnsi="Arial" w:cs="Arial"/>
              </w:rPr>
              <w:t xml:space="preserve">Możliwość przeszukiwania zasobów plikowych </w:t>
            </w:r>
          </w:p>
          <w:p w14:paraId="57ABAF00" w14:textId="77777777" w:rsidR="00EA7071" w:rsidRPr="00CE220C" w:rsidRDefault="00EA7071" w:rsidP="00496523">
            <w:pPr>
              <w:numPr>
                <w:ilvl w:val="1"/>
                <w:numId w:val="87"/>
              </w:numPr>
              <w:rPr>
                <w:rFonts w:ascii="Arial" w:hAnsi="Arial" w:cs="Arial"/>
              </w:rPr>
            </w:pPr>
            <w:r w:rsidRPr="00CE220C">
              <w:rPr>
                <w:rFonts w:ascii="Arial" w:hAnsi="Arial" w:cs="Arial"/>
              </w:rPr>
              <w:t>na wyspecyfikowanej macierzy/serwerze plików</w:t>
            </w:r>
          </w:p>
          <w:p w14:paraId="7065863D" w14:textId="77777777" w:rsidR="00EA7071" w:rsidRPr="00CE220C" w:rsidRDefault="00EA7071" w:rsidP="00496523">
            <w:pPr>
              <w:pStyle w:val="Akapitzlist"/>
              <w:numPr>
                <w:ilvl w:val="0"/>
                <w:numId w:val="93"/>
              </w:numPr>
              <w:suppressAutoHyphens w:val="0"/>
              <w:rPr>
                <w:rFonts w:ascii="Arial" w:hAnsi="Arial" w:cs="Arial"/>
              </w:rPr>
            </w:pPr>
            <w:r w:rsidRPr="00CE220C">
              <w:rPr>
                <w:rFonts w:ascii="Arial" w:hAnsi="Arial" w:cs="Arial"/>
              </w:rPr>
              <w:t xml:space="preserve">system musi pozwalać na utworzenie kategorii przeszukanych plików na: </w:t>
            </w:r>
          </w:p>
          <w:p w14:paraId="01DBB9F1" w14:textId="77777777" w:rsidR="00EA7071" w:rsidRPr="00CE220C" w:rsidRDefault="00EA7071" w:rsidP="00496523">
            <w:pPr>
              <w:numPr>
                <w:ilvl w:val="1"/>
                <w:numId w:val="87"/>
              </w:numPr>
              <w:rPr>
                <w:rFonts w:ascii="Arial" w:hAnsi="Arial" w:cs="Arial"/>
              </w:rPr>
            </w:pPr>
            <w:r w:rsidRPr="00CE220C">
              <w:rPr>
                <w:rFonts w:ascii="Arial" w:hAnsi="Arial" w:cs="Arial"/>
              </w:rPr>
              <w:t>nie wrażliwe (ogólne informacje o pracowniku)</w:t>
            </w:r>
          </w:p>
          <w:p w14:paraId="6578F5B1" w14:textId="77777777" w:rsidR="00EA7071" w:rsidRPr="00CE220C" w:rsidRDefault="00EA7071" w:rsidP="00496523">
            <w:pPr>
              <w:numPr>
                <w:ilvl w:val="1"/>
                <w:numId w:val="87"/>
              </w:numPr>
              <w:rPr>
                <w:rFonts w:ascii="Arial" w:hAnsi="Arial" w:cs="Arial"/>
              </w:rPr>
            </w:pPr>
            <w:r w:rsidRPr="00CE220C">
              <w:rPr>
                <w:rFonts w:ascii="Arial" w:hAnsi="Arial" w:cs="Arial"/>
              </w:rPr>
              <w:t>dane osobiste (numer NIP, Pesel)</w:t>
            </w:r>
          </w:p>
          <w:p w14:paraId="6C766868" w14:textId="77777777" w:rsidR="00EA7071" w:rsidRPr="00CE220C" w:rsidRDefault="00EA7071" w:rsidP="00496523">
            <w:pPr>
              <w:numPr>
                <w:ilvl w:val="1"/>
                <w:numId w:val="87"/>
              </w:numPr>
              <w:rPr>
                <w:rFonts w:ascii="Arial" w:hAnsi="Arial" w:cs="Arial"/>
              </w:rPr>
            </w:pPr>
            <w:r w:rsidRPr="00CE220C">
              <w:rPr>
                <w:rFonts w:ascii="Arial" w:hAnsi="Arial" w:cs="Arial"/>
              </w:rPr>
              <w:t>dane wrażliwe (dane zdrowotne, informacje o wynagrodzeniu)</w:t>
            </w:r>
          </w:p>
          <w:p w14:paraId="15905E36" w14:textId="77777777" w:rsidR="00EA7071" w:rsidRPr="00CE220C" w:rsidRDefault="00EA7071" w:rsidP="00496523">
            <w:pPr>
              <w:pStyle w:val="Akapitzlist"/>
              <w:numPr>
                <w:ilvl w:val="0"/>
                <w:numId w:val="93"/>
              </w:numPr>
              <w:suppressAutoHyphens w:val="0"/>
              <w:rPr>
                <w:rFonts w:ascii="Arial" w:hAnsi="Arial" w:cs="Arial"/>
              </w:rPr>
            </w:pPr>
            <w:r w:rsidRPr="00CE220C">
              <w:rPr>
                <w:rFonts w:ascii="Arial" w:hAnsi="Arial" w:cs="Arial"/>
              </w:rPr>
              <w:t xml:space="preserve">System musi być zgodny z europejskimi przepisami GDPR (Rodo) w tym móc przeszukiwać i kategoryzować dane po: </w:t>
            </w:r>
          </w:p>
          <w:p w14:paraId="5E7AFDFB" w14:textId="77777777" w:rsidR="00EA7071" w:rsidRPr="00CE220C" w:rsidRDefault="00EA7071" w:rsidP="00496523">
            <w:pPr>
              <w:numPr>
                <w:ilvl w:val="1"/>
                <w:numId w:val="87"/>
              </w:numPr>
              <w:rPr>
                <w:rFonts w:ascii="Arial" w:hAnsi="Arial" w:cs="Arial"/>
              </w:rPr>
            </w:pPr>
            <w:r w:rsidRPr="00CE220C">
              <w:rPr>
                <w:rFonts w:ascii="Arial" w:hAnsi="Arial" w:cs="Arial"/>
              </w:rPr>
              <w:t>NIP/Regon</w:t>
            </w:r>
          </w:p>
          <w:p w14:paraId="2F6E6126" w14:textId="77777777" w:rsidR="00EA7071" w:rsidRPr="00CE220C" w:rsidRDefault="00EA7071" w:rsidP="00496523">
            <w:pPr>
              <w:numPr>
                <w:ilvl w:val="1"/>
                <w:numId w:val="87"/>
              </w:numPr>
              <w:rPr>
                <w:rFonts w:ascii="Arial" w:hAnsi="Arial" w:cs="Arial"/>
              </w:rPr>
            </w:pPr>
            <w:r w:rsidRPr="00CE220C">
              <w:rPr>
                <w:rFonts w:ascii="Arial" w:hAnsi="Arial" w:cs="Arial"/>
              </w:rPr>
              <w:t>Pesel</w:t>
            </w:r>
          </w:p>
          <w:p w14:paraId="3891B5EA" w14:textId="77777777" w:rsidR="00EA7071" w:rsidRPr="00CE220C" w:rsidRDefault="00EA7071" w:rsidP="00496523">
            <w:pPr>
              <w:numPr>
                <w:ilvl w:val="1"/>
                <w:numId w:val="87"/>
              </w:numPr>
              <w:rPr>
                <w:rFonts w:ascii="Arial" w:hAnsi="Arial" w:cs="Arial"/>
              </w:rPr>
            </w:pPr>
            <w:r w:rsidRPr="00CE220C">
              <w:rPr>
                <w:rFonts w:ascii="Arial" w:hAnsi="Arial" w:cs="Arial"/>
              </w:rPr>
              <w:t>Adresie Email</w:t>
            </w:r>
          </w:p>
          <w:p w14:paraId="1CC47EC3" w14:textId="0C63A68F" w:rsidR="00EA7071" w:rsidRPr="00CE220C" w:rsidRDefault="00EA7071" w:rsidP="00496523">
            <w:pPr>
              <w:numPr>
                <w:ilvl w:val="1"/>
                <w:numId w:val="87"/>
              </w:numPr>
              <w:rPr>
                <w:rFonts w:ascii="Arial" w:hAnsi="Arial" w:cs="Arial"/>
              </w:rPr>
            </w:pPr>
            <w:r w:rsidRPr="00CE220C">
              <w:rPr>
                <w:rFonts w:ascii="Arial" w:hAnsi="Arial" w:cs="Arial"/>
              </w:rPr>
              <w:t>Kontach bankowych</w:t>
            </w:r>
          </w:p>
        </w:tc>
      </w:tr>
    </w:tbl>
    <w:p w14:paraId="5D212E28" w14:textId="77777777" w:rsidR="00EA7071" w:rsidRPr="00CE220C" w:rsidRDefault="00EA7071" w:rsidP="00496523">
      <w:pPr>
        <w:rPr>
          <w:rFonts w:ascii="Arial" w:hAnsi="Arial" w:cs="Arial"/>
        </w:rPr>
      </w:pPr>
    </w:p>
    <w:p w14:paraId="5CF48B26" w14:textId="77777777" w:rsidR="00EA7071" w:rsidRPr="00CE220C" w:rsidRDefault="00EA7071" w:rsidP="00496523">
      <w:pPr>
        <w:pStyle w:val="Nagwek3"/>
        <w:numPr>
          <w:ilvl w:val="0"/>
          <w:numId w:val="17"/>
        </w:numPr>
        <w:spacing w:before="0" w:after="0"/>
        <w:rPr>
          <w:rFonts w:cs="Arial"/>
        </w:rPr>
      </w:pPr>
      <w:bookmarkStart w:id="29" w:name="_Toc214609761"/>
      <w:r w:rsidRPr="00CE220C">
        <w:rPr>
          <w:rFonts w:cs="Arial"/>
        </w:rPr>
        <w:t>Przełącznik TOR (4 szt.)</w:t>
      </w:r>
      <w:bookmarkEnd w:id="29"/>
    </w:p>
    <w:p w14:paraId="2C8B09BF"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Wysokość urządzenia 1U</w:t>
      </w:r>
    </w:p>
    <w:p w14:paraId="6D01AF2A"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posiadający minimum 24 porty 10GBase-X (SFP+)</w:t>
      </w:r>
    </w:p>
    <w:p w14:paraId="74A9C2BC"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posiadający minimum 2 porty QSFP28</w:t>
      </w:r>
    </w:p>
    <w:p w14:paraId="2FA09677"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posiadający miejsce na dodatkowy moduł mogący, w zależności od potrzeb, być obsadzonym:</w:t>
      </w:r>
    </w:p>
    <w:p w14:paraId="3EB929EC" w14:textId="77777777" w:rsidR="00EA7071" w:rsidRPr="00CE220C" w:rsidRDefault="00EA7071" w:rsidP="00496523">
      <w:pPr>
        <w:pStyle w:val="paragraph"/>
        <w:numPr>
          <w:ilvl w:val="0"/>
          <w:numId w:val="6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4 portami 1/10GBase-X (SFP+)</w:t>
      </w:r>
    </w:p>
    <w:p w14:paraId="608A22A4" w14:textId="77777777" w:rsidR="00EA7071" w:rsidRPr="00CE220C" w:rsidRDefault="00EA7071" w:rsidP="00496523">
      <w:pPr>
        <w:pStyle w:val="paragraph"/>
        <w:numPr>
          <w:ilvl w:val="0"/>
          <w:numId w:val="6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4 portami 10/25GBase-X (SFP28)</w:t>
      </w:r>
    </w:p>
    <w:p w14:paraId="2E5FDA9A"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być kompatybilny z używanym przez Zamawiającego systemem zarządzania Extreme Networks XIQ szczególności musi zapewniać:</w:t>
      </w:r>
    </w:p>
    <w:p w14:paraId="2E520470" w14:textId="77777777" w:rsidR="00EA7071" w:rsidRPr="00CE220C" w:rsidRDefault="00EA7071" w:rsidP="00496523">
      <w:pPr>
        <w:pStyle w:val="paragraph"/>
        <w:numPr>
          <w:ilvl w:val="0"/>
          <w:numId w:val="29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Narzędzie do zarządzania na poziomie systemowym - umożliwiające implementacje dowolnej funkcjonalności wynikającej z karty katalogowej zarządzanego urządzenia</w:t>
      </w:r>
    </w:p>
    <w:p w14:paraId="1B8102E6" w14:textId="77777777" w:rsidR="00EA7071" w:rsidRPr="00CE220C" w:rsidRDefault="00EA7071" w:rsidP="00496523">
      <w:pPr>
        <w:pStyle w:val="paragraph"/>
        <w:numPr>
          <w:ilvl w:val="0"/>
          <w:numId w:val="29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Musi posiadać możliwość wdrażania polityk w całej sieci za pomocą jednej aplikacji, poprzez wykonanie jednej czynności, dzięki której polityki zostaną rozesłane do wszystkich urządzeń</w:t>
      </w:r>
    </w:p>
    <w:p w14:paraId="3F58EC99" w14:textId="77777777" w:rsidR="00EA7071" w:rsidRPr="00CE220C" w:rsidRDefault="00EA7071" w:rsidP="00496523">
      <w:pPr>
        <w:pStyle w:val="paragraph"/>
        <w:numPr>
          <w:ilvl w:val="0"/>
          <w:numId w:val="29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Pod pojęciem polityka Zamawiający rozumie wielowarstwową klasyfikację ramek która pozwala administratorowi kontrolować ruch za pomocą reguł klasyfikacji w punkcie wejścia dla systemu końcowego. Pozwala to na dynamiczną implementację dowolnej liczby akcji w dowolnej kombinacji atrybutów warstwy 2, 3 lub 4 w pakietach. Zastosowanie polityk musi umożliwić także Multi-User Authentication oraz Multi-Method Authentication czyli uwierzytelnienie wielu użytkowników na jednym porcie przy zastosowania różnych metod uwierzytelniania, przy zastosowaniu następujących akcji: odrzucanie ruchu, zezwalanie na ruch, wprowadzanie priorytetyzacji ruchu, przypisanie do VLAN</w:t>
      </w:r>
    </w:p>
    <w:p w14:paraId="51798884"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Nieblokującą architekturę o wydajności przełączania min. 1080 Gb/s</w:t>
      </w:r>
    </w:p>
    <w:p w14:paraId="3E770F1D"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Szybkość przełączania min. 800 Milionów pakietów na sekundę</w:t>
      </w:r>
    </w:p>
    <w:p w14:paraId="788B993C"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Wielkość tablicy MAC minimum 40k wpisów</w:t>
      </w:r>
    </w:p>
    <w:p w14:paraId="1E827A80"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Wbudowany dodatkowy interfejs do zarządzania poza pasmem - out of band management </w:t>
      </w:r>
    </w:p>
    <w:p w14:paraId="0EA242F7"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Wbudowany port USB oraz port konsoli</w:t>
      </w:r>
    </w:p>
    <w:p w14:paraId="01EFB5A2"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posiadać wbudowane, redundantne zasilacze 230V AC</w:t>
      </w:r>
    </w:p>
    <w:p w14:paraId="6417A84B"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sieci wirtualnych IEEE 802.1Q – min. 4094</w:t>
      </w:r>
    </w:p>
    <w:p w14:paraId="7AA03809"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Wsparcie dla ramek Jumbo Frames (min. 9216 bajtów)</w:t>
      </w:r>
    </w:p>
    <w:p w14:paraId="6F92AC99"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Quality of Service (IEEE 802.1p, DiffServ, 8 kolejek priorytetów na każdym porcie wyjściowym)</w:t>
      </w:r>
    </w:p>
    <w:p w14:paraId="68F4692F"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wyposażony w modularny system operacyjny z ochroną pamięci, procesów oraz zasobów procesora. System musi mieć możliwość dodania nowego modułu lub aktualizacji już zaimplementowanych bez konieczności restartu całego urządzenia</w:t>
      </w:r>
    </w:p>
    <w:p w14:paraId="037416CE"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monitorowania zajętości CPU</w:t>
      </w:r>
    </w:p>
    <w:p w14:paraId="179B9170"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Routing statyczny</w:t>
      </w:r>
    </w:p>
    <w:p w14:paraId="46273CCB"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routingu dynamicznego IPv4</w:t>
      </w:r>
    </w:p>
    <w:p w14:paraId="6A54200B" w14:textId="77777777" w:rsidR="00EA7071" w:rsidRPr="00CE220C" w:rsidRDefault="00EA7071" w:rsidP="00496523">
      <w:pPr>
        <w:pStyle w:val="paragraph"/>
        <w:numPr>
          <w:ilvl w:val="0"/>
          <w:numId w:val="46"/>
        </w:numPr>
        <w:spacing w:before="0" w:beforeAutospacing="0" w:after="0" w:afterAutospacing="0"/>
        <w:ind w:left="993" w:hanging="284"/>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RIPv1/v2</w:t>
      </w:r>
    </w:p>
    <w:p w14:paraId="385E4034" w14:textId="77777777" w:rsidR="00EA7071" w:rsidRPr="00CE220C" w:rsidRDefault="00EA7071" w:rsidP="00496523">
      <w:pPr>
        <w:pStyle w:val="paragraph"/>
        <w:numPr>
          <w:ilvl w:val="0"/>
          <w:numId w:val="46"/>
        </w:numPr>
        <w:spacing w:before="0" w:beforeAutospacing="0" w:after="0" w:afterAutospacing="0"/>
        <w:ind w:left="993" w:hanging="284"/>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OSPFv2, BGP, IS-IS– jeżeli funkcjonalność ta wymaga dodatkowej licencji Zamawiający nie wymaga jej dostarczenia w ramach tego postępowania</w:t>
      </w:r>
    </w:p>
    <w:p w14:paraId="12D1EE8C"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Policy Based Routing dla IPv4</w:t>
      </w:r>
    </w:p>
    <w:p w14:paraId="1AB93AAB" w14:textId="77777777" w:rsidR="00EA7071" w:rsidRPr="009657D6"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Tablica routing IPv4 minimum 15k wpisów</w:t>
      </w:r>
    </w:p>
    <w:p w14:paraId="4F0C6260"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routingu dynamicznego dla IPv6</w:t>
      </w:r>
    </w:p>
    <w:p w14:paraId="2926D5D1" w14:textId="77777777" w:rsidR="00EA7071" w:rsidRPr="00CE220C" w:rsidRDefault="00EA7071" w:rsidP="00496523">
      <w:pPr>
        <w:pStyle w:val="paragraph"/>
        <w:numPr>
          <w:ilvl w:val="0"/>
          <w:numId w:val="47"/>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RIPng, </w:t>
      </w:r>
    </w:p>
    <w:p w14:paraId="51E57DB4" w14:textId="77777777" w:rsidR="00EA7071" w:rsidRPr="00CE220C" w:rsidRDefault="00EA7071" w:rsidP="00496523">
      <w:pPr>
        <w:pStyle w:val="paragraph"/>
        <w:numPr>
          <w:ilvl w:val="0"/>
          <w:numId w:val="47"/>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OSPFv3, BGP, IS-IS– jeżeli funkcjonalność ta wymaga dodatkowej licencji Zamawiający nie wymaga jej dostarczenia w ramach tego postępowania</w:t>
      </w:r>
    </w:p>
    <w:p w14:paraId="6C1446DE"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Policy Based Routing dla IPv6</w:t>
      </w:r>
    </w:p>
    <w:p w14:paraId="60EFA2BD" w14:textId="77777777" w:rsidR="00EA7071" w:rsidRPr="009657D6"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Tablica routing IPv6 minimum 7k wpisów</w:t>
      </w:r>
    </w:p>
    <w:p w14:paraId="644322AC" w14:textId="77777777" w:rsidR="00EA7071" w:rsidRPr="009657D6"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MLDv1 oraz MLDv2, filtrowanie IGMP, obsługa MVR (Multicast VLAN Registration)</w:t>
      </w:r>
    </w:p>
    <w:p w14:paraId="7E95FD8B"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IGMP v1v2/v3 oraz IGMP v1/v2/v3 snooping</w:t>
      </w:r>
    </w:p>
    <w:p w14:paraId="5B2CAE43"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PIM-SM</w:t>
      </w:r>
    </w:p>
    <w:p w14:paraId="5C26286A"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Network Login</w:t>
      </w:r>
    </w:p>
    <w:p w14:paraId="3EE94FD0" w14:textId="77777777" w:rsidR="00EA7071" w:rsidRPr="00CE220C" w:rsidRDefault="00EA7071" w:rsidP="00496523">
      <w:pPr>
        <w:pStyle w:val="paragraph"/>
        <w:numPr>
          <w:ilvl w:val="0"/>
          <w:numId w:val="48"/>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IEEE 802.1x</w:t>
      </w:r>
    </w:p>
    <w:p w14:paraId="17A7A838" w14:textId="77777777" w:rsidR="00EA7071" w:rsidRPr="00CE220C" w:rsidRDefault="00EA7071" w:rsidP="00496523">
      <w:pPr>
        <w:pStyle w:val="paragraph"/>
        <w:numPr>
          <w:ilvl w:val="0"/>
          <w:numId w:val="48"/>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Web-based Network Login </w:t>
      </w:r>
    </w:p>
    <w:p w14:paraId="15ED3507" w14:textId="77777777" w:rsidR="00EA7071" w:rsidRPr="00CE220C" w:rsidRDefault="00EA7071" w:rsidP="00496523">
      <w:pPr>
        <w:pStyle w:val="paragraph"/>
        <w:numPr>
          <w:ilvl w:val="0"/>
          <w:numId w:val="48"/>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MAC based Network Login</w:t>
      </w:r>
    </w:p>
    <w:p w14:paraId="4818085D"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Funkcjonalność flexible authentication (możliwość wyboru kolejności uwierzytelniania – 802.1X/uwierzytelnianie w oparciu o MAC adres/uwierzytelnianie w oparciu o portal www)</w:t>
      </w:r>
    </w:p>
    <w:p w14:paraId="5D05A1D0"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wielu klientów (min. 12) Network Login na jednym porcie (Multiple supplicants)</w:t>
      </w:r>
    </w:p>
    <w:p w14:paraId="3C1D9416"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integracji funkcjonalności Network Login z systemem NAC (Network Access Control) oraz obsługa funkcjonalności CoA pozwalającej na wymuszenie reauthentykacji dołączonego klienta z systemu NAC</w:t>
      </w:r>
    </w:p>
    <w:p w14:paraId="55C6DC91"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Przydział sieci VLAN, ACL/QoS podczas logowania Network Login</w:t>
      </w:r>
    </w:p>
    <w:p w14:paraId="490898F1"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Musi działać w architekturze bezpieczeństwa opartej o role. Zapewniając ciągłe zarządzanie tożsamościami z uwierzytelnianiem opartym o role, autoryzacją, QoS i ograniczaniem poziomu pasma</w:t>
      </w:r>
    </w:p>
    <w:p w14:paraId="69E02F76"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Urządzenie musi wspierać profile bezpieczeństwa definiowane per użytkownik. Profil bezpieczeństwa oznacza połączenie:</w:t>
      </w:r>
    </w:p>
    <w:p w14:paraId="5889C0DF" w14:textId="77777777" w:rsidR="00EA7071" w:rsidRPr="00CE220C" w:rsidRDefault="00EA7071" w:rsidP="00496523">
      <w:pPr>
        <w:pStyle w:val="paragraph"/>
        <w:numPr>
          <w:ilvl w:val="0"/>
          <w:numId w:val="49"/>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definicji sieci VLAN, </w:t>
      </w:r>
    </w:p>
    <w:p w14:paraId="37B90048" w14:textId="77777777" w:rsidR="00EA7071" w:rsidRPr="00CE220C" w:rsidRDefault="00EA7071" w:rsidP="00496523">
      <w:pPr>
        <w:pStyle w:val="paragraph"/>
        <w:numPr>
          <w:ilvl w:val="0"/>
          <w:numId w:val="49"/>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reguły filtrowania w warstwach L2-L4 dla IPv4 i IPv6, </w:t>
      </w:r>
    </w:p>
    <w:p w14:paraId="4F4C98C1" w14:textId="77777777" w:rsidR="00EA7071" w:rsidRPr="00CE220C" w:rsidRDefault="00EA7071" w:rsidP="00496523">
      <w:pPr>
        <w:pStyle w:val="paragraph"/>
        <w:numPr>
          <w:ilvl w:val="0"/>
          <w:numId w:val="49"/>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realizację zasad jakości usług w warstwach L2-L4 dla IPv4 i IPv6, </w:t>
      </w:r>
    </w:p>
    <w:p w14:paraId="488D12B5" w14:textId="77777777" w:rsidR="00EA7071" w:rsidRPr="00CE220C" w:rsidRDefault="00EA7071" w:rsidP="00496523">
      <w:pPr>
        <w:pStyle w:val="paragraph"/>
        <w:numPr>
          <w:ilvl w:val="0"/>
          <w:numId w:val="49"/>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realizację zasad ograniczania prędkości dla IPv4 i IPv6 w warstwach L2-L4. </w:t>
      </w:r>
    </w:p>
    <w:p w14:paraId="6713877D" w14:textId="77777777" w:rsidR="00EA7071" w:rsidRPr="009657D6"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TACACS+ (RFC 1492), RADIUS Authentication (RFC 2865) i Accounting (RFC 2866) – również per-command Authentication</w:t>
      </w:r>
    </w:p>
    <w:p w14:paraId="7341A92A"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Bezpieczeństwo MAC adresów:</w:t>
      </w:r>
    </w:p>
    <w:p w14:paraId="39039988" w14:textId="77777777" w:rsidR="00EA7071" w:rsidRPr="00CE220C" w:rsidRDefault="00EA7071" w:rsidP="00496523">
      <w:pPr>
        <w:pStyle w:val="paragraph"/>
        <w:numPr>
          <w:ilvl w:val="0"/>
          <w:numId w:val="50"/>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ograniczenie liczby MAC adresów na porcie</w:t>
      </w:r>
    </w:p>
    <w:p w14:paraId="5A25D830" w14:textId="77777777" w:rsidR="00EA7071" w:rsidRPr="00CE220C" w:rsidRDefault="00EA7071" w:rsidP="00496523">
      <w:pPr>
        <w:pStyle w:val="paragraph"/>
        <w:numPr>
          <w:ilvl w:val="0"/>
          <w:numId w:val="50"/>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zatrzaśnięcie MAC adresu na porcie</w:t>
      </w:r>
    </w:p>
    <w:p w14:paraId="78E384D9" w14:textId="77777777" w:rsidR="00EA7071" w:rsidRPr="00CE220C" w:rsidRDefault="00EA7071" w:rsidP="00496523">
      <w:pPr>
        <w:pStyle w:val="paragraph"/>
        <w:numPr>
          <w:ilvl w:val="0"/>
          <w:numId w:val="50"/>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wpisania statycznych MAC adresów na port/vlan</w:t>
      </w:r>
    </w:p>
    <w:p w14:paraId="4B6C69C0" w14:textId="77777777" w:rsidR="00EA7071" w:rsidRPr="00CE220C" w:rsidRDefault="00EA7071" w:rsidP="00496523">
      <w:pPr>
        <w:pStyle w:val="paragraph"/>
        <w:numPr>
          <w:ilvl w:val="0"/>
          <w:numId w:val="50"/>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wyłączenia MAC learning</w:t>
      </w:r>
    </w:p>
    <w:p w14:paraId="1921BA67"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Zabezpieczenie przełącznika przed atakami DoS</w:t>
      </w:r>
    </w:p>
    <w:p w14:paraId="3DF8B81E" w14:textId="77777777" w:rsidR="00EA7071" w:rsidRPr="00CE220C" w:rsidRDefault="00EA7071" w:rsidP="00496523">
      <w:pPr>
        <w:pStyle w:val="paragraph"/>
        <w:numPr>
          <w:ilvl w:val="0"/>
          <w:numId w:val="51"/>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Networks Ingress Filtering RFC 2267</w:t>
      </w:r>
    </w:p>
    <w:p w14:paraId="09BC214E" w14:textId="77777777" w:rsidR="00EA7071" w:rsidRPr="00CE220C" w:rsidRDefault="00EA7071" w:rsidP="00496523">
      <w:pPr>
        <w:pStyle w:val="paragraph"/>
        <w:numPr>
          <w:ilvl w:val="0"/>
          <w:numId w:val="51"/>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SYN Attack Protection</w:t>
      </w:r>
    </w:p>
    <w:p w14:paraId="11566EFA" w14:textId="77777777" w:rsidR="00EA7071" w:rsidRPr="00CE220C" w:rsidRDefault="00EA7071" w:rsidP="00496523">
      <w:pPr>
        <w:pStyle w:val="paragraph"/>
        <w:numPr>
          <w:ilvl w:val="0"/>
          <w:numId w:val="51"/>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Zabezpieczenie CPU przełącznika poprzez ograniczenie ruchu do systemu zarządzania</w:t>
      </w:r>
    </w:p>
    <w:p w14:paraId="3BEC24CB" w14:textId="77777777" w:rsidR="00EA7071" w:rsidRPr="00CE220C" w:rsidRDefault="00EA7071" w:rsidP="00496523">
      <w:pPr>
        <w:pStyle w:val="paragraph"/>
        <w:numPr>
          <w:ilvl w:val="0"/>
          <w:numId w:val="51"/>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Dwukierunkowe (ingress/egress) listy kontroli dostępu ACL pracujące na warstwie 2, 3 i 4 (ACL realizowane w sprzęcie bez zmniejszenia wydajności przełącznika – wire-speed) </w:t>
      </w:r>
    </w:p>
    <w:p w14:paraId="6D4C4D85" w14:textId="77777777" w:rsidR="00EA7071" w:rsidRPr="009657D6"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Trusted DHCP Server, DHCP Snooping, DHCP Secured ARP/ARP Validation</w:t>
      </w:r>
    </w:p>
    <w:p w14:paraId="2346D5FD" w14:textId="77777777" w:rsidR="00EA7071" w:rsidRPr="009657D6"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Gratuitous ARP Protection, Source IP Lockdown oraz IP Source Guard</w:t>
      </w:r>
    </w:p>
    <w:p w14:paraId="6F8C0953"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Obsługa redundancji routingu VRRP (RFC 2338) i VRRPv2 (RFC 3768) </w:t>
      </w:r>
    </w:p>
    <w:p w14:paraId="6A4E9AC1"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STP, RSTP, MSTP, PVST+</w:t>
      </w:r>
    </w:p>
    <w:p w14:paraId="6493C3A4"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MVRP</w:t>
      </w:r>
    </w:p>
    <w:p w14:paraId="13C54924"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EAPS (RFC 3619) lub równoważny</w:t>
      </w:r>
    </w:p>
    <w:p w14:paraId="1293A666"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ERPS lub równoważnego oraz ITU G.8032</w:t>
      </w:r>
    </w:p>
    <w:p w14:paraId="456352FF" w14:textId="77777777" w:rsidR="00EA7071" w:rsidRPr="009657D6"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Link Aggregation IEEE 802.3ad wraz z LACP</w:t>
      </w:r>
    </w:p>
    <w:p w14:paraId="0E73E678"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IEEE 802.3ah Ethernet OAM</w:t>
      </w:r>
    </w:p>
    <w:p w14:paraId="0F5D374E"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MLAG lub rozwiązania równoważnego - połączenie link aggregation do dwóch niezależnych przełączników</w:t>
      </w:r>
    </w:p>
    <w:p w14:paraId="061F572C"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Musi mieć możliwość zarządzania za pomocą SSH/Telnet, SNMP, oraz systemu zarządzania dostarczonego przez producenta </w:t>
      </w:r>
    </w:p>
    <w:p w14:paraId="7B5FF06C"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Zarządzanie przez SNMP v1/v2/v3</w:t>
      </w:r>
    </w:p>
    <w:p w14:paraId="2A975D57"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SYSLOG z możliwością definiowania wielu serwerów</w:t>
      </w:r>
    </w:p>
    <w:p w14:paraId="0BE4A10F"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Sprzętowa obsługa sFlow lub protokołu równoważnego</w:t>
      </w:r>
    </w:p>
    <w:p w14:paraId="5D0376BE" w14:textId="77777777" w:rsidR="00EA7071" w:rsidRPr="009657D6"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RMON (RFC 1757) i RMON2 (RFC 2021)</w:t>
      </w:r>
    </w:p>
    <w:p w14:paraId="68EF3D00"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skryptów CLI (możliwość edycji skryptów i ACL bezpośrednio na urządzeniu - system operacyjny musi zawierać edytor plików tekstowych)</w:t>
      </w:r>
    </w:p>
    <w:p w14:paraId="3D040B02"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uruchamiania skryptów:</w:t>
      </w:r>
    </w:p>
    <w:p w14:paraId="5F2715AE" w14:textId="77777777" w:rsidR="00EA7071" w:rsidRPr="00CE220C" w:rsidRDefault="00EA7071" w:rsidP="00496523">
      <w:pPr>
        <w:pStyle w:val="paragraph"/>
        <w:numPr>
          <w:ilvl w:val="0"/>
          <w:numId w:val="5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Ręcznie</w:t>
      </w:r>
    </w:p>
    <w:p w14:paraId="797798C3" w14:textId="77777777" w:rsidR="00EA7071" w:rsidRPr="00CE220C" w:rsidRDefault="00EA7071" w:rsidP="00496523">
      <w:pPr>
        <w:pStyle w:val="paragraph"/>
        <w:numPr>
          <w:ilvl w:val="0"/>
          <w:numId w:val="5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O określonym czasie lub co wskazany okres czasu </w:t>
      </w:r>
    </w:p>
    <w:p w14:paraId="7C2C67E6" w14:textId="77777777" w:rsidR="00EA7071" w:rsidRPr="00CE220C" w:rsidRDefault="00EA7071" w:rsidP="00496523">
      <w:pPr>
        <w:pStyle w:val="paragraph"/>
        <w:numPr>
          <w:ilvl w:val="0"/>
          <w:numId w:val="5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Na podstawie wpisów w logu systemowym</w:t>
      </w:r>
    </w:p>
    <w:p w14:paraId="4E9AD485"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XML API poprzez Telnet/SSH i HTTP/HTTPS</w:t>
      </w:r>
    </w:p>
    <w:p w14:paraId="24D7D6CC"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Data Center Bridging</w:t>
      </w:r>
    </w:p>
    <w:p w14:paraId="075819D8" w14:textId="77777777" w:rsidR="00EA7071" w:rsidRPr="009657D6" w:rsidRDefault="00EA7071" w:rsidP="00496523">
      <w:pPr>
        <w:pStyle w:val="paragraph"/>
        <w:numPr>
          <w:ilvl w:val="0"/>
          <w:numId w:val="53"/>
        </w:numPr>
        <w:spacing w:before="0" w:beforeAutospacing="0" w:after="0" w:afterAutospacing="0"/>
        <w:ind w:left="993" w:hanging="284"/>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Data Center Bridging Exchange Protocol (DCBx)</w:t>
      </w:r>
    </w:p>
    <w:p w14:paraId="59E41CC1" w14:textId="77777777" w:rsidR="00EA7071" w:rsidRPr="00CE220C" w:rsidRDefault="00EA7071" w:rsidP="00496523">
      <w:pPr>
        <w:pStyle w:val="paragraph"/>
        <w:numPr>
          <w:ilvl w:val="0"/>
          <w:numId w:val="53"/>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Priority Flow Control (PFC)</w:t>
      </w:r>
    </w:p>
    <w:p w14:paraId="1F2FF52D"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MACSEC (IEEE 802.1AE) – jeżeli funkcjonalność ta wymaga dodatkowych modułów lub licencji Zamawiający nie wymaga ich dostarczenia w ramach tego postępowania</w:t>
      </w:r>
    </w:p>
    <w:p w14:paraId="0DDD89C1"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Usługi wirtualizacji warstwy L2 i L3</w:t>
      </w:r>
    </w:p>
    <w:p w14:paraId="06FA72C1" w14:textId="77777777" w:rsidR="00EA7071" w:rsidRPr="00CE220C" w:rsidRDefault="00EA7071" w:rsidP="00496523">
      <w:pPr>
        <w:pStyle w:val="paragraph"/>
        <w:numPr>
          <w:ilvl w:val="0"/>
          <w:numId w:val="5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udostępniać możliwość wirtualizacji usług sieciowych w warstwie L2 i L3 modelu OSI.</w:t>
      </w:r>
    </w:p>
    <w:p w14:paraId="51110E16" w14:textId="77777777" w:rsidR="00EA7071" w:rsidRPr="00CE220C" w:rsidRDefault="00EA7071" w:rsidP="00496523">
      <w:pPr>
        <w:pStyle w:val="paragraph"/>
        <w:numPr>
          <w:ilvl w:val="0"/>
          <w:numId w:val="5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zapewniać „multi-tennancy” dla usług sieciowych zarówno w L2 jak i L3. Rozumiemy przez to przypadek, w którym do przełącznika doprowadzone są nakładające się numery VLAN (vlan overlap) lub podsieci IP (subnet overlap). W takim przypadku przełącznik musi zapewniać izolację tego ruchu od siebie.</w:t>
      </w:r>
    </w:p>
    <w:p w14:paraId="16562FC5" w14:textId="77777777" w:rsidR="00EA7071" w:rsidRPr="00CE220C" w:rsidRDefault="00EA7071" w:rsidP="00496523">
      <w:pPr>
        <w:pStyle w:val="paragraph"/>
        <w:numPr>
          <w:ilvl w:val="0"/>
          <w:numId w:val="5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Przełącznik musi zapewniać usługi zwirtualizowane L2 i L3 w oparciu o standardowe protokoły sieciowe </w:t>
      </w:r>
    </w:p>
    <w:p w14:paraId="037360E0" w14:textId="77777777" w:rsidR="00EA7071" w:rsidRPr="00CE220C" w:rsidRDefault="00EA7071" w:rsidP="00496523">
      <w:pPr>
        <w:pStyle w:val="paragraph"/>
        <w:numPr>
          <w:ilvl w:val="0"/>
          <w:numId w:val="5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umożliwiać skonfigurowanie usług wirtualizacji w L2</w:t>
      </w:r>
    </w:p>
    <w:p w14:paraId="7C582FB6" w14:textId="77777777" w:rsidR="00EA7071" w:rsidRPr="00CE220C" w:rsidRDefault="00EA7071" w:rsidP="00496523">
      <w:pPr>
        <w:pStyle w:val="paragraph"/>
        <w:numPr>
          <w:ilvl w:val="0"/>
          <w:numId w:val="5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umożliwiać obsługę usług multicast dla L2 jak i L3 bez konieczności używania protokołu PIM.</w:t>
      </w:r>
    </w:p>
    <w:p w14:paraId="5E2B5E1D" w14:textId="77777777" w:rsidR="00EA7071" w:rsidRPr="00CE220C" w:rsidRDefault="00EA7071" w:rsidP="00496523">
      <w:pPr>
        <w:pStyle w:val="paragraph"/>
        <w:numPr>
          <w:ilvl w:val="0"/>
          <w:numId w:val="5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zapewniać możliwość zastosowania dowolnej topologii połączeń przy współpracy z innymi urządzeniami tworzącymi węzły sieci szkieletowej.</w:t>
      </w:r>
    </w:p>
    <w:p w14:paraId="40C66842" w14:textId="77777777" w:rsidR="00EA7071" w:rsidRPr="00CE220C" w:rsidRDefault="00EA7071" w:rsidP="00496523">
      <w:pPr>
        <w:pStyle w:val="paragraph"/>
        <w:numPr>
          <w:ilvl w:val="0"/>
          <w:numId w:val="5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zapewniać możliwość dokładania nowych węzłów w sieci bez wpływu na już działające usługi sieciowe.</w:t>
      </w:r>
    </w:p>
    <w:p w14:paraId="169A9122" w14:textId="6F57FBA2"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Minimum 36 miesięczn</w:t>
      </w:r>
      <w:r w:rsidR="000D5E82" w:rsidRPr="00CE220C">
        <w:rPr>
          <w:rStyle w:val="normaltextrun"/>
          <w:rFonts w:ascii="Arial" w:eastAsiaTheme="majorEastAsia" w:hAnsi="Arial" w:cs="Arial"/>
          <w:sz w:val="20"/>
          <w:szCs w:val="20"/>
        </w:rPr>
        <w:t>a</w:t>
      </w:r>
      <w:r w:rsidRPr="00CE220C">
        <w:rPr>
          <w:rStyle w:val="normaltextrun"/>
          <w:rFonts w:ascii="Arial" w:eastAsiaTheme="majorEastAsia" w:hAnsi="Arial" w:cs="Arial"/>
          <w:sz w:val="20"/>
          <w:szCs w:val="20"/>
        </w:rPr>
        <w:t xml:space="preserve"> </w:t>
      </w:r>
      <w:r w:rsidR="000D5E82" w:rsidRPr="00CE220C">
        <w:rPr>
          <w:rStyle w:val="normaltextrun"/>
          <w:rFonts w:ascii="Arial" w:eastAsiaTheme="majorEastAsia" w:hAnsi="Arial" w:cs="Arial"/>
          <w:sz w:val="20"/>
          <w:szCs w:val="20"/>
        </w:rPr>
        <w:t>gwarancja</w:t>
      </w:r>
      <w:r w:rsidRPr="00CE220C">
        <w:rPr>
          <w:rStyle w:val="normaltextrun"/>
          <w:rFonts w:ascii="Arial" w:eastAsiaTheme="majorEastAsia" w:hAnsi="Arial" w:cs="Arial"/>
          <w:sz w:val="20"/>
          <w:szCs w:val="20"/>
        </w:rPr>
        <w:t xml:space="preserve"> zapewniający:</w:t>
      </w:r>
    </w:p>
    <w:p w14:paraId="42BE8112" w14:textId="77777777" w:rsidR="00EA7071" w:rsidRPr="00CE220C" w:rsidRDefault="00EA7071" w:rsidP="00496523">
      <w:pPr>
        <w:pStyle w:val="paragraph"/>
        <w:numPr>
          <w:ilvl w:val="0"/>
          <w:numId w:val="5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wymianę uszkodzonego urządzenia z dostawą następnego dnia roboczego,</w:t>
      </w:r>
    </w:p>
    <w:p w14:paraId="216A6077" w14:textId="77777777" w:rsidR="00EA7071" w:rsidRPr="00CE220C" w:rsidRDefault="00EA7071" w:rsidP="00496523">
      <w:pPr>
        <w:pStyle w:val="paragraph"/>
        <w:numPr>
          <w:ilvl w:val="0"/>
          <w:numId w:val="5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aktualizacje oprogramowania układowego (firmware),</w:t>
      </w:r>
    </w:p>
    <w:p w14:paraId="09036F4E" w14:textId="77777777" w:rsidR="00EA7071" w:rsidRPr="00CE220C" w:rsidRDefault="00EA7071" w:rsidP="00496523">
      <w:pPr>
        <w:pStyle w:val="paragraph"/>
        <w:numPr>
          <w:ilvl w:val="0"/>
          <w:numId w:val="5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wsparcie techniczne producenta (TAC) działające w trybie 24/7 poprzez telefon, email oraz portal WWW</w:t>
      </w:r>
    </w:p>
    <w:p w14:paraId="63D1AE0B" w14:textId="77777777" w:rsidR="00EA7071" w:rsidRPr="00CE220C" w:rsidRDefault="00EA7071" w:rsidP="00496523">
      <w:pPr>
        <w:pStyle w:val="paragraph"/>
        <w:numPr>
          <w:ilvl w:val="0"/>
          <w:numId w:val="5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dostęp do bazy wiedzy oraz dokumentacji technicznej producenta.</w:t>
      </w:r>
    </w:p>
    <w:p w14:paraId="7E0ECA5D" w14:textId="77777777" w:rsidR="00EA7071" w:rsidRPr="00CE220C" w:rsidRDefault="00EA7071" w:rsidP="00496523">
      <w:pPr>
        <w:pStyle w:val="paragraph"/>
        <w:numPr>
          <w:ilvl w:val="0"/>
          <w:numId w:val="45"/>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 jego wygaśnięciu dożywotnia gwarancja producenta uwzględniająca:</w:t>
      </w:r>
    </w:p>
    <w:p w14:paraId="187640FB" w14:textId="77777777" w:rsidR="00EA7071" w:rsidRPr="00CE220C" w:rsidRDefault="00EA7071" w:rsidP="00496523">
      <w:pPr>
        <w:pStyle w:val="paragraph"/>
        <w:numPr>
          <w:ilvl w:val="0"/>
          <w:numId w:val="56"/>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wymianę uszkodzonego urządzenia z wysyłką następnego dnia roboczego,</w:t>
      </w:r>
    </w:p>
    <w:p w14:paraId="0BA7A5F1" w14:textId="77777777" w:rsidR="00EA7071" w:rsidRPr="00CE220C" w:rsidRDefault="00EA7071" w:rsidP="00496523">
      <w:pPr>
        <w:pStyle w:val="paragraph"/>
        <w:numPr>
          <w:ilvl w:val="0"/>
          <w:numId w:val="56"/>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aktualizacje oprogramowania układowego (firmware), dostęp do bazy wiedzy oraz dokumentacji technicznej producenta</w:t>
      </w:r>
    </w:p>
    <w:p w14:paraId="3995D057" w14:textId="77777777" w:rsidR="00EA7071" w:rsidRPr="00CE220C" w:rsidRDefault="00EA7071" w:rsidP="00496523">
      <w:pPr>
        <w:rPr>
          <w:rFonts w:ascii="Arial" w:hAnsi="Arial" w:cs="Arial"/>
        </w:rPr>
      </w:pPr>
    </w:p>
    <w:p w14:paraId="43665F84" w14:textId="77777777" w:rsidR="00EA7071" w:rsidRPr="00CE220C" w:rsidRDefault="00EA7071" w:rsidP="00496523">
      <w:pPr>
        <w:pStyle w:val="Nagwek3"/>
        <w:numPr>
          <w:ilvl w:val="0"/>
          <w:numId w:val="17"/>
        </w:numPr>
        <w:spacing w:before="0" w:after="0"/>
        <w:rPr>
          <w:rFonts w:cs="Arial"/>
        </w:rPr>
      </w:pPr>
      <w:bookmarkStart w:id="30" w:name="_Toc214609762"/>
      <w:r w:rsidRPr="00CE220C">
        <w:rPr>
          <w:rFonts w:cs="Arial"/>
        </w:rPr>
        <w:t>Przełącznik FC (4 szt.)</w:t>
      </w:r>
      <w:bookmarkEnd w:id="30"/>
    </w:p>
    <w:p w14:paraId="496B107D"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Wysokość przełącznika 1U w systemie montażu w szafie typu rack 19”, dołączone mocowanie do szafy rack 19”;</w:t>
      </w:r>
    </w:p>
    <w:p w14:paraId="2B645478"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Ilość portów SFP+: 24 szt., porty uniwersalne o maksymalnej przepustowości 32GB/s, z obsługą przepustowości  16Gbit/s, 8Gbit/s i 4Gbit/s z automatycznym wyborem przepustowości (auto-sensing), obsługa trybu full-duplex</w:t>
      </w:r>
    </w:p>
    <w:p w14:paraId="430936E4"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24 portów aktywnych, porty aktywne obsadzone modułami optycznymi SFP 16Gbit/s, Short Wave Length (SWL), Multi Mode Fiber (MMF)</w:t>
      </w:r>
    </w:p>
    <w:p w14:paraId="538BA49D"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trybów pracy portów FC: D_port, F_port, E_port, M-Port</w:t>
      </w:r>
    </w:p>
    <w:p w14:paraId="2F37086F"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funkcji POD (Ports on Demand) przydziału licencji dla aktywnych portów FC</w:t>
      </w:r>
    </w:p>
    <w:p w14:paraId="6D4B454A"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aktualizacji firmware’u switcha</w:t>
      </w:r>
    </w:p>
    <w:p w14:paraId="7BAE2635"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Aktywne funkcje: Active Gateway, Webtools, Advanced Zoning, FullFabric (z obsługą do min. 128 przełączników FC)</w:t>
      </w:r>
    </w:p>
    <w:p w14:paraId="62FCC90C"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obsługi funkcjonalności (przez zakupienie odpowiednich licencji): Trunking, Extended Fabric, Fabric Vision</w:t>
      </w:r>
    </w:p>
    <w:p w14:paraId="16B9ACB3"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Zarządzanie</w:t>
      </w:r>
    </w:p>
    <w:p w14:paraId="6C23129C"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RJ-45 min 10/100 Mb/s do zarządzania poprzez sieć Ethernet</w:t>
      </w:r>
    </w:p>
    <w:p w14:paraId="188DE4BC"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RJ-45 lub DB9 do zarządzania poprzez interfejs RS232</w:t>
      </w:r>
    </w:p>
    <w:p w14:paraId="168CAFBB"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USB</w:t>
      </w:r>
    </w:p>
    <w:p w14:paraId="2E3E4B96"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In-band over FC</w:t>
      </w:r>
    </w:p>
    <w:p w14:paraId="26E68B3E"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Sygnalizacja aktywnych i podłączonych portów na panelu przednim urządzenia</w:t>
      </w:r>
    </w:p>
    <w:p w14:paraId="75788384"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Zarządzanie poprzez przeglądarkę WWW z obsługą połączeń szyfrowanych 128-bit SSL oraz poprzez usługę SSH</w:t>
      </w:r>
    </w:p>
    <w:p w14:paraId="2B5A4F6C"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Wsparcie dla protokołu SNMP v.3</w:t>
      </w:r>
    </w:p>
    <w:p w14:paraId="42A5AE70" w14:textId="77777777" w:rsidR="00EA7071" w:rsidRPr="00CE220C" w:rsidRDefault="00EA7071" w:rsidP="00496523">
      <w:pPr>
        <w:pStyle w:val="paragraph"/>
        <w:numPr>
          <w:ilvl w:val="0"/>
          <w:numId w:val="96"/>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Gwarancja: 36 miesięcy gwarancji producenta w trybie on-site z gwarantowaną skuteczną naprawą do końca następnego roboczego dnia od zgłoszenia. Naprawa realizowana przez certyfikowanego przez producenta serwisanta.</w:t>
      </w:r>
    </w:p>
    <w:p w14:paraId="6921CE1C" w14:textId="77777777" w:rsidR="00EA7071" w:rsidRPr="00CE220C" w:rsidRDefault="00EA7071" w:rsidP="00496523">
      <w:pPr>
        <w:rPr>
          <w:rFonts w:ascii="Arial" w:hAnsi="Arial" w:cs="Arial"/>
        </w:rPr>
      </w:pPr>
    </w:p>
    <w:p w14:paraId="50ECF6B1" w14:textId="77777777" w:rsidR="00EA7071" w:rsidRPr="00CE220C" w:rsidRDefault="00EA7071" w:rsidP="00496523">
      <w:pPr>
        <w:pStyle w:val="Nagwek3"/>
        <w:numPr>
          <w:ilvl w:val="0"/>
          <w:numId w:val="17"/>
        </w:numPr>
        <w:spacing w:before="0" w:after="0"/>
        <w:rPr>
          <w:rFonts w:cs="Arial"/>
        </w:rPr>
      </w:pPr>
      <w:bookmarkStart w:id="31" w:name="_Toc214609763"/>
      <w:r w:rsidRPr="00CE220C">
        <w:rPr>
          <w:rFonts w:cs="Arial"/>
        </w:rPr>
        <w:t>System wirtualizacji (1 kpl.)</w:t>
      </w:r>
      <w:bookmarkStart w:id="32" w:name="_Hlk164767200"/>
      <w:bookmarkEnd w:id="31"/>
    </w:p>
    <w:p w14:paraId="2DC0BB12"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 xml:space="preserve">Wymaga się dostarczenia licencji na </w:t>
      </w:r>
      <w:r w:rsidRPr="00CE220C">
        <w:rPr>
          <w:rFonts w:ascii="Arial" w:hAnsi="Arial" w:cs="Arial"/>
          <w:bCs/>
        </w:rPr>
        <w:t>wszystkie dostarczone serwery dla systemu PACS</w:t>
      </w:r>
      <w:r w:rsidRPr="00CE220C">
        <w:rPr>
          <w:rFonts w:ascii="Arial" w:hAnsi="Arial" w:cs="Arial"/>
        </w:rPr>
        <w:t xml:space="preserve"> na </w:t>
      </w:r>
      <w:r w:rsidRPr="00CE220C">
        <w:rPr>
          <w:rFonts w:ascii="Arial" w:hAnsi="Arial" w:cs="Arial"/>
          <w:bCs/>
        </w:rPr>
        <w:t>36</w:t>
      </w:r>
      <w:r w:rsidRPr="00CE220C">
        <w:rPr>
          <w:rFonts w:ascii="Arial" w:hAnsi="Arial" w:cs="Arial"/>
        </w:rPr>
        <w:t xml:space="preserve"> miesięcy ze wsparciem producenta 24/7 w tym okresie.</w:t>
      </w:r>
    </w:p>
    <w:p w14:paraId="55D5620D"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Warstwa wirtualizacji musi być zainstalowana bezpośrednio na sprzęcie fizycznym bez dodatkowych pośredniczących systemów operacyjnych.</w:t>
      </w:r>
    </w:p>
    <w:p w14:paraId="761F759F"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Rozwiązanie musi zapewnić możliwość obsługi wielu instancji systemów operacyjnych na jednym serwerze fizycznym i powinno się charakteryzować maksymalnym możliwym stopniem konsolidacji sprzętowej.</w:t>
      </w:r>
    </w:p>
    <w:p w14:paraId="2FF039FE"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Pojedynczy fizyczny procesor wymaga przypisania do niego licencji w ilości zgodnej z liczbą fizycznych rdzeni, jednak nie mniejszej niż 16 licencji na rdzenie.</w:t>
      </w:r>
    </w:p>
    <w:p w14:paraId="2DED8809"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Licencja na konsolę do zarządzania środowiskiem wirtualnym musi być zawarta w licencji na oferowany wirtualizator. Ilość licencji na konsolę zarządzającą do rozwiązania determinuje sumaryczna ilość posiadanych licencji na rdzenie fizycznych procesorów.</w:t>
      </w:r>
    </w:p>
    <w:p w14:paraId="0C88950B"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Oprogramowanie do wirtualizacji musi zapewniać możliwość stworzenia dysku maszyny wirtualnej o wielkości 62 TB.</w:t>
      </w:r>
    </w:p>
    <w:p w14:paraId="6ECA7D51"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Oprogramowanie do wirtualizacji musi zapewnić możliwość skonfigurowania maszyn wirtualnych z możliwością przydzielenia 24 TB pamięci operacyjnej RAM.</w:t>
      </w:r>
    </w:p>
    <w:p w14:paraId="693680B6"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Oprogramowanie do wirtualizacji musi zapewnić możliwość skonfigurowania maszyn wirtualnych, z których każda może mieć 1-10 wirtualnych kart sieciowych.</w:t>
      </w:r>
    </w:p>
    <w:p w14:paraId="6AF4C2B8"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Oprogramowanie do wirtualizacji musi zapewnić możliwość skonfigurowania maszyn wirtualnych, z których każda może mieć 32 porty szeregowe.</w:t>
      </w:r>
    </w:p>
    <w:p w14:paraId="4ADF0FAB"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bookmarkStart w:id="33" w:name="_Hlk54879791"/>
      <w:r w:rsidRPr="00CE220C">
        <w:rPr>
          <w:rFonts w:ascii="Arial" w:hAnsi="Arial" w:cs="Arial"/>
        </w:rPr>
        <w:t>Oprogramowanie do wirtualizacji musi zapewnić możliwość skonfigurowania maszyn wirtualnych, z których każda może mieć 20 portów USB.</w:t>
      </w:r>
    </w:p>
    <w:p w14:paraId="6A68F2A7"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Oprogramowanie do wirtualizacji musi zapewnić możliwość skonfigurowania maszyn wirtualnych, z których każda może mieć 4 GB pamięci graficznej.</w:t>
      </w:r>
    </w:p>
    <w:bookmarkEnd w:id="33"/>
    <w:p w14:paraId="5731E136"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Rozwiązanie musi umożliwiać łatwą i szybką rozbudowę infrastruktury o nowe usługi bez spadku wydajności i dostępności pozostałych wybranych usług.</w:t>
      </w:r>
    </w:p>
    <w:p w14:paraId="2F99A7B7"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Rozwiązanie powinno w możliwie największym stopniu być niezależne od producenta platformy sprzętowej.</w:t>
      </w:r>
    </w:p>
    <w:p w14:paraId="34C3DBD1" w14:textId="23D1DC7E" w:rsidR="00EA7071" w:rsidRPr="00CE220C" w:rsidRDefault="00EA7071" w:rsidP="00496523">
      <w:pPr>
        <w:pStyle w:val="Akapitzlist"/>
        <w:numPr>
          <w:ilvl w:val="0"/>
          <w:numId w:val="95"/>
        </w:numPr>
        <w:suppressAutoHyphens w:val="0"/>
        <w:ind w:left="714" w:hanging="357"/>
        <w:jc w:val="both"/>
        <w:rPr>
          <w:rFonts w:ascii="Arial" w:hAnsi="Arial" w:cs="Arial"/>
        </w:rPr>
      </w:pPr>
      <w:bookmarkStart w:id="34" w:name="_Hlk54879826"/>
      <w:r w:rsidRPr="00CE220C">
        <w:rPr>
          <w:rFonts w:ascii="Arial" w:hAnsi="Arial" w:cs="Arial"/>
        </w:rPr>
        <w:t>Rozwiązanie musi wspierać następujące systemy operacyjne: Windows 7/8/10/11, Windows Server, systemy linuksowe</w:t>
      </w:r>
      <w:r w:rsidR="00965AE2" w:rsidRPr="00CE220C">
        <w:rPr>
          <w:rFonts w:ascii="Arial" w:hAnsi="Arial" w:cs="Arial"/>
          <w:lang w:eastAsia="en-US"/>
        </w:rPr>
        <w:t xml:space="preserve"> posiadane przez </w:t>
      </w:r>
      <w:r w:rsidR="000D5E82" w:rsidRPr="00CE220C">
        <w:rPr>
          <w:rFonts w:ascii="Arial" w:hAnsi="Arial" w:cs="Arial"/>
          <w:lang w:eastAsia="en-US"/>
        </w:rPr>
        <w:t>Zamawiającego</w:t>
      </w:r>
      <w:r w:rsidRPr="00CE220C">
        <w:rPr>
          <w:rFonts w:ascii="Arial" w:hAnsi="Arial" w:cs="Arial"/>
        </w:rPr>
        <w:t>, wykorzystywane w sektorze publicznym i środowiskach chmurowych.</w:t>
      </w:r>
    </w:p>
    <w:bookmarkEnd w:id="34"/>
    <w:p w14:paraId="58D4AD94"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Rozwiązanie musi umożliwiać przydzielenie większej ilości pamięci RAM dla maszyn wirtualnych niż fizyczne zasoby RAM serwera w celu osiągnięcia maksymalnego współczynnika konsolidacji.</w:t>
      </w:r>
    </w:p>
    <w:p w14:paraId="7213D9A2"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Oprogramowanie do wirtualizacji powinno zapewnić możliwość wykonywania kopii migawkowych instancji systemów operacyjnych (tzw. snapshot) na potrzeby tworzenia kopii zapasowych bez przerywania ich pracy.</w:t>
      </w:r>
    </w:p>
    <w:p w14:paraId="7E911801"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 xml:space="preserve">Rozwiązanie musi umożliwiać udostępnienie maszynie wirtualnej większej ilości zasobów dyskowych niż jest fizycznie zarezerwowane na dyskach lokalnych serwera lub na macierzy. </w:t>
      </w:r>
    </w:p>
    <w:p w14:paraId="1F52DDD2"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System musi posiadać funkcjonalność wirtualnego przełącznika sieciowego umożliwiającego tworzenie sieci wirtualnej w obszarze hosta i pozwalającego połączyć maszyny wirtualne w obszarze jednego hosta, a także na zewnątrz sieci fizycznej. Pojedynczy przełącznik wirtualny powinien mieć możliwość konfiguracji do 4000 portów.</w:t>
      </w:r>
    </w:p>
    <w:p w14:paraId="491473B7"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Pojedynczy wirtualny przełącznik musi posiadać możliwość przyłączania do niego dwóch i więcej fizycznych kart sieciowych, aby zapewnić bezpieczeństwo połączenia ethernetowego w razie awarii karty sieciowej.</w:t>
      </w:r>
    </w:p>
    <w:p w14:paraId="30A816B0"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Wirtualne przełączniki musza obsługiwać wirtualne sieci lokalne (VLAN).</w:t>
      </w:r>
    </w:p>
    <w:p w14:paraId="3B7B244C"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Polityka licencjonowania musi umożliwiać przenoszenie licencji na oprogramowanie do wirtualizacji pomiędzy serwerami różnych producentów z zachowaniem wsparcia technicznego i zmianą wersji oprogramowania na niższą (downgrade). Wsparcie techniczne musi być świadczone bezpośrednio przez producenta oprogramowania. Licencjonowanie nie może odbywać się w trybie OEM.</w:t>
      </w:r>
    </w:p>
    <w:p w14:paraId="7E2C4096"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bookmarkStart w:id="35" w:name="_Hlk54957542"/>
      <w:r w:rsidRPr="00CE220C">
        <w:rPr>
          <w:rFonts w:ascii="Arial" w:hAnsi="Arial" w:cs="Arial"/>
        </w:rPr>
        <w:t>Oprogramowanie zarządzające musi posiadać możliwość przydzielania i konfiguracji uprawnień z możliwością integracji z usługami katalogowymi, w szczególności  Microsoft Active Directory, Open LDAP.</w:t>
      </w:r>
    </w:p>
    <w:bookmarkEnd w:id="35"/>
    <w:p w14:paraId="02B6B78D"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Rozwiązanie musi posiadać wbudowany interfejs programistyczny (API) zapewniający pełną integrację zewnętrznych rozwiązań wykonywania kopii zapasowych z istniejącymi mechanizmami warstwy wirtualizacyjnej.</w:t>
      </w:r>
    </w:p>
    <w:p w14:paraId="36AC55D8"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Rozwiązanie musi zapewniać mechanizm replikacji wskazanych maszyn wirtualnych pomiędzy różnymi systemami pamięci masowych.</w:t>
      </w:r>
    </w:p>
    <w:p w14:paraId="0C660D1A"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Rozwiązanie musi zawierać funkcjonalność pozwalającą na ominięcie testów inicjalizacyjnych sprzętu fizycznego w celu szybkiego startu wirtualizatora.</w:t>
      </w:r>
    </w:p>
    <w:p w14:paraId="42114974"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Rozwiązanie musi zawierać możliwość zabezpieczania maszyn wirtualnych przez rozwiązania antywirusowe firm trzecich bez konieczności instalacji agenta wewnątrz maszyny wirtualnej.</w:t>
      </w:r>
    </w:p>
    <w:p w14:paraId="2C3BCB06"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 xml:space="preserve">Rozwiązanie musi mieć możliwość przenoszenia maszyn wirtualnych w czasie ich pracy, bez jakiegokolwiek przestoju i bez utraty danych, pomiędzy serwerami fizycznymi, niezależnie od dostępności współdzielonej przestrzeni dyskowej, </w:t>
      </w:r>
    </w:p>
    <w:p w14:paraId="0CE85D87"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 xml:space="preserve">Rozwiązanie musi mieć możliwość przenoszenia maszyn wirtualnych w czasie ich pracy, bez jakiegokolwiek przestoju i bez utraty danych, pomiędzy zasobami dyskowymi, niezależnie od dostępności współdzielonej przestrzeni dyskowej, </w:t>
      </w:r>
    </w:p>
    <w:p w14:paraId="4958CE4C"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Rozwiązanie musi mieć możliwość przenoszenia maszyn wirtualnych w czasie ich pracy, bez jakiegokolwiek przestoju i bez utraty danych, jednocześnie między serwerami fizycznymi oraz zasobami dyskowymi, niezależnie od dostępności współdzielonej przestrzeni dyskowej.</w:t>
      </w:r>
    </w:p>
    <w:p w14:paraId="6EEF13AC"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 xml:space="preserve">Musi zostać zapewniona odpowiednia redundancja i taki mechanizm (wysokiej dostępności HA), aby w przypadku awarii lub niedostępności serwera fizycznego wybrane przez administratora i uruchomione nim wirtualne maszyny zostały uruchomione na innych serwerach z zainstalowanym oprogramowaniem wirtualizacyjnym. </w:t>
      </w:r>
      <w:bookmarkStart w:id="36" w:name="_Hlk54958780"/>
      <w:r w:rsidRPr="00CE220C">
        <w:rPr>
          <w:rFonts w:ascii="Arial" w:hAnsi="Arial" w:cs="Arial"/>
        </w:rPr>
        <w:t>Rozwiązanie musi posiadać co najmniej 2 niezależne mechanizmy wzajemnej komunikacji między serwerami oraz z serwerem zarządzającym, gwarantujące właściwe działanie mechanizmów wysokiej dostępności na wypadek izolacji sieciowej serwerów fizycznych lub partycjonowania sieci.</w:t>
      </w:r>
    </w:p>
    <w:bookmarkEnd w:id="36"/>
    <w:p w14:paraId="64D2940F"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Rozwiązanie musi zapewniać możliwość dodawania zasobów w czasie pracy maszyny wirtualnej, w szczególności w zakresie ilości procesorów, pamięci operacyjnej i przestrzeni dyskowej.</w:t>
      </w:r>
    </w:p>
    <w:p w14:paraId="7D86F6E9" w14:textId="77777777" w:rsidR="00EA7071" w:rsidRPr="00CE220C" w:rsidRDefault="00EA7071" w:rsidP="00496523">
      <w:pPr>
        <w:pStyle w:val="Akapitzlist"/>
        <w:numPr>
          <w:ilvl w:val="0"/>
          <w:numId w:val="95"/>
        </w:numPr>
        <w:suppressAutoHyphens w:val="0"/>
        <w:ind w:left="714" w:hanging="357"/>
        <w:jc w:val="both"/>
        <w:rPr>
          <w:rFonts w:ascii="Arial" w:hAnsi="Arial" w:cs="Arial"/>
        </w:rPr>
      </w:pPr>
      <w:r w:rsidRPr="00CE220C">
        <w:rPr>
          <w:rFonts w:ascii="Arial" w:hAnsi="Arial" w:cs="Arial"/>
        </w:rPr>
        <w:t xml:space="preserve">Oprogramowanie do wirtualizacji musi zapewniać mechanizm takiego zabezpieczenia wybranych przez administratora wirtualnych maszyn, aby w przypadku awarii lub niedostępności serwera fizycznego maszyny, które na nim pracowały, były bezprzerwowo dostępne na innym serwerze z zainstalowanym oprogramowaniem wirtualizacyjnym. Mechanizm ten umożliwia zabezpieczenie maszyn wirtualnych wyposażonych w minimum 2 wirtualne procesory. </w:t>
      </w:r>
    </w:p>
    <w:p w14:paraId="3DBB4553" w14:textId="77777777" w:rsidR="00EA7071" w:rsidRPr="00CE220C" w:rsidRDefault="00EA7071" w:rsidP="00496523">
      <w:pPr>
        <w:rPr>
          <w:rFonts w:ascii="Arial" w:hAnsi="Arial" w:cs="Arial"/>
        </w:rPr>
      </w:pPr>
    </w:p>
    <w:p w14:paraId="545F6495" w14:textId="77777777" w:rsidR="00EA7071" w:rsidRPr="00CE220C" w:rsidRDefault="00EA7071" w:rsidP="00496523">
      <w:pPr>
        <w:pStyle w:val="Nagwek2"/>
        <w:numPr>
          <w:ilvl w:val="0"/>
          <w:numId w:val="406"/>
        </w:numPr>
        <w:jc w:val="both"/>
        <w:rPr>
          <w:rFonts w:cs="Arial"/>
        </w:rPr>
      </w:pPr>
      <w:bookmarkStart w:id="37" w:name="_Toc214609764"/>
      <w:bookmarkEnd w:id="32"/>
      <w:r w:rsidRPr="00CE220C">
        <w:rPr>
          <w:rFonts w:cs="Arial"/>
        </w:rPr>
        <w:t>Rozbudowa sieci LAN</w:t>
      </w:r>
      <w:bookmarkEnd w:id="37"/>
    </w:p>
    <w:p w14:paraId="6AA28364" w14:textId="77777777" w:rsidR="00EA7071" w:rsidRPr="00CE220C" w:rsidRDefault="00EA7071" w:rsidP="00496523">
      <w:pPr>
        <w:pStyle w:val="Nagwek3"/>
        <w:numPr>
          <w:ilvl w:val="0"/>
          <w:numId w:val="405"/>
        </w:numPr>
        <w:spacing w:before="0" w:after="0"/>
        <w:rPr>
          <w:rFonts w:cs="Arial"/>
        </w:rPr>
      </w:pPr>
      <w:bookmarkStart w:id="38" w:name="_Toc214609765"/>
      <w:r w:rsidRPr="00CE220C">
        <w:rPr>
          <w:rFonts w:cs="Arial"/>
        </w:rPr>
        <w:t>Przełącznik TOR (2 szt.)</w:t>
      </w:r>
      <w:bookmarkEnd w:id="38"/>
    </w:p>
    <w:p w14:paraId="7797764E"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Wysokość urządzenia 1U</w:t>
      </w:r>
    </w:p>
    <w:p w14:paraId="08A28C85"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posiadający minimum 24 porty 10GBase-X (SFP+)</w:t>
      </w:r>
    </w:p>
    <w:p w14:paraId="5EF5794B"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posiadający minimum 2 porty QSFP28</w:t>
      </w:r>
    </w:p>
    <w:p w14:paraId="0A3B2E2E"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posiadający miejsce na dodatkowy moduł mogący, w zależności od potrzeb, być obsadzonym:</w:t>
      </w:r>
    </w:p>
    <w:p w14:paraId="1B675ED3" w14:textId="77777777" w:rsidR="00EA7071" w:rsidRPr="00CE220C" w:rsidRDefault="00EA7071" w:rsidP="00496523">
      <w:pPr>
        <w:pStyle w:val="paragraph"/>
        <w:numPr>
          <w:ilvl w:val="0"/>
          <w:numId w:val="7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4 portami 1/10GBase-X (SFP+)</w:t>
      </w:r>
    </w:p>
    <w:p w14:paraId="67AD7C66" w14:textId="77777777" w:rsidR="00EA7071" w:rsidRPr="00CE220C" w:rsidRDefault="00EA7071" w:rsidP="00496523">
      <w:pPr>
        <w:pStyle w:val="paragraph"/>
        <w:numPr>
          <w:ilvl w:val="0"/>
          <w:numId w:val="7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4 portami 10/25GBase-X (SFP28)</w:t>
      </w:r>
    </w:p>
    <w:p w14:paraId="058A344B"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bookmarkStart w:id="39" w:name="_Hlk186542471"/>
      <w:r w:rsidRPr="00CE220C">
        <w:rPr>
          <w:rStyle w:val="normaltextrun"/>
          <w:rFonts w:ascii="Arial" w:eastAsiaTheme="majorEastAsia" w:hAnsi="Arial" w:cs="Arial"/>
          <w:sz w:val="20"/>
          <w:szCs w:val="20"/>
        </w:rPr>
        <w:t>Przełącznik musi być kompatybilny z używanym przez Zamawiającego systemem zarządzania Extreme Networks XIQ szczególności musi zapewniać:</w:t>
      </w:r>
    </w:p>
    <w:p w14:paraId="2204CF8E" w14:textId="77777777" w:rsidR="00EA7071" w:rsidRPr="00CE220C" w:rsidRDefault="00EA7071" w:rsidP="00496523">
      <w:pPr>
        <w:pStyle w:val="paragraph"/>
        <w:numPr>
          <w:ilvl w:val="0"/>
          <w:numId w:val="73"/>
        </w:numPr>
        <w:spacing w:before="0" w:beforeAutospacing="0" w:after="0" w:afterAutospacing="0"/>
        <w:ind w:left="993" w:hanging="284"/>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Narzędzie do zarządzania na poziomie systemowym - umożliwiające implementacje dowolnej funkcjonalności wynikającej z karty katalogowej zarządzanego urządzenia</w:t>
      </w:r>
    </w:p>
    <w:p w14:paraId="2D9B37CE" w14:textId="77777777" w:rsidR="00EA7071" w:rsidRPr="00CE220C" w:rsidRDefault="00EA7071" w:rsidP="00496523">
      <w:pPr>
        <w:pStyle w:val="paragraph"/>
        <w:numPr>
          <w:ilvl w:val="0"/>
          <w:numId w:val="73"/>
        </w:numPr>
        <w:spacing w:before="0" w:beforeAutospacing="0" w:after="0" w:afterAutospacing="0"/>
        <w:ind w:left="993" w:hanging="284"/>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Musi posiadać możliwość wdrażania polityk w całej sieci za pomocą jednej aplikacji, poprzez wykonanie jednej czynności, dzięki której polityki zostaną rozesłane do wszystkich urządzeń</w:t>
      </w:r>
    </w:p>
    <w:p w14:paraId="36B89CAC" w14:textId="77777777" w:rsidR="00EA7071" w:rsidRPr="00CE220C" w:rsidRDefault="00EA7071" w:rsidP="00496523">
      <w:pPr>
        <w:pStyle w:val="paragraph"/>
        <w:numPr>
          <w:ilvl w:val="0"/>
          <w:numId w:val="73"/>
        </w:numPr>
        <w:spacing w:before="0" w:beforeAutospacing="0" w:after="0" w:afterAutospacing="0"/>
        <w:ind w:left="993" w:hanging="284"/>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Pod pojęciem polityka Zamawiający rozumie wielowarstwową klasyfikację ramek która pozwala administratorowi kontrolować ruch za pomocą reguł klasyfikacji w punkcie wejścia dla systemu końcowego. Pozwala to na dynamiczną implementację dowolnej liczby akcji w dowolnej kombinacji atrybutów warstwy 2, 3 lub 4 w pakietach. Zastosowanie polityk musi umożliwić także Multi-User Authentication oraz Multi-Method Authentication czyli uwierzytelnienie wielu użytkowników na jednym porcie przy zastosowania różnych metod uwierzytelniania, przy zastosowaniu następujących akcji: odrzucanie ruchu, zezwalanie na ruch, wprowadzanie priorytetyzacji ruchu, przypisanie do VLAN</w:t>
      </w:r>
    </w:p>
    <w:bookmarkEnd w:id="39"/>
    <w:p w14:paraId="635F4D39"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Nieblokującą architekturę o wydajności przełączania min. 1080 Gb/s</w:t>
      </w:r>
    </w:p>
    <w:p w14:paraId="5A225C45"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Szybkość przełączania min. 800 Milionów pakietów na sekundę</w:t>
      </w:r>
    </w:p>
    <w:p w14:paraId="733AB7BA"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Wielkość tablicy MAC minimum 40k wpisów</w:t>
      </w:r>
    </w:p>
    <w:p w14:paraId="2EA753A8"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Wbudowany dodatkowy interfejs do zarządzania poza pasmem - out of band management </w:t>
      </w:r>
    </w:p>
    <w:p w14:paraId="64411BE3"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Wbudowany port USB oraz port konsoli</w:t>
      </w:r>
    </w:p>
    <w:p w14:paraId="30D7B4B9"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posiadać wbudowane, redundantne zasilacze 230V AC</w:t>
      </w:r>
    </w:p>
    <w:p w14:paraId="5E3CEE34"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sieci wirtualnych IEEE 802.1Q – min. 4094</w:t>
      </w:r>
    </w:p>
    <w:p w14:paraId="628B284A"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Wsparcie dla ramek Jumbo Frames (min. 9216 bajtów)</w:t>
      </w:r>
    </w:p>
    <w:p w14:paraId="0F959233"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Quality of Service (IEEE 802.1p, DiffServ, 8 kolejek priorytetów na każdym porcie wyjściowym)</w:t>
      </w:r>
    </w:p>
    <w:p w14:paraId="781676E8"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wyposażony w modularny system operacyjny z ochroną pamięci, procesów oraz zasobów procesora. System musi mieć możliwość dodania nowego modułu lub aktualizacji już zaimplementowanych bez konieczności restartu całego urządzenia</w:t>
      </w:r>
    </w:p>
    <w:p w14:paraId="10DC8DF5"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monitorowania zajętości CPU</w:t>
      </w:r>
    </w:p>
    <w:p w14:paraId="783EA43A"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Routing statyczny</w:t>
      </w:r>
    </w:p>
    <w:p w14:paraId="162F3611"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routingu dynamicznego IPv4</w:t>
      </w:r>
    </w:p>
    <w:p w14:paraId="2C39DA5B" w14:textId="77777777" w:rsidR="00EA7071" w:rsidRPr="00CE220C" w:rsidRDefault="00EA7071" w:rsidP="00496523">
      <w:pPr>
        <w:pStyle w:val="paragraph"/>
        <w:numPr>
          <w:ilvl w:val="0"/>
          <w:numId w:val="7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RIPv1/v2</w:t>
      </w:r>
    </w:p>
    <w:p w14:paraId="427AA708" w14:textId="77777777" w:rsidR="00EA7071" w:rsidRPr="00CE220C" w:rsidRDefault="00EA7071" w:rsidP="00496523">
      <w:pPr>
        <w:pStyle w:val="paragraph"/>
        <w:numPr>
          <w:ilvl w:val="0"/>
          <w:numId w:val="7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OSPFv2, BGP, IS-IS– jeżeli funkcjonalność ta wymaga dodatkowej licencji Zamawiający nie wymaga jej dostarczenia w ramach tego postępowania</w:t>
      </w:r>
    </w:p>
    <w:p w14:paraId="7666ACCE"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Policy Based Routing dla IPv4</w:t>
      </w:r>
    </w:p>
    <w:p w14:paraId="5C003EF0" w14:textId="77777777" w:rsidR="00EA7071" w:rsidRPr="009657D6"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Tablica routing IPv4 minimum 15k wpisów</w:t>
      </w:r>
    </w:p>
    <w:p w14:paraId="107B70CE"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routingu dynamicznego dla IPv6</w:t>
      </w:r>
    </w:p>
    <w:p w14:paraId="6AA34CB9" w14:textId="77777777" w:rsidR="00EA7071" w:rsidRPr="00CE220C" w:rsidRDefault="00EA7071" w:rsidP="00496523">
      <w:pPr>
        <w:pStyle w:val="paragraph"/>
        <w:numPr>
          <w:ilvl w:val="0"/>
          <w:numId w:val="7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RIPng, </w:t>
      </w:r>
    </w:p>
    <w:p w14:paraId="15C356C3" w14:textId="77777777" w:rsidR="00EA7071" w:rsidRPr="00CE220C" w:rsidRDefault="00EA7071" w:rsidP="00496523">
      <w:pPr>
        <w:pStyle w:val="paragraph"/>
        <w:numPr>
          <w:ilvl w:val="0"/>
          <w:numId w:val="7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OSPFv3, BGP, IS-IS– jeżeli funkcjonalność ta wymaga dodatkowej licencji Zamawiający nie wymaga jej dostarczenia w ramach tego postępowania</w:t>
      </w:r>
    </w:p>
    <w:p w14:paraId="01E42C7E"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Policy Based Routing dla IPv6</w:t>
      </w:r>
    </w:p>
    <w:p w14:paraId="298B9359" w14:textId="77777777" w:rsidR="00EA7071" w:rsidRPr="009657D6"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Tablica routing IPv6 minimum 7k wpisów</w:t>
      </w:r>
    </w:p>
    <w:p w14:paraId="6AA0924D" w14:textId="77777777" w:rsidR="00EA7071" w:rsidRPr="009657D6"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MLDv1 oraz MLDv2, filtrowanie IGMP, obsługa MVR (Multicast VLAN Registration)</w:t>
      </w:r>
    </w:p>
    <w:p w14:paraId="2D198411"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IGMP v1v2/v3 oraz IGMP v1/v2/v3 snooping</w:t>
      </w:r>
    </w:p>
    <w:p w14:paraId="46EC4FD3"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PIM-SM</w:t>
      </w:r>
    </w:p>
    <w:p w14:paraId="72BF2EB6"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Network Login</w:t>
      </w:r>
    </w:p>
    <w:p w14:paraId="2B6FECE3" w14:textId="77777777" w:rsidR="00EA7071" w:rsidRPr="00CE220C" w:rsidRDefault="00EA7071" w:rsidP="00496523">
      <w:pPr>
        <w:pStyle w:val="paragraph"/>
        <w:numPr>
          <w:ilvl w:val="0"/>
          <w:numId w:val="76"/>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IEEE 802.1x</w:t>
      </w:r>
    </w:p>
    <w:p w14:paraId="7FDF822C" w14:textId="77777777" w:rsidR="00EA7071" w:rsidRPr="00CE220C" w:rsidRDefault="00EA7071" w:rsidP="00496523">
      <w:pPr>
        <w:pStyle w:val="paragraph"/>
        <w:numPr>
          <w:ilvl w:val="0"/>
          <w:numId w:val="76"/>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Web-based Network Login </w:t>
      </w:r>
    </w:p>
    <w:p w14:paraId="3C91DDA7" w14:textId="77777777" w:rsidR="00EA7071" w:rsidRPr="00CE220C" w:rsidRDefault="00EA7071" w:rsidP="00496523">
      <w:pPr>
        <w:pStyle w:val="paragraph"/>
        <w:numPr>
          <w:ilvl w:val="0"/>
          <w:numId w:val="76"/>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MAC based Network Login</w:t>
      </w:r>
    </w:p>
    <w:p w14:paraId="42F11953" w14:textId="77777777" w:rsidR="00EA7071" w:rsidRPr="00CE220C" w:rsidRDefault="00EA7071" w:rsidP="00496523">
      <w:pPr>
        <w:pStyle w:val="paragraph"/>
        <w:numPr>
          <w:ilvl w:val="0"/>
          <w:numId w:val="71"/>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Funkcjonalność flexible authentication (możliwość wyboru kolejności uwierzytelniania – 802.1X/uwierzytelnianie w oparciu o MAC adres/uwierzytelnianie w oparciu o portal www)</w:t>
      </w:r>
    </w:p>
    <w:p w14:paraId="36654DD5" w14:textId="77777777" w:rsidR="00EA7071" w:rsidRPr="00CE220C" w:rsidRDefault="00EA7071" w:rsidP="00496523">
      <w:pPr>
        <w:pStyle w:val="paragraph"/>
        <w:numPr>
          <w:ilvl w:val="0"/>
          <w:numId w:val="71"/>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wielu klientów (min. 12) Network Login na jednym porcie (Multiple supplicants)</w:t>
      </w:r>
    </w:p>
    <w:p w14:paraId="6767C58F" w14:textId="77777777" w:rsidR="00EA7071" w:rsidRPr="00CE220C" w:rsidRDefault="00EA7071" w:rsidP="00496523">
      <w:pPr>
        <w:pStyle w:val="paragraph"/>
        <w:numPr>
          <w:ilvl w:val="0"/>
          <w:numId w:val="71"/>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integracji funkcjonalności Network Login z systemem NAC (Network Access Control) oraz obsługa funkcjonalności CoA pozwalającej na wymuszenie reauthentykacji dołączonego klienta z systemu NAC</w:t>
      </w:r>
    </w:p>
    <w:p w14:paraId="1312EF58" w14:textId="77777777" w:rsidR="00EA7071" w:rsidRPr="00CE220C" w:rsidRDefault="00EA7071" w:rsidP="00496523">
      <w:pPr>
        <w:pStyle w:val="paragraph"/>
        <w:numPr>
          <w:ilvl w:val="0"/>
          <w:numId w:val="71"/>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Przydział sieci VLAN, ACL/QoS podczas logowania Network Login</w:t>
      </w:r>
    </w:p>
    <w:p w14:paraId="5874C820" w14:textId="77777777" w:rsidR="00EA7071" w:rsidRPr="00CE220C" w:rsidRDefault="00EA7071" w:rsidP="00496523">
      <w:pPr>
        <w:pStyle w:val="paragraph"/>
        <w:numPr>
          <w:ilvl w:val="0"/>
          <w:numId w:val="71"/>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Musi działać w architekturze bezpieczeństwa opartej o role. Zapewniając ciągłe zarządzanie tożsamościami z uwierzytelnianiem opartym o role, autoryzacją, QoS i ograniczaniem poziomu pasma</w:t>
      </w:r>
    </w:p>
    <w:p w14:paraId="132E6691" w14:textId="77777777" w:rsidR="00EA7071" w:rsidRPr="00CE220C" w:rsidRDefault="00EA7071" w:rsidP="00496523">
      <w:pPr>
        <w:pStyle w:val="paragraph"/>
        <w:numPr>
          <w:ilvl w:val="0"/>
          <w:numId w:val="71"/>
        </w:numPr>
        <w:spacing w:before="0" w:beforeAutospacing="0" w:after="0" w:afterAutospacing="0"/>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Urządzenie musi wspierać profile bezpieczeństwa definiowane per użytkownik. Profil bezpieczeństwa oznacza połączenie:</w:t>
      </w:r>
    </w:p>
    <w:p w14:paraId="76219493" w14:textId="77777777" w:rsidR="00EA7071" w:rsidRPr="00CE220C" w:rsidRDefault="00EA7071" w:rsidP="00496523">
      <w:pPr>
        <w:pStyle w:val="paragraph"/>
        <w:numPr>
          <w:ilvl w:val="0"/>
          <w:numId w:val="77"/>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definicji sieci VLAN, </w:t>
      </w:r>
    </w:p>
    <w:p w14:paraId="014DCBAF" w14:textId="77777777" w:rsidR="00EA7071" w:rsidRPr="00CE220C" w:rsidRDefault="00EA7071" w:rsidP="00496523">
      <w:pPr>
        <w:pStyle w:val="paragraph"/>
        <w:numPr>
          <w:ilvl w:val="0"/>
          <w:numId w:val="77"/>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reguły filtrowania w warstwach L2-L4 dla IPv4 i IPv6, </w:t>
      </w:r>
    </w:p>
    <w:p w14:paraId="208BAADA" w14:textId="77777777" w:rsidR="00EA7071" w:rsidRPr="00CE220C" w:rsidRDefault="00EA7071" w:rsidP="00496523">
      <w:pPr>
        <w:pStyle w:val="paragraph"/>
        <w:numPr>
          <w:ilvl w:val="0"/>
          <w:numId w:val="77"/>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realizację zasad jakości usług w warstwach L2-L4 dla IPv4 i IPv6, </w:t>
      </w:r>
    </w:p>
    <w:p w14:paraId="29264277" w14:textId="77777777" w:rsidR="00EA7071" w:rsidRPr="00CE220C" w:rsidRDefault="00EA7071" w:rsidP="00496523">
      <w:pPr>
        <w:pStyle w:val="paragraph"/>
        <w:numPr>
          <w:ilvl w:val="0"/>
          <w:numId w:val="77"/>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realizację zasad ograniczania prędkości dla IPv4 i IPv6 w warstwach L2-L4. </w:t>
      </w:r>
    </w:p>
    <w:p w14:paraId="3BD0A955" w14:textId="77777777" w:rsidR="00EA7071" w:rsidRPr="009657D6" w:rsidRDefault="00EA7071" w:rsidP="00496523">
      <w:pPr>
        <w:pStyle w:val="paragraph"/>
        <w:numPr>
          <w:ilvl w:val="0"/>
          <w:numId w:val="71"/>
        </w:numPr>
        <w:spacing w:before="0" w:beforeAutospacing="0" w:after="0" w:afterAutospacing="0"/>
        <w:jc w:val="both"/>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TACACS+ (RFC 1492), RADIUS Authentication (RFC 2865) i Accounting (RFC 2866) – również per-command Authentication</w:t>
      </w:r>
    </w:p>
    <w:p w14:paraId="4EFCF8C2"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Bezpieczeństwo MAC adresów:</w:t>
      </w:r>
    </w:p>
    <w:p w14:paraId="59E00896" w14:textId="77777777" w:rsidR="00EA7071" w:rsidRPr="00CE220C" w:rsidRDefault="00EA7071" w:rsidP="00496523">
      <w:pPr>
        <w:pStyle w:val="paragraph"/>
        <w:numPr>
          <w:ilvl w:val="0"/>
          <w:numId w:val="78"/>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ograniczenie liczby MAC adresów na porcie</w:t>
      </w:r>
    </w:p>
    <w:p w14:paraId="02B641BB" w14:textId="77777777" w:rsidR="00EA7071" w:rsidRPr="00CE220C" w:rsidRDefault="00EA7071" w:rsidP="00496523">
      <w:pPr>
        <w:pStyle w:val="paragraph"/>
        <w:numPr>
          <w:ilvl w:val="0"/>
          <w:numId w:val="78"/>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zatrzaśnięcie MAC adresu na porcie</w:t>
      </w:r>
    </w:p>
    <w:p w14:paraId="2504513E" w14:textId="77777777" w:rsidR="00EA7071" w:rsidRPr="00CE220C" w:rsidRDefault="00EA7071" w:rsidP="00496523">
      <w:pPr>
        <w:pStyle w:val="paragraph"/>
        <w:numPr>
          <w:ilvl w:val="0"/>
          <w:numId w:val="78"/>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wpisania statycznych MAC adresów na port/vlan</w:t>
      </w:r>
    </w:p>
    <w:p w14:paraId="31AD74BE" w14:textId="77777777" w:rsidR="00EA7071" w:rsidRPr="00CE220C" w:rsidRDefault="00EA7071" w:rsidP="00496523">
      <w:pPr>
        <w:pStyle w:val="paragraph"/>
        <w:numPr>
          <w:ilvl w:val="0"/>
          <w:numId w:val="78"/>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wyłączenia MAC learning</w:t>
      </w:r>
    </w:p>
    <w:p w14:paraId="666476DC"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Zabezpieczenie przełącznika przed atakami DoS</w:t>
      </w:r>
    </w:p>
    <w:p w14:paraId="3730CDF5" w14:textId="77777777" w:rsidR="00EA7071" w:rsidRPr="00CE220C" w:rsidRDefault="00EA7071" w:rsidP="00496523">
      <w:pPr>
        <w:pStyle w:val="paragraph"/>
        <w:numPr>
          <w:ilvl w:val="0"/>
          <w:numId w:val="79"/>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Networks Ingress Filtering RFC 2267</w:t>
      </w:r>
    </w:p>
    <w:p w14:paraId="665A0964" w14:textId="77777777" w:rsidR="00EA7071" w:rsidRPr="00CE220C" w:rsidRDefault="00EA7071" w:rsidP="00496523">
      <w:pPr>
        <w:pStyle w:val="paragraph"/>
        <w:numPr>
          <w:ilvl w:val="0"/>
          <w:numId w:val="79"/>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SYN Attack Protection</w:t>
      </w:r>
    </w:p>
    <w:p w14:paraId="272735EB" w14:textId="77777777" w:rsidR="00EA7071" w:rsidRPr="00CE220C" w:rsidRDefault="00EA7071" w:rsidP="00496523">
      <w:pPr>
        <w:pStyle w:val="paragraph"/>
        <w:numPr>
          <w:ilvl w:val="0"/>
          <w:numId w:val="79"/>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Zabezpieczenie CPU przełącznika poprzez ograniczenie ruchu do systemu zarządzania</w:t>
      </w:r>
    </w:p>
    <w:p w14:paraId="264C4420" w14:textId="77777777" w:rsidR="00EA7071" w:rsidRPr="00CE220C" w:rsidRDefault="00EA7071" w:rsidP="00496523">
      <w:pPr>
        <w:pStyle w:val="paragraph"/>
        <w:numPr>
          <w:ilvl w:val="0"/>
          <w:numId w:val="79"/>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Dwukierunkowe (ingress/egress) listy kontroli dostępu ACL pracujące na warstwie 2, 3 i 4 (ACL realizowane w sprzęcie bez zmniejszenia wydajności przełącznika – wire-speed) </w:t>
      </w:r>
    </w:p>
    <w:p w14:paraId="56DE4B9A" w14:textId="77777777" w:rsidR="00EA7071" w:rsidRPr="009657D6"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Trusted DHCP Server, DHCP Snooping, DHCP Secured ARP/ARP Validation</w:t>
      </w:r>
    </w:p>
    <w:p w14:paraId="290733D4" w14:textId="77777777" w:rsidR="00EA7071" w:rsidRPr="009657D6"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Gratuitous ARP Protection, Source IP Lockdown oraz IP Source Guard</w:t>
      </w:r>
    </w:p>
    <w:p w14:paraId="145C208A"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Obsługa redundancji routingu VRRP (RFC 2338) i VRRPv2 (RFC 3768) </w:t>
      </w:r>
    </w:p>
    <w:p w14:paraId="2D58FD6A"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STP, RSTP, MSTP, PVST+</w:t>
      </w:r>
    </w:p>
    <w:p w14:paraId="49FE9696"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MVRP</w:t>
      </w:r>
    </w:p>
    <w:p w14:paraId="46E3D27B"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EAPS (RFC 3619) lub równoważny</w:t>
      </w:r>
    </w:p>
    <w:p w14:paraId="2D0E984B"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ERPS lub równoważnego oraz ITU G.8032</w:t>
      </w:r>
    </w:p>
    <w:p w14:paraId="23F54665" w14:textId="77777777" w:rsidR="00EA7071" w:rsidRPr="009657D6"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Link Aggregation IEEE 802.3ad wraz z LACP</w:t>
      </w:r>
    </w:p>
    <w:p w14:paraId="139A5FAB"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IEEE 802.3ah Ethernet OAM</w:t>
      </w:r>
    </w:p>
    <w:p w14:paraId="2454E7D5"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MLAG lub rozwiązania równoważnego - połączenie link aggregation do dwóch niezależnych przełączników</w:t>
      </w:r>
    </w:p>
    <w:p w14:paraId="684E9F82"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Musi mieć możliwość zarządzania za pomocą SSH/Telnet, SNMP, oraz systemu zarządzania dostarczonego przez producenta </w:t>
      </w:r>
    </w:p>
    <w:p w14:paraId="2B4A22DB"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Zarządzanie przez SNMP v1/v2/v3</w:t>
      </w:r>
    </w:p>
    <w:p w14:paraId="56280339"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SYSLOG z możliwością definiowania wielu serwerów</w:t>
      </w:r>
    </w:p>
    <w:p w14:paraId="58108F7A"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Sprzętowa obsługa sFlow lub protokołu równoważnego</w:t>
      </w:r>
    </w:p>
    <w:p w14:paraId="0E5D1922" w14:textId="77777777" w:rsidR="00EA7071" w:rsidRPr="009657D6"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RMON (RFC 1757) i RMON2 (RFC 2021)</w:t>
      </w:r>
    </w:p>
    <w:p w14:paraId="2499F0B7"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skryptów CLI (możliwość edycji skryptów i ACL bezpośrednio na urządzeniu - system operacyjny musi zawierać edytor plików tekstowych)</w:t>
      </w:r>
    </w:p>
    <w:p w14:paraId="40B45B45"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uruchamiania skryptów:</w:t>
      </w:r>
    </w:p>
    <w:p w14:paraId="621E4825" w14:textId="77777777" w:rsidR="00EA7071" w:rsidRPr="00CE220C" w:rsidRDefault="00EA7071" w:rsidP="00496523">
      <w:pPr>
        <w:pStyle w:val="paragraph"/>
        <w:numPr>
          <w:ilvl w:val="0"/>
          <w:numId w:val="80"/>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Ręcznie</w:t>
      </w:r>
    </w:p>
    <w:p w14:paraId="3EC2AABA" w14:textId="77777777" w:rsidR="00EA7071" w:rsidRPr="00CE220C" w:rsidRDefault="00EA7071" w:rsidP="00496523">
      <w:pPr>
        <w:pStyle w:val="paragraph"/>
        <w:numPr>
          <w:ilvl w:val="0"/>
          <w:numId w:val="80"/>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O określonym czasie lub co wskazany okres czasu </w:t>
      </w:r>
    </w:p>
    <w:p w14:paraId="4D1C8201" w14:textId="77777777" w:rsidR="00EA7071" w:rsidRPr="00CE220C" w:rsidRDefault="00EA7071" w:rsidP="00496523">
      <w:pPr>
        <w:pStyle w:val="paragraph"/>
        <w:numPr>
          <w:ilvl w:val="0"/>
          <w:numId w:val="80"/>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Na podstawie wpisów w logu systemowym</w:t>
      </w:r>
    </w:p>
    <w:p w14:paraId="59B4316F"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XML API poprzez Telnet/SSH i HTTP/HTTPS</w:t>
      </w:r>
    </w:p>
    <w:p w14:paraId="70D95DB1"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Data Center Bridging</w:t>
      </w:r>
    </w:p>
    <w:p w14:paraId="5DEC3E7E" w14:textId="77777777" w:rsidR="00EA7071" w:rsidRPr="009657D6" w:rsidRDefault="00EA7071" w:rsidP="00496523">
      <w:pPr>
        <w:pStyle w:val="paragraph"/>
        <w:numPr>
          <w:ilvl w:val="0"/>
          <w:numId w:val="81"/>
        </w:numPr>
        <w:spacing w:before="0" w:beforeAutospacing="0" w:after="0" w:afterAutospacing="0"/>
        <w:ind w:left="993" w:hanging="284"/>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Data Center Bridging Exchange Protocol (DCBx)</w:t>
      </w:r>
    </w:p>
    <w:p w14:paraId="4B2656E4" w14:textId="77777777" w:rsidR="00EA7071" w:rsidRPr="00CE220C" w:rsidRDefault="00EA7071" w:rsidP="00496523">
      <w:pPr>
        <w:pStyle w:val="paragraph"/>
        <w:numPr>
          <w:ilvl w:val="0"/>
          <w:numId w:val="81"/>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Priority Flow Control (PFC)</w:t>
      </w:r>
    </w:p>
    <w:p w14:paraId="18E050FB"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MACSEC (IEEE 802.1AE) – jeżeli funkcjonalność ta wymaga dodatkowych modułów lub licencji Zamawiający nie wymaga ich dostarczenia w ramach tego postępowania</w:t>
      </w:r>
    </w:p>
    <w:p w14:paraId="708F7317"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Usługi wirtualizacji warstwy L2 i L3</w:t>
      </w:r>
    </w:p>
    <w:p w14:paraId="4A3F2540" w14:textId="77777777" w:rsidR="00EA7071" w:rsidRPr="00CE220C" w:rsidRDefault="00EA7071" w:rsidP="00496523">
      <w:pPr>
        <w:pStyle w:val="paragraph"/>
        <w:numPr>
          <w:ilvl w:val="0"/>
          <w:numId w:val="8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udostępniać możliwość wirtualizacji usług sieciowych w warstwie L2 i L3 modelu OSI.</w:t>
      </w:r>
    </w:p>
    <w:p w14:paraId="7384F7AA" w14:textId="77777777" w:rsidR="00EA7071" w:rsidRPr="00CE220C" w:rsidRDefault="00EA7071" w:rsidP="00496523">
      <w:pPr>
        <w:pStyle w:val="paragraph"/>
        <w:numPr>
          <w:ilvl w:val="0"/>
          <w:numId w:val="8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zapewniać „multi-tennancy” dla usług sieciowych zarówno w L2 jak i L3. Rozumiemy przez to przypadek, w którym do przełącznika doprowadzone są nakładające się numery VLAN (vlan overlap) lub podsieci IP (subnet overlap). W takim przypadku przełącznik musi zapewniać izolację tego ruchu od siebie.</w:t>
      </w:r>
    </w:p>
    <w:p w14:paraId="4F1E38C8" w14:textId="77777777" w:rsidR="00EA7071" w:rsidRPr="00CE220C" w:rsidRDefault="00EA7071" w:rsidP="00496523">
      <w:pPr>
        <w:pStyle w:val="paragraph"/>
        <w:numPr>
          <w:ilvl w:val="0"/>
          <w:numId w:val="8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Przełącznik musi zapewniać usługi zwirtualizowane L2 i L3 w oparciu o standardowe protokoły sieciowe </w:t>
      </w:r>
    </w:p>
    <w:p w14:paraId="55752C98" w14:textId="77777777" w:rsidR="00EA7071" w:rsidRPr="00CE220C" w:rsidRDefault="00EA7071" w:rsidP="00496523">
      <w:pPr>
        <w:pStyle w:val="paragraph"/>
        <w:numPr>
          <w:ilvl w:val="0"/>
          <w:numId w:val="8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umożliwiać skonfigurowanie usług wirtualizacji w L2</w:t>
      </w:r>
    </w:p>
    <w:p w14:paraId="0B3C9831" w14:textId="77777777" w:rsidR="00EA7071" w:rsidRPr="00CE220C" w:rsidRDefault="00EA7071" w:rsidP="00496523">
      <w:pPr>
        <w:pStyle w:val="paragraph"/>
        <w:numPr>
          <w:ilvl w:val="0"/>
          <w:numId w:val="8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umożliwiać obsługę usług multicast dla L2 jak i L3 bez konieczności używania protokołu PIM.</w:t>
      </w:r>
    </w:p>
    <w:p w14:paraId="2EA74287" w14:textId="77777777" w:rsidR="00EA7071" w:rsidRPr="00CE220C" w:rsidRDefault="00EA7071" w:rsidP="00496523">
      <w:pPr>
        <w:pStyle w:val="paragraph"/>
        <w:numPr>
          <w:ilvl w:val="0"/>
          <w:numId w:val="8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zapewniać możliwość zastosowania dowolnej topologii połączeń przy współpracy z innymi urządzeniami tworzącymi węzły sieci szkieletowej.</w:t>
      </w:r>
    </w:p>
    <w:p w14:paraId="61B00DC2" w14:textId="77777777" w:rsidR="00EA7071" w:rsidRPr="00CE220C" w:rsidRDefault="00EA7071" w:rsidP="00496523">
      <w:pPr>
        <w:pStyle w:val="paragraph"/>
        <w:numPr>
          <w:ilvl w:val="0"/>
          <w:numId w:val="8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zapewniać możliwość dokładania nowych węzłów w sieci bez wpływu na już działające usługi sieciowe.</w:t>
      </w:r>
    </w:p>
    <w:p w14:paraId="3A0CA7B7" w14:textId="2E64AD14"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Minimum 36 miesięczn</w:t>
      </w:r>
      <w:r w:rsidR="000D5E82" w:rsidRPr="00CE220C">
        <w:rPr>
          <w:rStyle w:val="normaltextrun"/>
          <w:rFonts w:ascii="Arial" w:eastAsiaTheme="majorEastAsia" w:hAnsi="Arial" w:cs="Arial"/>
          <w:sz w:val="20"/>
          <w:szCs w:val="20"/>
        </w:rPr>
        <w:t>a</w:t>
      </w:r>
      <w:r w:rsidRPr="00CE220C">
        <w:rPr>
          <w:rStyle w:val="normaltextrun"/>
          <w:rFonts w:ascii="Arial" w:eastAsiaTheme="majorEastAsia" w:hAnsi="Arial" w:cs="Arial"/>
          <w:sz w:val="20"/>
          <w:szCs w:val="20"/>
        </w:rPr>
        <w:t xml:space="preserve"> </w:t>
      </w:r>
      <w:r w:rsidR="000D5E82" w:rsidRPr="00CE220C">
        <w:rPr>
          <w:rStyle w:val="normaltextrun"/>
          <w:rFonts w:ascii="Arial" w:eastAsiaTheme="majorEastAsia" w:hAnsi="Arial" w:cs="Arial"/>
          <w:sz w:val="20"/>
          <w:szCs w:val="20"/>
        </w:rPr>
        <w:t>gwarancja</w:t>
      </w:r>
      <w:r w:rsidRPr="00CE220C">
        <w:rPr>
          <w:rStyle w:val="normaltextrun"/>
          <w:rFonts w:ascii="Arial" w:eastAsiaTheme="majorEastAsia" w:hAnsi="Arial" w:cs="Arial"/>
          <w:sz w:val="20"/>
          <w:szCs w:val="20"/>
        </w:rPr>
        <w:t xml:space="preserve"> zapewniając</w:t>
      </w:r>
      <w:r w:rsidR="000D5E82" w:rsidRPr="00CE220C">
        <w:rPr>
          <w:rStyle w:val="normaltextrun"/>
          <w:rFonts w:ascii="Arial" w:eastAsiaTheme="majorEastAsia" w:hAnsi="Arial" w:cs="Arial"/>
          <w:sz w:val="20"/>
          <w:szCs w:val="20"/>
        </w:rPr>
        <w:t>a</w:t>
      </w:r>
      <w:r w:rsidRPr="00CE220C">
        <w:rPr>
          <w:rStyle w:val="normaltextrun"/>
          <w:rFonts w:ascii="Arial" w:eastAsiaTheme="majorEastAsia" w:hAnsi="Arial" w:cs="Arial"/>
          <w:sz w:val="20"/>
          <w:szCs w:val="20"/>
        </w:rPr>
        <w:t>:</w:t>
      </w:r>
    </w:p>
    <w:p w14:paraId="128AE1F6" w14:textId="77777777" w:rsidR="00EA7071" w:rsidRPr="00CE220C" w:rsidRDefault="00EA7071" w:rsidP="00496523">
      <w:pPr>
        <w:pStyle w:val="paragraph"/>
        <w:numPr>
          <w:ilvl w:val="0"/>
          <w:numId w:val="83"/>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wymianę uszkodzonego urządzenia z dostawą następnego dnia roboczego,</w:t>
      </w:r>
    </w:p>
    <w:p w14:paraId="750B62F8" w14:textId="77777777" w:rsidR="00EA7071" w:rsidRPr="00CE220C" w:rsidRDefault="00EA7071" w:rsidP="00496523">
      <w:pPr>
        <w:pStyle w:val="paragraph"/>
        <w:numPr>
          <w:ilvl w:val="0"/>
          <w:numId w:val="83"/>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aktualizacje oprogramowania układowego (firmware),</w:t>
      </w:r>
    </w:p>
    <w:p w14:paraId="50E0C4AC" w14:textId="77777777" w:rsidR="00EA7071" w:rsidRPr="00CE220C" w:rsidRDefault="00EA7071" w:rsidP="00496523">
      <w:pPr>
        <w:pStyle w:val="paragraph"/>
        <w:numPr>
          <w:ilvl w:val="0"/>
          <w:numId w:val="83"/>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wsparcie techniczne producenta (TAC) działające w trybie 24/7 poprzez telefon, email oraz portal WWW</w:t>
      </w:r>
    </w:p>
    <w:p w14:paraId="59E5C8A2" w14:textId="77777777" w:rsidR="00EA7071" w:rsidRPr="00CE220C" w:rsidRDefault="00EA7071" w:rsidP="00496523">
      <w:pPr>
        <w:pStyle w:val="paragraph"/>
        <w:numPr>
          <w:ilvl w:val="0"/>
          <w:numId w:val="83"/>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dostęp do bazy wiedzy oraz dokumentacji technicznej producenta.</w:t>
      </w:r>
    </w:p>
    <w:p w14:paraId="5F4ED9FF"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 jego wygaśnięciu dożywotnia gwarancja producenta uwzględniająca:</w:t>
      </w:r>
    </w:p>
    <w:p w14:paraId="6F0E0219" w14:textId="77777777" w:rsidR="00EA7071" w:rsidRPr="00CE220C" w:rsidRDefault="00EA7071" w:rsidP="00496523">
      <w:pPr>
        <w:pStyle w:val="paragraph"/>
        <w:numPr>
          <w:ilvl w:val="0"/>
          <w:numId w:val="8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wymianę uszkodzonego urządzenia z wysyłką następnego dnia roboczego,</w:t>
      </w:r>
    </w:p>
    <w:p w14:paraId="07735998" w14:textId="77777777" w:rsidR="00EA7071" w:rsidRPr="00CE220C" w:rsidRDefault="00EA7071" w:rsidP="00496523">
      <w:pPr>
        <w:pStyle w:val="paragraph"/>
        <w:numPr>
          <w:ilvl w:val="0"/>
          <w:numId w:val="8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aktualizacje oprogramowania układowego (firmware), dostęp do bazy wiedzy oraz dokumentacji technicznej producenta</w:t>
      </w:r>
    </w:p>
    <w:p w14:paraId="6F40CDE5" w14:textId="77777777" w:rsidR="00EA7071" w:rsidRPr="00CE220C" w:rsidRDefault="00EA7071" w:rsidP="00496523">
      <w:pPr>
        <w:pStyle w:val="paragraph"/>
        <w:spacing w:before="0" w:beforeAutospacing="0" w:after="0" w:afterAutospacing="0"/>
        <w:ind w:left="1440"/>
        <w:textAlignment w:val="baseline"/>
        <w:rPr>
          <w:rStyle w:val="normaltextrun"/>
          <w:rFonts w:ascii="Arial" w:eastAsiaTheme="majorEastAsia" w:hAnsi="Arial" w:cs="Arial"/>
          <w:sz w:val="20"/>
          <w:szCs w:val="20"/>
        </w:rPr>
      </w:pPr>
    </w:p>
    <w:p w14:paraId="2427B471" w14:textId="77777777" w:rsidR="00EA7071" w:rsidRPr="00CE220C" w:rsidRDefault="00EA7071" w:rsidP="00496523">
      <w:pPr>
        <w:pStyle w:val="Nagwek3"/>
        <w:numPr>
          <w:ilvl w:val="0"/>
          <w:numId w:val="405"/>
        </w:numPr>
        <w:spacing w:before="0" w:after="0"/>
        <w:rPr>
          <w:rFonts w:cs="Arial"/>
        </w:rPr>
      </w:pPr>
      <w:bookmarkStart w:id="40" w:name="_Toc214609766"/>
      <w:r w:rsidRPr="00CE220C">
        <w:rPr>
          <w:rFonts w:cs="Arial"/>
        </w:rPr>
        <w:t>Przełącznik dostępowy (13 szt.)</w:t>
      </w:r>
      <w:bookmarkEnd w:id="40"/>
    </w:p>
    <w:p w14:paraId="22421C68"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Wysokość urządzenia 1U</w:t>
      </w:r>
    </w:p>
    <w:p w14:paraId="5D4894F3"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Przełącznik wyposażony w: </w:t>
      </w:r>
    </w:p>
    <w:p w14:paraId="44871FF2" w14:textId="77777777" w:rsidR="00EA7071" w:rsidRPr="00CE220C" w:rsidRDefault="00EA7071" w:rsidP="00496523">
      <w:pPr>
        <w:pStyle w:val="paragraph"/>
        <w:numPr>
          <w:ilvl w:val="0"/>
          <w:numId w:val="58"/>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minimum 48 interfejsów 10/100/1000Base-T RJ45</w:t>
      </w:r>
    </w:p>
    <w:p w14:paraId="0EE14F73" w14:textId="77777777" w:rsidR="00EA7071" w:rsidRPr="009657D6" w:rsidRDefault="00EA7071" w:rsidP="00496523">
      <w:pPr>
        <w:pStyle w:val="paragraph"/>
        <w:numPr>
          <w:ilvl w:val="0"/>
          <w:numId w:val="58"/>
        </w:numPr>
        <w:spacing w:before="0" w:beforeAutospacing="0" w:after="0" w:afterAutospacing="0"/>
        <w:ind w:left="993" w:hanging="284"/>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minimum 8 interfejsów 10GBase-X SFP+</w:t>
      </w:r>
    </w:p>
    <w:p w14:paraId="74B19BA8"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Przełącznik musi być kompatybilny z używanym przez Zamawiającego systemem zarządzania Extreme Networks XIQ szczególności musi zapewniać:</w:t>
      </w:r>
    </w:p>
    <w:p w14:paraId="5CAD74AA" w14:textId="77777777" w:rsidR="00EA7071" w:rsidRPr="00CE220C" w:rsidRDefault="00EA7071" w:rsidP="00496523">
      <w:pPr>
        <w:pStyle w:val="paragraph"/>
        <w:numPr>
          <w:ilvl w:val="0"/>
          <w:numId w:val="59"/>
        </w:numPr>
        <w:spacing w:before="0" w:beforeAutospacing="0" w:after="0" w:afterAutospacing="0"/>
        <w:ind w:left="993" w:hanging="284"/>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Narzędzie do zarządzania na poziomie systemowym - umożliwiające implementacje dowolnej funkcjonalności wynikającej z karty katalogowej zarządzanego urządzenia</w:t>
      </w:r>
    </w:p>
    <w:p w14:paraId="056188AF" w14:textId="77777777" w:rsidR="00EA7071" w:rsidRPr="00CE220C" w:rsidRDefault="00EA7071" w:rsidP="00496523">
      <w:pPr>
        <w:pStyle w:val="paragraph"/>
        <w:numPr>
          <w:ilvl w:val="0"/>
          <w:numId w:val="59"/>
        </w:numPr>
        <w:spacing w:before="0" w:beforeAutospacing="0" w:after="0" w:afterAutospacing="0"/>
        <w:ind w:left="993" w:hanging="284"/>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Musi posiadać możliwość wdrażania polityk w całej sieci za pomocą jednej aplikacji, poprzez wykonanie jednej czynności, dzięki której polityki zostaną rozesłane do wszystkich urządzeń</w:t>
      </w:r>
    </w:p>
    <w:p w14:paraId="09C55CC5" w14:textId="77777777" w:rsidR="00EA7071" w:rsidRPr="00CE220C" w:rsidRDefault="00EA7071" w:rsidP="00496523">
      <w:pPr>
        <w:pStyle w:val="paragraph"/>
        <w:numPr>
          <w:ilvl w:val="0"/>
          <w:numId w:val="59"/>
        </w:numPr>
        <w:spacing w:before="0" w:beforeAutospacing="0" w:after="0" w:afterAutospacing="0"/>
        <w:ind w:left="993" w:hanging="284"/>
        <w:jc w:val="both"/>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Pod pojęciem polityka Zamawiający rozumie wielowarstwową klasyfikację ramek która pozwala administratorowi kontrolować ruch za pomocą reguł klasyfikacji w punkcie wejścia dla systemu końcowego. Pozwala to na dynamiczną implementację dowolnej liczby akcji w dowolnej kombinacji atrybutów warstwy 2, 3 lub 4 w pakietach. Zastosowanie polityk musi umożliwić także Multi-User Authentication oraz Multi-Method Authentication czyli uwierzytelnienie wielu użytkowników na jednym porcie przy zastosowania różnych metod uwierzytelniania, przy zastosowaniu następujących akcji: odrzucanie ruchu, zezwalanie na ruch, wprowadzanie priorytetyzacji ruchu, przypisanie do VLAN</w:t>
      </w:r>
    </w:p>
    <w:p w14:paraId="7384B812"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Wbudowany port konsoli szeregowej RJ45 oraz USB / Micro-USB</w:t>
      </w:r>
    </w:p>
    <w:p w14:paraId="459687D2"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łączenia do 8 urządzeń w stos z posiadanymi przez Zamawiającego przełącznikami Extreme Networks 5320-48T. Połączenie pomiędzy urządzeniami musi być możliwe z przepustowością 40Gbps. W przypadku łączenia w stos z wykorzystaniem dedykowanych modułów należy je dostarczyć wraz z urządzeniem. Wraz z urządzeniem należy dostarczyć kabel do łączenia w stos o długości min. 1m</w:t>
      </w:r>
    </w:p>
    <w:p w14:paraId="3AE551BD"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Nieblokująca architektura o wydajności przełączania min. 256 Gbps i matrycy przełączającej z szybkością minimum 190 milionów pakietów na sekundę (Mpps)</w:t>
      </w:r>
    </w:p>
    <w:p w14:paraId="0A7DA052"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sieci wirtualnych IEEE 802.1Q – min. 4094</w:t>
      </w:r>
    </w:p>
    <w:p w14:paraId="107C2968"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Wsparcie dla ramek Jumbo Frames (min. 9216 bajtów)</w:t>
      </w:r>
    </w:p>
    <w:p w14:paraId="064D366E"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Quality of Service (IEEE 802.1p, DiffServ, 8 kolejek priorytetów na każdym porcie wyjściowym)</w:t>
      </w:r>
    </w:p>
    <w:p w14:paraId="5B2DBD8D"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Modularny system operacyjny z ochroną pamięci, procesów oraz zasobów procesora</w:t>
      </w:r>
    </w:p>
    <w:p w14:paraId="04CDAEC8"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monitorowania zajętości CPU</w:t>
      </w:r>
    </w:p>
    <w:p w14:paraId="61B6D8FD"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Pojemność tablicy adresów MAC: minimum 32 000</w:t>
      </w:r>
    </w:p>
    <w:p w14:paraId="3EAF53CD"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routingu IPv4 minimum w zakresie tras statycznych oraz protokołów RIPv1/v2, OSPFv2</w:t>
      </w:r>
    </w:p>
    <w:p w14:paraId="672EBCE8"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Policy Based Routing dla IPv4</w:t>
      </w:r>
    </w:p>
    <w:p w14:paraId="0711FD88"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Minimum 12 000 wpisów w tablicy routingu dla IPv4</w:t>
      </w:r>
    </w:p>
    <w:p w14:paraId="5837F770"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routingu IPv6 minimum w zakresie tras statycznych oraz protokołów RIPng, OSPFv3</w:t>
      </w:r>
    </w:p>
    <w:p w14:paraId="761C63E4"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Policy Based Routing dla IPv6</w:t>
      </w:r>
    </w:p>
    <w:p w14:paraId="3A312AB9"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Minimum 6 000 wpisów w tablicy routingu dla IPv6</w:t>
      </w:r>
    </w:p>
    <w:p w14:paraId="0B40CFA8"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MLDv1 oraz MLDv2, filtrowanie IGMP, obsługa MVR (Multicast VLAN Registration)</w:t>
      </w:r>
    </w:p>
    <w:p w14:paraId="506B0858"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IGMP v1v2/v3 oraz IGMP v1/v2/v3 snooping</w:t>
      </w:r>
    </w:p>
    <w:p w14:paraId="352BE72B"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PIM-SM</w:t>
      </w:r>
    </w:p>
    <w:p w14:paraId="7050363C"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Minimum 6000 wpisów multicast (S,G,V)</w:t>
      </w:r>
    </w:p>
    <w:p w14:paraId="503D7EED"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uwierzytelniania do sieci z wykorzystaniem:</w:t>
      </w:r>
    </w:p>
    <w:p w14:paraId="623B2FEC" w14:textId="77777777" w:rsidR="00EA7071" w:rsidRPr="00CE220C" w:rsidRDefault="00EA7071" w:rsidP="00496523">
      <w:pPr>
        <w:pStyle w:val="paragraph"/>
        <w:numPr>
          <w:ilvl w:val="0"/>
          <w:numId w:val="60"/>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protokołu IEEE 802.1x</w:t>
      </w:r>
    </w:p>
    <w:p w14:paraId="13AA6B2C" w14:textId="77777777" w:rsidR="00EA7071" w:rsidRPr="00CE220C" w:rsidRDefault="00EA7071" w:rsidP="00496523">
      <w:pPr>
        <w:pStyle w:val="paragraph"/>
        <w:numPr>
          <w:ilvl w:val="0"/>
          <w:numId w:val="60"/>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formularza www </w:t>
      </w:r>
    </w:p>
    <w:p w14:paraId="0BDE22D2" w14:textId="77777777" w:rsidR="00EA7071" w:rsidRPr="00CE220C" w:rsidRDefault="00EA7071" w:rsidP="00496523">
      <w:pPr>
        <w:pStyle w:val="paragraph"/>
        <w:numPr>
          <w:ilvl w:val="0"/>
          <w:numId w:val="60"/>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adresu MAC</w:t>
      </w:r>
    </w:p>
    <w:p w14:paraId="63EA8FBA"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Funkcjonalność elastycznego uwierzytelniania z możliwością wyboru kolejności stosowanych mechanizmów – 802.1X/uwierzytelnianie w oparciu o MAC adres/uwierzytelnianie w oparciu o portal www)</w:t>
      </w:r>
    </w:p>
    <w:p w14:paraId="3898D0AD"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wielu sesji uwierzytelniania (min. 12) na jednym porcie (multiple supplicants)</w:t>
      </w:r>
    </w:p>
    <w:p w14:paraId="598A4B39"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integracji funkcjonalności uwierzytelniania z systemem klasy NAC (Network Access Control) oraz obsługa funkcjonalności CoA pozwalającej na wymuszenie reautentykacji dołączonego klienta z poziomu systemu NAC</w:t>
      </w:r>
    </w:p>
    <w:p w14:paraId="2974A366"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Przydział sieci VLAN, ACL/QoS podczas autentykacji</w:t>
      </w:r>
    </w:p>
    <w:p w14:paraId="7AAD43C9"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Urządzenie musi wspierać profile bezpieczeństwa definiowane per użytkownik. Profil bezpieczeństwa oznacza połączenie:</w:t>
      </w:r>
    </w:p>
    <w:p w14:paraId="640E7E03" w14:textId="77777777" w:rsidR="00EA7071" w:rsidRPr="00CE220C" w:rsidRDefault="00EA7071" w:rsidP="00496523">
      <w:pPr>
        <w:pStyle w:val="paragraph"/>
        <w:numPr>
          <w:ilvl w:val="0"/>
          <w:numId w:val="61"/>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definicji sieci VLAN, </w:t>
      </w:r>
    </w:p>
    <w:p w14:paraId="1B052D02" w14:textId="77777777" w:rsidR="00EA7071" w:rsidRPr="00CE220C" w:rsidRDefault="00EA7071" w:rsidP="00496523">
      <w:pPr>
        <w:pStyle w:val="paragraph"/>
        <w:numPr>
          <w:ilvl w:val="0"/>
          <w:numId w:val="61"/>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reguły filtrowania w warstwach L2-L4 dla IPv4 i IPv6, </w:t>
      </w:r>
    </w:p>
    <w:p w14:paraId="309C5921" w14:textId="77777777" w:rsidR="00EA7071" w:rsidRPr="00CE220C" w:rsidRDefault="00EA7071" w:rsidP="00496523">
      <w:pPr>
        <w:pStyle w:val="paragraph"/>
        <w:numPr>
          <w:ilvl w:val="0"/>
          <w:numId w:val="61"/>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realizację zasad jakości usług w warstwach L2-L4 dla IPv4 i IPv6, </w:t>
      </w:r>
    </w:p>
    <w:p w14:paraId="791411B0" w14:textId="77777777" w:rsidR="00EA7071" w:rsidRPr="00CE220C" w:rsidRDefault="00EA7071" w:rsidP="00496523">
      <w:pPr>
        <w:pStyle w:val="paragraph"/>
        <w:numPr>
          <w:ilvl w:val="0"/>
          <w:numId w:val="61"/>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realizację zasad ograniczania prędkości dla IPv4 i IPv6 w warstwach L2-L4. </w:t>
      </w:r>
    </w:p>
    <w:p w14:paraId="11F790D0" w14:textId="77777777" w:rsidR="00EA7071" w:rsidRPr="009657D6"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TACACS+ (RFC 1492), RADIUS Authentication (RFC 2865) i Accounting (RFC 2866) wraz z funkcjonalnością per-command authentication</w:t>
      </w:r>
    </w:p>
    <w:p w14:paraId="617B4969" w14:textId="77777777" w:rsidR="00EA7071" w:rsidRPr="00CE220C" w:rsidRDefault="00EA7071" w:rsidP="00496523">
      <w:pPr>
        <w:pStyle w:val="paragraph"/>
        <w:numPr>
          <w:ilvl w:val="0"/>
          <w:numId w:val="6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Bezpieczeństwo adresów MAC:</w:t>
      </w:r>
    </w:p>
    <w:p w14:paraId="51BC36C8" w14:textId="77777777" w:rsidR="00EA7071" w:rsidRPr="00CE220C" w:rsidRDefault="00EA7071" w:rsidP="00496523">
      <w:pPr>
        <w:pStyle w:val="paragraph"/>
        <w:numPr>
          <w:ilvl w:val="0"/>
          <w:numId w:val="6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ograniczenie liczby MAC adresów na porcie</w:t>
      </w:r>
    </w:p>
    <w:p w14:paraId="3C8E773D" w14:textId="77777777" w:rsidR="00EA7071" w:rsidRPr="00CE220C" w:rsidRDefault="00EA7071" w:rsidP="00496523">
      <w:pPr>
        <w:pStyle w:val="paragraph"/>
        <w:numPr>
          <w:ilvl w:val="0"/>
          <w:numId w:val="6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zatrzaśnięcie MAC adresu na porcie</w:t>
      </w:r>
    </w:p>
    <w:p w14:paraId="40813E2B" w14:textId="77777777" w:rsidR="00EA7071" w:rsidRPr="00CE220C" w:rsidRDefault="00EA7071" w:rsidP="00496523">
      <w:pPr>
        <w:pStyle w:val="paragraph"/>
        <w:numPr>
          <w:ilvl w:val="0"/>
          <w:numId w:val="6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wpisania statycznych MAC adresów na port/vlan</w:t>
      </w:r>
    </w:p>
    <w:p w14:paraId="393ADDC0" w14:textId="77777777" w:rsidR="00EA7071" w:rsidRPr="00CE220C" w:rsidRDefault="00EA7071" w:rsidP="00496523">
      <w:pPr>
        <w:pStyle w:val="paragraph"/>
        <w:numPr>
          <w:ilvl w:val="0"/>
          <w:numId w:val="62"/>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wyłączenia uczenia MAC adresów</w:t>
      </w:r>
    </w:p>
    <w:p w14:paraId="2259D855"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Zabezpieczenie przełącznika przed atakami DoS</w:t>
      </w:r>
    </w:p>
    <w:p w14:paraId="6BCCF697" w14:textId="77777777" w:rsidR="00EA7071" w:rsidRPr="00CE220C" w:rsidRDefault="00EA7071" w:rsidP="00496523">
      <w:pPr>
        <w:pStyle w:val="paragraph"/>
        <w:numPr>
          <w:ilvl w:val="0"/>
          <w:numId w:val="63"/>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Networks Ingress Filtering RFC 2267</w:t>
      </w:r>
    </w:p>
    <w:p w14:paraId="311CE429" w14:textId="77777777" w:rsidR="00EA7071" w:rsidRPr="00CE220C" w:rsidRDefault="00EA7071" w:rsidP="00496523">
      <w:pPr>
        <w:pStyle w:val="paragraph"/>
        <w:numPr>
          <w:ilvl w:val="0"/>
          <w:numId w:val="63"/>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SYN Attack Protection</w:t>
      </w:r>
    </w:p>
    <w:p w14:paraId="3C69C28D" w14:textId="77777777" w:rsidR="00EA7071" w:rsidRPr="00CE220C" w:rsidRDefault="00EA7071" w:rsidP="00496523">
      <w:pPr>
        <w:pStyle w:val="paragraph"/>
        <w:numPr>
          <w:ilvl w:val="0"/>
          <w:numId w:val="63"/>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Zabezpieczenie CPU przełącznika poprzez ograniczenie ruchu do systemu zarządzania</w:t>
      </w:r>
    </w:p>
    <w:p w14:paraId="405963E7"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Dwukierunkowe (ingress/egress) listy kontroli dostępu ACL pracujące na warstwie 2, 3 i 4 (ACL realizowane w sprzęcie bez zmniejszenia wydajności przełącznika)</w:t>
      </w:r>
    </w:p>
    <w:p w14:paraId="405A761A" w14:textId="77777777" w:rsidR="00EA7071" w:rsidRPr="009657D6"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Trusted DHCP Server, DHCP Snooping, DHCP Secured ARP/ARP Validation</w:t>
      </w:r>
    </w:p>
    <w:p w14:paraId="69718D79" w14:textId="77777777" w:rsidR="00EA7071" w:rsidRPr="009657D6"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Gratuitous ARP Protection, Source IP Lockdown oraz IP Source Guard</w:t>
      </w:r>
    </w:p>
    <w:p w14:paraId="444D467B"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Obsługa redundancji routingu VRRP (RFC 2338) i VRRPv2 (RFC 3768) </w:t>
      </w:r>
    </w:p>
    <w:p w14:paraId="6395A942"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protokołów drzewa rozpinającego (spanning Tree) w zakresie STP, RSTP, MSTP, PVST+</w:t>
      </w:r>
    </w:p>
    <w:p w14:paraId="7F8B3B3D"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MVRP</w:t>
      </w:r>
    </w:p>
    <w:p w14:paraId="1B6C9371"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protokołu EAPS (RFC 3619), ERPS (ITU G.8032) lub równoważnego</w:t>
      </w:r>
    </w:p>
    <w:p w14:paraId="2F610854"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Link Aggregation IEEE 802.3ad wraz z mechanizmem LACP</w:t>
      </w:r>
    </w:p>
    <w:p w14:paraId="388953C9"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IEEE 802.3ah Ethernet OAM</w:t>
      </w:r>
    </w:p>
    <w:p w14:paraId="076014A0"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Obsługa mechanizmu MC-LAG/VSS/MLAG/IRF lub równoważnego umożliwiającego agregację połączeń do dwóch niezależnych przełączników. Urządzenia dołączające się do pary przełączników muszą widzeń je jako pojedyncze urządzenie z punktu widzenia warstwy L2. Nie dopuszcza się stosowania mechanizmów łączenia w stos. </w:t>
      </w:r>
    </w:p>
    <w:p w14:paraId="0C03DFFF"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Zarządzany za pomocą SSH/Telnet, SNMP v1/v2/v3, oraz systemu zarządzania dostarczonego przez producenta </w:t>
      </w:r>
    </w:p>
    <w:p w14:paraId="0BB4F103"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SYSLOG z możliwością definiowania wielu serwerów</w:t>
      </w:r>
    </w:p>
    <w:p w14:paraId="378EBC7C"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Sprzętowa obsługa sFlow lub protokołu równoważnego</w:t>
      </w:r>
    </w:p>
    <w:p w14:paraId="79E1A3F4" w14:textId="77777777" w:rsidR="00EA7071" w:rsidRPr="009657D6"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lang w:val="en-GB"/>
        </w:rPr>
      </w:pPr>
      <w:r w:rsidRPr="009657D6">
        <w:rPr>
          <w:rStyle w:val="normaltextrun"/>
          <w:rFonts w:ascii="Arial" w:eastAsiaTheme="majorEastAsia" w:hAnsi="Arial" w:cs="Arial"/>
          <w:sz w:val="20"/>
          <w:szCs w:val="20"/>
          <w:lang w:val="en-GB"/>
        </w:rPr>
        <w:t>Obsługa RMON (RFC 1757) i RMON2 (RFC 2021)</w:t>
      </w:r>
    </w:p>
    <w:p w14:paraId="605BCFB5"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skryptów CLI (możliwość edycji skryptów i ACL bezpośrednio na urządzeniu - system operacyjny musi zawierać edytor plików tekstowych)</w:t>
      </w:r>
    </w:p>
    <w:p w14:paraId="3D3C4D90"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uruchamiania skryptów:</w:t>
      </w:r>
    </w:p>
    <w:p w14:paraId="4D785BFD" w14:textId="77777777" w:rsidR="00EA7071" w:rsidRPr="00CE220C" w:rsidRDefault="00EA7071" w:rsidP="00496523">
      <w:pPr>
        <w:pStyle w:val="paragraph"/>
        <w:numPr>
          <w:ilvl w:val="0"/>
          <w:numId w:val="6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ręcznie</w:t>
      </w:r>
    </w:p>
    <w:p w14:paraId="1D6DC81D" w14:textId="77777777" w:rsidR="00EA7071" w:rsidRPr="00CE220C" w:rsidRDefault="00EA7071" w:rsidP="00496523">
      <w:pPr>
        <w:pStyle w:val="paragraph"/>
        <w:numPr>
          <w:ilvl w:val="0"/>
          <w:numId w:val="6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 xml:space="preserve">o określonym czasie lub co wskazany okres czasu </w:t>
      </w:r>
    </w:p>
    <w:p w14:paraId="17A2B3CA" w14:textId="77777777" w:rsidR="00EA7071" w:rsidRPr="00CE220C" w:rsidRDefault="00EA7071" w:rsidP="00496523">
      <w:pPr>
        <w:pStyle w:val="paragraph"/>
        <w:numPr>
          <w:ilvl w:val="0"/>
          <w:numId w:val="64"/>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na podstawie wpisów w logu systemowym</w:t>
      </w:r>
    </w:p>
    <w:p w14:paraId="57D80926"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Obsługa XML API poprzez Telnet/SSH i HTTP/HTTPS</w:t>
      </w:r>
    </w:p>
    <w:p w14:paraId="15E3DC8F" w14:textId="77777777"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Możliwość rozszerzenia funkcjonalności o obsługę protokołu MACSEC (IEEE 802.1AE)</w:t>
      </w:r>
    </w:p>
    <w:p w14:paraId="6191270C" w14:textId="091FE6B2" w:rsidR="00EA7071" w:rsidRPr="00CE220C" w:rsidRDefault="00EA7071" w:rsidP="00496523">
      <w:pPr>
        <w:pStyle w:val="paragraph"/>
        <w:numPr>
          <w:ilvl w:val="0"/>
          <w:numId w:val="57"/>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Minimum 36 miesięczn</w:t>
      </w:r>
      <w:r w:rsidR="000D5E82" w:rsidRPr="00CE220C">
        <w:rPr>
          <w:rStyle w:val="normaltextrun"/>
          <w:rFonts w:ascii="Arial" w:eastAsiaTheme="majorEastAsia" w:hAnsi="Arial" w:cs="Arial"/>
          <w:sz w:val="20"/>
          <w:szCs w:val="20"/>
        </w:rPr>
        <w:t>a</w:t>
      </w:r>
      <w:r w:rsidRPr="00CE220C">
        <w:rPr>
          <w:rStyle w:val="normaltextrun"/>
          <w:rFonts w:ascii="Arial" w:eastAsiaTheme="majorEastAsia" w:hAnsi="Arial" w:cs="Arial"/>
          <w:sz w:val="20"/>
          <w:szCs w:val="20"/>
        </w:rPr>
        <w:t xml:space="preserve"> </w:t>
      </w:r>
      <w:r w:rsidR="000D5E82" w:rsidRPr="00CE220C">
        <w:rPr>
          <w:rStyle w:val="normaltextrun"/>
          <w:rFonts w:ascii="Arial" w:eastAsiaTheme="majorEastAsia" w:hAnsi="Arial" w:cs="Arial"/>
          <w:sz w:val="20"/>
          <w:szCs w:val="20"/>
        </w:rPr>
        <w:t>gwarancja</w:t>
      </w:r>
      <w:r w:rsidRPr="00CE220C">
        <w:rPr>
          <w:rStyle w:val="normaltextrun"/>
          <w:rFonts w:ascii="Arial" w:eastAsiaTheme="majorEastAsia" w:hAnsi="Arial" w:cs="Arial"/>
          <w:sz w:val="20"/>
          <w:szCs w:val="20"/>
        </w:rPr>
        <w:t xml:space="preserve"> zapewniając</w:t>
      </w:r>
      <w:r w:rsidR="000D5E82" w:rsidRPr="00CE220C">
        <w:rPr>
          <w:rStyle w:val="normaltextrun"/>
          <w:rFonts w:ascii="Arial" w:eastAsiaTheme="majorEastAsia" w:hAnsi="Arial" w:cs="Arial"/>
          <w:sz w:val="20"/>
          <w:szCs w:val="20"/>
        </w:rPr>
        <w:t>a</w:t>
      </w:r>
      <w:r w:rsidRPr="00CE220C">
        <w:rPr>
          <w:rStyle w:val="normaltextrun"/>
          <w:rFonts w:ascii="Arial" w:eastAsiaTheme="majorEastAsia" w:hAnsi="Arial" w:cs="Arial"/>
          <w:sz w:val="20"/>
          <w:szCs w:val="20"/>
        </w:rPr>
        <w:t>:</w:t>
      </w:r>
    </w:p>
    <w:p w14:paraId="1893F40B" w14:textId="77777777" w:rsidR="00EA7071" w:rsidRPr="00CE220C" w:rsidRDefault="00EA7071" w:rsidP="00496523">
      <w:pPr>
        <w:pStyle w:val="paragraph"/>
        <w:numPr>
          <w:ilvl w:val="0"/>
          <w:numId w:val="29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wymianę uszkodzonego urządzenia z dostawą następnego dnia roboczego,</w:t>
      </w:r>
    </w:p>
    <w:p w14:paraId="7F06070F" w14:textId="77777777" w:rsidR="00EA7071" w:rsidRPr="00CE220C" w:rsidRDefault="00EA7071" w:rsidP="00496523">
      <w:pPr>
        <w:pStyle w:val="paragraph"/>
        <w:numPr>
          <w:ilvl w:val="0"/>
          <w:numId w:val="29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aktualizacje oprogramowania układowego (firmware),</w:t>
      </w:r>
    </w:p>
    <w:p w14:paraId="2549CC14" w14:textId="77777777" w:rsidR="00EA7071" w:rsidRPr="00CE220C" w:rsidRDefault="00EA7071" w:rsidP="00496523">
      <w:pPr>
        <w:pStyle w:val="paragraph"/>
        <w:numPr>
          <w:ilvl w:val="0"/>
          <w:numId w:val="29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wsparcie techniczne producenta (TAC) działające w trybie 24/7 poprzez telefon, email oraz portal WWW</w:t>
      </w:r>
    </w:p>
    <w:p w14:paraId="1B26D809" w14:textId="77777777" w:rsidR="00EA7071" w:rsidRPr="00CE220C" w:rsidRDefault="00EA7071" w:rsidP="00496523">
      <w:pPr>
        <w:pStyle w:val="paragraph"/>
        <w:numPr>
          <w:ilvl w:val="0"/>
          <w:numId w:val="295"/>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dostęp do bazy wiedzy oraz dokumentacji technicznej producenta.</w:t>
      </w:r>
    </w:p>
    <w:p w14:paraId="3C3A90A9" w14:textId="77777777" w:rsidR="00EA7071" w:rsidRPr="00CE220C" w:rsidRDefault="00EA7071" w:rsidP="00496523">
      <w:pPr>
        <w:pStyle w:val="paragraph"/>
        <w:numPr>
          <w:ilvl w:val="0"/>
          <w:numId w:val="71"/>
        </w:numPr>
        <w:spacing w:before="0" w:beforeAutospacing="0" w:after="0" w:afterAutospacing="0"/>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Po jego wygaśnięciu dożywotnia gwarancja producenta uwzględniająca:</w:t>
      </w:r>
    </w:p>
    <w:p w14:paraId="2DCC707F" w14:textId="77777777" w:rsidR="00EA7071" w:rsidRPr="00CE220C" w:rsidRDefault="00EA7071" w:rsidP="00496523">
      <w:pPr>
        <w:pStyle w:val="paragraph"/>
        <w:numPr>
          <w:ilvl w:val="0"/>
          <w:numId w:val="296"/>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wymianę uszkodzonego urządzenia z wysyłką następnego dnia roboczego,</w:t>
      </w:r>
    </w:p>
    <w:p w14:paraId="17048E75" w14:textId="77777777" w:rsidR="00EA7071" w:rsidRPr="00CE220C" w:rsidRDefault="00EA7071" w:rsidP="00496523">
      <w:pPr>
        <w:pStyle w:val="paragraph"/>
        <w:numPr>
          <w:ilvl w:val="0"/>
          <w:numId w:val="296"/>
        </w:numPr>
        <w:spacing w:before="0" w:beforeAutospacing="0" w:after="0" w:afterAutospacing="0"/>
        <w:ind w:left="993" w:hanging="284"/>
        <w:textAlignment w:val="baseline"/>
        <w:rPr>
          <w:rStyle w:val="normaltextrun"/>
          <w:rFonts w:ascii="Arial" w:eastAsiaTheme="majorEastAsia" w:hAnsi="Arial" w:cs="Arial"/>
          <w:sz w:val="20"/>
          <w:szCs w:val="20"/>
        </w:rPr>
      </w:pPr>
      <w:r w:rsidRPr="00CE220C">
        <w:rPr>
          <w:rStyle w:val="normaltextrun"/>
          <w:rFonts w:ascii="Arial" w:eastAsiaTheme="majorEastAsia" w:hAnsi="Arial" w:cs="Arial"/>
          <w:sz w:val="20"/>
          <w:szCs w:val="20"/>
        </w:rPr>
        <w:t>aktualizacje oprogramowania układowego (firmware), dostęp do bazy wiedzy oraz dokumentacji technicznej producenta</w:t>
      </w:r>
    </w:p>
    <w:p w14:paraId="24D9DB93" w14:textId="77777777" w:rsidR="00EA7071" w:rsidRPr="00CE220C" w:rsidRDefault="00EA7071" w:rsidP="00496523">
      <w:pPr>
        <w:pStyle w:val="paragraph"/>
        <w:spacing w:before="0" w:beforeAutospacing="0" w:after="0" w:afterAutospacing="0"/>
        <w:ind w:left="1440"/>
        <w:textAlignment w:val="baseline"/>
        <w:rPr>
          <w:rStyle w:val="normaltextrun"/>
          <w:rFonts w:ascii="Arial" w:eastAsiaTheme="majorEastAsia" w:hAnsi="Arial" w:cs="Arial"/>
          <w:sz w:val="20"/>
          <w:szCs w:val="20"/>
        </w:rPr>
      </w:pPr>
    </w:p>
    <w:p w14:paraId="54C94B4D" w14:textId="77777777" w:rsidR="00EA7071" w:rsidRPr="00CE220C" w:rsidRDefault="00EA7071" w:rsidP="00496523">
      <w:pPr>
        <w:pStyle w:val="Nagwek3"/>
        <w:numPr>
          <w:ilvl w:val="0"/>
          <w:numId w:val="405"/>
        </w:numPr>
        <w:spacing w:before="0" w:after="0"/>
        <w:rPr>
          <w:rFonts w:cs="Arial"/>
        </w:rPr>
      </w:pPr>
      <w:bookmarkStart w:id="41" w:name="_Toc214609767"/>
      <w:r w:rsidRPr="00CE220C">
        <w:rPr>
          <w:rFonts w:cs="Arial"/>
        </w:rPr>
        <w:t>System zarządzania siecią i kontroli dostępu do sieci (NAC) (1 kpl.)</w:t>
      </w:r>
      <w:bookmarkStart w:id="42" w:name="_Hlk164767211"/>
      <w:bookmarkEnd w:id="41"/>
    </w:p>
    <w:p w14:paraId="495AABF4" w14:textId="77777777" w:rsidR="00EA7071" w:rsidRPr="00CE220C" w:rsidRDefault="00EA7071" w:rsidP="00496523">
      <w:pPr>
        <w:jc w:val="both"/>
        <w:rPr>
          <w:rFonts w:ascii="Arial" w:hAnsi="Arial" w:cs="Arial"/>
        </w:rPr>
      </w:pPr>
      <w:r w:rsidRPr="00CE220C">
        <w:rPr>
          <w:rFonts w:ascii="Arial" w:hAnsi="Arial" w:cs="Arial"/>
        </w:rPr>
        <w:t xml:space="preserve">Zamawiający posiada system zarządzania siecią (NMS) Extreme Networks XiQ oaz system kontroli dostępu do sieci ExtremeControl (NAC). W ramach projektu Zamawiający wymaga wznowienia posiadanych subskrypcji na okres 36 miesięcy oraz zapewniania dodatkowych licencji na dostarczane w niniejszym postępowaniu urządzenia sieciowe. Wykonawca może zaoferować nowy system NMS i NAC który będzie spełniał poniższe wymagania, dodatkowo w przypadku zaoferowania nowego systemu Wykonawca musi wdrożyć dostarczony system oraz zapewnić certyfikowane przez producentów systemu szkolenie dla 3 administratorów zakończone certyfikatem producenta. </w:t>
      </w:r>
    </w:p>
    <w:p w14:paraId="36838775" w14:textId="77777777" w:rsidR="00EA7071" w:rsidRPr="00CE220C" w:rsidRDefault="00EA7071" w:rsidP="00496523">
      <w:pPr>
        <w:contextualSpacing/>
        <w:jc w:val="both"/>
        <w:rPr>
          <w:rFonts w:ascii="Arial" w:eastAsia="MS Minngs" w:hAnsi="Arial" w:cs="Arial"/>
        </w:rPr>
      </w:pPr>
      <w:r w:rsidRPr="00CE220C">
        <w:rPr>
          <w:rFonts w:ascii="Arial" w:eastAsia="MS Minngs" w:hAnsi="Arial" w:cs="Arial"/>
        </w:rPr>
        <w:t>Minimalne parametry systemu: oprogramowanie do zarządzania siecią LAN/WLAN oraz oprogramowanie nadzorujące bezpieczny dostęp do niej NAC (Network Access Control). Musi ono objąć swym działaniem wszystkie urządzenia sieciowe LAN/WLAN posiadane przez Zamawiającego i realizować na nich co najmniej poniższe funkcjonalności.</w:t>
      </w:r>
    </w:p>
    <w:p w14:paraId="6EF068D8" w14:textId="77777777" w:rsidR="00EA7071" w:rsidRPr="00CE220C" w:rsidRDefault="00EA7071" w:rsidP="00496523">
      <w:pPr>
        <w:contextualSpacing/>
        <w:jc w:val="both"/>
        <w:rPr>
          <w:rFonts w:ascii="Arial" w:eastAsia="MS Minngs" w:hAnsi="Arial" w:cs="Arial"/>
        </w:rPr>
      </w:pPr>
    </w:p>
    <w:p w14:paraId="17F32267" w14:textId="77777777" w:rsidR="00EA7071" w:rsidRPr="00CE220C" w:rsidRDefault="00EA7071" w:rsidP="00496523">
      <w:pPr>
        <w:contextualSpacing/>
        <w:jc w:val="both"/>
        <w:rPr>
          <w:rFonts w:ascii="Arial" w:eastAsia="MS Minngs" w:hAnsi="Arial" w:cs="Arial"/>
        </w:rPr>
      </w:pPr>
      <w:r w:rsidRPr="00CE220C">
        <w:rPr>
          <w:rFonts w:ascii="Arial" w:eastAsia="MS Minngs" w:hAnsi="Arial" w:cs="Arial"/>
        </w:rPr>
        <w:t>W kwestiach formalnych:</w:t>
      </w:r>
    </w:p>
    <w:p w14:paraId="657B8DAD" w14:textId="77777777" w:rsidR="00EA7071" w:rsidRPr="00CE220C" w:rsidRDefault="00EA7071" w:rsidP="00496523">
      <w:pPr>
        <w:contextualSpacing/>
        <w:jc w:val="both"/>
        <w:rPr>
          <w:rFonts w:ascii="Arial" w:eastAsia="MS Minngs" w:hAnsi="Arial" w:cs="Arial"/>
        </w:rPr>
      </w:pPr>
      <w:r w:rsidRPr="00CE220C">
        <w:rPr>
          <w:rFonts w:ascii="Arial" w:eastAsia="MS Minngs" w:hAnsi="Arial" w:cs="Arial"/>
        </w:rPr>
        <w:t>- Zamawiający na chwilę obecną posiada 60 przełączników sieciowych firmy Extreme Networks różnych typów (X440G2, x690, 5320).</w:t>
      </w:r>
    </w:p>
    <w:p w14:paraId="4FF711E5" w14:textId="77777777" w:rsidR="00EA7071" w:rsidRPr="00CE220C" w:rsidRDefault="00EA7071" w:rsidP="00496523">
      <w:pPr>
        <w:contextualSpacing/>
        <w:jc w:val="both"/>
        <w:rPr>
          <w:rFonts w:ascii="Arial" w:eastAsia="MS Minngs" w:hAnsi="Arial" w:cs="Arial"/>
        </w:rPr>
      </w:pPr>
      <w:r w:rsidRPr="00CE220C">
        <w:rPr>
          <w:rFonts w:ascii="Arial" w:eastAsia="MS Minngs" w:hAnsi="Arial" w:cs="Arial"/>
        </w:rPr>
        <w:t>- Zamawiający wymaga systemu kontroli dostępu do infrastruktury na co najmniej 1000 rożnych urządzeń/użytkowników podłączonych jednocześnie do sieci LAN lub WLAN.</w:t>
      </w:r>
    </w:p>
    <w:p w14:paraId="5476552F" w14:textId="77777777" w:rsidR="00EA7071" w:rsidRPr="00CE220C" w:rsidRDefault="00EA7071" w:rsidP="00496523">
      <w:pPr>
        <w:contextualSpacing/>
        <w:jc w:val="both"/>
        <w:rPr>
          <w:rFonts w:ascii="Arial" w:eastAsia="MS Minngs" w:hAnsi="Arial" w:cs="Arial"/>
        </w:rPr>
      </w:pPr>
    </w:p>
    <w:p w14:paraId="5AAEC17E" w14:textId="77777777" w:rsidR="00EA7071" w:rsidRPr="00CE220C" w:rsidRDefault="00EA7071" w:rsidP="00496523">
      <w:pPr>
        <w:contextualSpacing/>
        <w:jc w:val="both"/>
        <w:rPr>
          <w:rFonts w:ascii="Arial" w:eastAsia="MS Minngs" w:hAnsi="Arial" w:cs="Arial"/>
        </w:rPr>
      </w:pPr>
      <w:r w:rsidRPr="00CE220C">
        <w:rPr>
          <w:rFonts w:ascii="Arial" w:eastAsia="MS Minngs" w:hAnsi="Arial" w:cs="Arial"/>
        </w:rPr>
        <w:t>Poniżej wymagania szczegółowe dla powyższych systemów – funkcjonalności te muszą być egzekwowane w 100% na wszystkich posiadanych przez Zamawiającego urządzeniach.</w:t>
      </w:r>
    </w:p>
    <w:p w14:paraId="7D41DB4E" w14:textId="77777777" w:rsidR="00EA7071" w:rsidRPr="00CE220C" w:rsidRDefault="00EA7071" w:rsidP="00496523">
      <w:pPr>
        <w:ind w:left="720"/>
        <w:contextualSpacing/>
        <w:jc w:val="both"/>
        <w:rPr>
          <w:rFonts w:ascii="Arial" w:eastAsia="MS Minngs" w:hAnsi="Arial" w:cs="Arial"/>
        </w:rPr>
      </w:pPr>
    </w:p>
    <w:p w14:paraId="62874C0D"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Oprogramowanie zarządzające musi działać w architekturze klient-serwer, czyli główna część oprogramowania pracuje na serwerze, a klienci mogą dołączyć się do serwera z dowolnego komputera pracującego w sieci. </w:t>
      </w:r>
    </w:p>
    <w:p w14:paraId="7B7D6D5B" w14:textId="2C92A845"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Serwer aplikacji zarządzającej musi mieć możliwość pracy w środowisku Linux lub jako aplikacja dedykowana dla systemu wirtualizacyjnego VMWare</w:t>
      </w:r>
      <w:r w:rsidR="00965AE2" w:rsidRPr="00CE220C">
        <w:rPr>
          <w:rFonts w:ascii="Arial" w:eastAsia="MS Minngs" w:hAnsi="Arial" w:cs="Arial"/>
        </w:rPr>
        <w:t xml:space="preserve"> </w:t>
      </w:r>
      <w:r w:rsidR="000D5E82" w:rsidRPr="00CE220C">
        <w:rPr>
          <w:rFonts w:ascii="Arial" w:hAnsi="Arial" w:cs="Arial"/>
          <w:lang w:eastAsia="en-US"/>
        </w:rPr>
        <w:t xml:space="preserve">posiadanych </w:t>
      </w:r>
      <w:r w:rsidR="00965AE2" w:rsidRPr="00CE220C">
        <w:rPr>
          <w:rFonts w:ascii="Arial" w:hAnsi="Arial" w:cs="Arial"/>
          <w:lang w:eastAsia="en-US"/>
        </w:rPr>
        <w:t xml:space="preserve">przez </w:t>
      </w:r>
      <w:r w:rsidR="000D5E82" w:rsidRPr="00CE220C">
        <w:rPr>
          <w:rFonts w:ascii="Arial" w:hAnsi="Arial" w:cs="Arial"/>
          <w:lang w:eastAsia="en-US"/>
        </w:rPr>
        <w:t>Zamawiającego</w:t>
      </w:r>
    </w:p>
    <w:p w14:paraId="15D925B6"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Aplikacja musi wspierać klientów pracujących z wykorzystaniem systemu Linux, Windows oraz MAC OS</w:t>
      </w:r>
    </w:p>
    <w:p w14:paraId="46886F17"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Aplikacja musi pozwalać na zarządzanie siecią przewodową i bezprzewodową z jednej konsoli </w:t>
      </w:r>
    </w:p>
    <w:p w14:paraId="7B1A9321"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zarządzająca musi zarządzać wszystkimi posiadanymi przez Zamawiającego urządzeniami</w:t>
      </w:r>
    </w:p>
    <w:p w14:paraId="458B47A8"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zarządzająca musi mieć możliwość definiowania wielopoziomowych dostępów do aplikacji zarządzającej wraz z definicją praw dla poszczególnych użytkowników</w:t>
      </w:r>
    </w:p>
    <w:p w14:paraId="0B48DCD0"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zarządzająca musi mieć możliwość integracji autoryzacji użytkowników za pomocą LDAP i/lub Radius.</w:t>
      </w:r>
    </w:p>
    <w:p w14:paraId="054BD6CE"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Wszystkie dane aplikacji zarządzającej muszą być przechowywane w bazie danych SQL zintegrowanej z aplikacją działającą na serwerze. </w:t>
      </w:r>
    </w:p>
    <w:p w14:paraId="497C5C00"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zarządzająca musi pozwalać na zarządzanie urządzeniami w oparciu o protokół SNMPv1, SNMPv2, SNMPv3, SNMPv3 AES</w:t>
      </w:r>
    </w:p>
    <w:p w14:paraId="42E24A8F"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pozwalać na tworzenie profili SNMP dla grup urządzeń tak, aby za każdym razem przy konfiguracji nowego urządzenia nie było konieczności konfiguracji wszystkich parametrów, a konieczny był tylko wybór profilu.</w:t>
      </w:r>
    </w:p>
    <w:p w14:paraId="7E5332A0"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mieć możliwość przyjmowania trapów SNMP oraz przekierowywania ich do innych systemów</w:t>
      </w:r>
    </w:p>
    <w:p w14:paraId="58CA2CCB"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posiadać możliwość kompilowania SNMP MIB innych producentów</w:t>
      </w:r>
    </w:p>
    <w:p w14:paraId="5F254D92"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zapewniać możliwość zarządzania urządzeń poprzez SNMP MIB-I oraz SNMP MIB-II</w:t>
      </w:r>
    </w:p>
    <w:p w14:paraId="351DD479"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Aplikacja musi zapewniać możliwość wskazania dowolnych SNMP MIB OID i prezentację ich w postaci tabelarycznej dla wskazanych urządzeń sieciowych. </w:t>
      </w:r>
    </w:p>
    <w:p w14:paraId="546CF827"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posiadać możliwość automatycznej reakcji na przychodzące trapy SNMP lub informacje z Syslog poprzez wysłanie email’a, wysłanie trapu SNMP, wpisu do Syslog’a lub uruchomienie skryptu.</w:t>
      </w:r>
    </w:p>
    <w:p w14:paraId="7378D3F8"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posiadać wbudowany Syslog serwer.</w:t>
      </w:r>
    </w:p>
    <w:p w14:paraId="7D68CF32"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zapewniać możliwość konfiguracji oraz obsługi Alarmów generowanych na podstawie wpisów w logach systemowych lub logach uzyskiwanych z wykorzystaniem Syslog lub na podstawie SNMP Traps</w:t>
      </w:r>
    </w:p>
    <w:p w14:paraId="38E1A5FA"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Alarmy muszą zapewniać możliwość ograniczenia ich zakresu np. z dokładnością do zawartości zdarzeń rejestrowanych w logach, urządzeń lub grup urządzeń sieciowych. </w:t>
      </w:r>
    </w:p>
    <w:p w14:paraId="43A9488E"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Alarmy muszą mieć możliwość sygnalizowania problemów z danym urządzeniem poprzez sygnalizację np. czerwonym kolorem, wyświetlenia wszystkich alarmów jak również alarmów dla wskazanego urządzenia. </w:t>
      </w:r>
    </w:p>
    <w:p w14:paraId="5051362B"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Alarmy muszą mieć możliwość konfiguracji automatycznej reakcji i wyzwolenia zdarzeń takich jak:</w:t>
      </w:r>
    </w:p>
    <w:p w14:paraId="5697ED81"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Wysłanie e-mail do wskazanej grupy adresowej</w:t>
      </w:r>
    </w:p>
    <w:p w14:paraId="1D7F5E8F"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Wysłanie informacji SYSLOG do wskazanego serwera</w:t>
      </w:r>
    </w:p>
    <w:p w14:paraId="3A5B4E9E"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 xml:space="preserve">Wysłanie TRAP SNMP do wskazanego adresu IP </w:t>
      </w:r>
    </w:p>
    <w:p w14:paraId="5BE3E5DA"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Uruchomienie skryptu w systemie operacyjnym Linux</w:t>
      </w:r>
    </w:p>
    <w:p w14:paraId="50F5CFF5"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Uruchomienie skryptu skonfigurowanego w systemie zarządzającym</w:t>
      </w:r>
    </w:p>
    <w:p w14:paraId="0137DC33"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Aplikacja musi umożliwiać automatyczną realizację backupów swojej własnej konfiguracji pozwalających na szybkie odtworzenie aplikacji w przypadku awarii serwera. </w:t>
      </w:r>
    </w:p>
    <w:p w14:paraId="57073D1C"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zapewniać automatyczne i ręczne wykrywanie i rozpoznawanie urządzeń sieciowych, wraz z automatycznym ich grupowaniem według typu, lokalizacji i kontaktu do administratora</w:t>
      </w:r>
    </w:p>
    <w:p w14:paraId="4BC037EF"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pozwalać na tworzenie przez administratora grup urządzeń oraz portów na urządzeniach.</w:t>
      </w:r>
    </w:p>
    <w:p w14:paraId="282EAC2F"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zapewniać możliwość wizualizacji sieci z uwzględnieniem</w:t>
      </w:r>
    </w:p>
    <w:p w14:paraId="2190512E"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połączeń pomiędzy poszczególnymi urządzeniami z monitorowaniem ich stanu</w:t>
      </w:r>
    </w:p>
    <w:p w14:paraId="38871DD7"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konfiguracji sieci VLAN</w:t>
      </w:r>
    </w:p>
    <w:p w14:paraId="32908990"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zapewniać możliwość bezpośredniego połączenia do wskazanego na mapie urządzenia za pomocą minimum telnet/ssh oraz http/https</w:t>
      </w:r>
    </w:p>
    <w:p w14:paraId="6DFA2596"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zapewniać możliwość inwentaryzacji urządzeń w sieci zawierającej następujące dane:</w:t>
      </w:r>
    </w:p>
    <w:p w14:paraId="3080E840"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adres IP urządzenia</w:t>
      </w:r>
    </w:p>
    <w:p w14:paraId="5C5AA35C"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adresu MAC urządzenia</w:t>
      </w:r>
    </w:p>
    <w:p w14:paraId="1C39DE89"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nazwy urządzenia</w:t>
      </w:r>
    </w:p>
    <w:p w14:paraId="731AE6A3"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wersji oprogramowania</w:t>
      </w:r>
    </w:p>
    <w:p w14:paraId="6A0EF63F"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wersji bootrom</w:t>
      </w:r>
    </w:p>
    <w:p w14:paraId="5B09B29D"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lokalizacji urządzenia</w:t>
      </w:r>
    </w:p>
    <w:p w14:paraId="1E16282C"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danych kontaktowych administratora</w:t>
      </w:r>
    </w:p>
    <w:p w14:paraId="530FF27B"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numeru seryjnego</w:t>
      </w:r>
    </w:p>
    <w:p w14:paraId="25D63200"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numeru inwentaryzacyjnego – własna numeracja</w:t>
      </w:r>
    </w:p>
    <w:p w14:paraId="2548F142"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Aplikacja musi zapewniać centralne zarządzanie konfiguracjami urządzeń sieciowych. Wymagane jest: </w:t>
      </w:r>
    </w:p>
    <w:p w14:paraId="7A5C40D9"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możliwość automatycznej periodycznej realizacji backup’u konfiguracji urządzeń o wskazanym czasie</w:t>
      </w:r>
    </w:p>
    <w:p w14:paraId="4030B6CC"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możliwość realizacji backup’u konfiguracji z różną częstotliwością dla różnych grup urządzeń sieciowych</w:t>
      </w:r>
    </w:p>
    <w:p w14:paraId="27E19497"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 xml:space="preserve">możliwość odtworzenia wskazanej konfiguracji urządzenia </w:t>
      </w:r>
    </w:p>
    <w:p w14:paraId="140E2E97"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możliwość porównywania różnic we wskazanych tekstowych plikach konfiguracyjnych w ramach tego samego urządzenia, ale z różnych dat lub pomiędzy różnymi urządzeniami i wskazanymi datami</w:t>
      </w:r>
    </w:p>
    <w:p w14:paraId="7F1E0023"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 xml:space="preserve">możliwość obsługi backup’u urządzeń sieciowych różnych producentów </w:t>
      </w:r>
    </w:p>
    <w:p w14:paraId="3CF84224"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zapewniać możliwość aktualizacji oprogramowania na urządzeniach sieciowych. Wymagana jest możliwość zaplanowania aktualizacji oraz restartu urządzeń we wskazanym dniu i wskazanym czasie</w:t>
      </w:r>
    </w:p>
    <w:p w14:paraId="1B0E29A2"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przechowywać historię zmian konfiguracji oraz oprogramowania na urządzeniach</w:t>
      </w:r>
    </w:p>
    <w:p w14:paraId="095FFB6E"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zapewniać możliwość stworzenia raportu wykorzystywanych portów urządzeń sieciowych.</w:t>
      </w:r>
    </w:p>
    <w:p w14:paraId="423D5AB1"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musi zapewniać możliwość definiowania polityk dostępu dla użytkowników przewodowych i bezprzewodowych jednocześnie z uwzględnieniem biznesowego podziału użytkowników np. Administracja, Finanse, Goście, Zarząd, CCTV, Access Point itp.</w:t>
      </w:r>
    </w:p>
    <w:p w14:paraId="46CD06D3"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Aplikacja musi zapewniać możliwość konfiguracji skonfigurowanych polityk dostępu z uwzględnieniem: </w:t>
      </w:r>
    </w:p>
    <w:p w14:paraId="428BB447"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przyłączenia do sieci VLAN</w:t>
      </w:r>
    </w:p>
    <w:p w14:paraId="048FE9A7"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przyłączenia do serwisu w ramach „Fabric” z wykorzystaniem IEEE 802.1Qcj,</w:t>
      </w:r>
    </w:p>
    <w:p w14:paraId="200367B0"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konfiguracji Quality of Service</w:t>
      </w:r>
    </w:p>
    <w:p w14:paraId="3DAD915F"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konfiguracji filtracji ruchu z wykorzystaniem ACL – min. L3-L4</w:t>
      </w:r>
    </w:p>
    <w:p w14:paraId="46AEB976"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 xml:space="preserve">możliwości wyłączenia uwierzytelniania wielu użytkowników na porcie – np. w przypadku polityki Access Point, gdzie uwierzytelnienie użytkowników jest przeniesione z portu przełącznika do punktu dostępowego lub kontrolera sieci bezprzewodowej. </w:t>
      </w:r>
    </w:p>
    <w:p w14:paraId="380DB670"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Aplikacja zarządzająca musi posiadać wbudowany portal www dostępny dla administratora oraz działu wsparcia użytkowników. Portal musi umożliwiać:</w:t>
      </w:r>
    </w:p>
    <w:p w14:paraId="011CC6F9"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szybką lokalizację użytkownika w sieci na podstawie adresu MAC, adresu IP, nazwy użytkownika lub komputera w sieci przewodowej i bezprzewodowej bez konieczności korzystania z różnych aplikacji zarządzających. Aplikacja po zlokalizowaniu użytkownika musi wskazać gdzie użytkownika jest dołączony w sieci z podaniem minimum urządzenia sieciowego (przełącznik lub bezprzewodowy punkt dostępowy).</w:t>
      </w:r>
    </w:p>
    <w:p w14:paraId="480A0198"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wyświetlenie listy obsługiwanych urządzeń sieciowych zawierającej adres MAC, adres IP, nazwę urządzenia, typu urządzenia, lokalizację, kontakt administracyjny, numer seryjny, wersję firmware oraz bootrom oraz status urządzenia (dostępne/niedostępne).</w:t>
      </w:r>
    </w:p>
    <w:p w14:paraId="42EBF478"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wyświetlenie alarmów, trapów SNMP, wpisów syslog itp.</w:t>
      </w:r>
    </w:p>
    <w:p w14:paraId="710E7323"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 xml:space="preserve">generowanie raportów </w:t>
      </w:r>
    </w:p>
    <w:p w14:paraId="5263F3DC"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Aplikacja zarządzająca musi zapewniać zarządzenie siecią bezprzewodową. </w:t>
      </w:r>
    </w:p>
    <w:p w14:paraId="5F8F195C"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Musi być zapewniona podsumowująca, zawierająca informacje o liczbie kontrolerów oraz punktów dostępowych i ich stanie (działa / nie działa).</w:t>
      </w:r>
    </w:p>
    <w:p w14:paraId="0FCCC17B"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Musi być zapewnione podsumowanie zawierające informacje o liczbie klientów z podziałem na wykorzystywane technologie bezprzewodowe: IEEE 802.11a, IEEE 802.11b, IEEE 802.11g, IEEE 802.11n (2.4 GHz), IEEE 802.11n (5 GHz), IEEE 802.11ac, IEEE 802.11ax</w:t>
      </w:r>
    </w:p>
    <w:p w14:paraId="3D27441B"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Musi być zapewniona widzialność parametrów wszystkich kontrolerów bezprzewodowych zawierających następujące informacje:</w:t>
      </w:r>
    </w:p>
    <w:p w14:paraId="266C9108"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adres IP kontrolera</w:t>
      </w:r>
    </w:p>
    <w:p w14:paraId="2E04B5DA"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liczba obsługiwanych klientów</w:t>
      </w:r>
    </w:p>
    <w:p w14:paraId="05C12CCA"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 xml:space="preserve">szczytowe wartości zajmowanego pasma </w:t>
      </w:r>
    </w:p>
    <w:p w14:paraId="5EDFE486"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wersja oprogramowania</w:t>
      </w:r>
    </w:p>
    <w:p w14:paraId="4E4EC9C9"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Musi być zapewniona widzialność parametrów wszystkich punktów dostępowych zawierających następujące informacje:</w:t>
      </w:r>
    </w:p>
    <w:p w14:paraId="3FA00D72"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adres IP punktu dostępowego</w:t>
      </w:r>
    </w:p>
    <w:p w14:paraId="7A3097B1"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MAC adres punktu dostępowego</w:t>
      </w:r>
    </w:p>
    <w:p w14:paraId="353853DE"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wersja oprogramowania</w:t>
      </w:r>
    </w:p>
    <w:p w14:paraId="4CF63B26"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 xml:space="preserve">typ punktu dostępowego </w:t>
      </w:r>
    </w:p>
    <w:p w14:paraId="1D47EFEE"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kanały pracy poszczególnych interfejsów radiowych</w:t>
      </w:r>
    </w:p>
    <w:p w14:paraId="6BCC501B"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szczytowe wartości zajmowanego pasma na interfejsie Ethernet oraz interfejsach radiowych</w:t>
      </w:r>
    </w:p>
    <w:p w14:paraId="182A0310"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Musi być zapewniona widzialność parametrów wszystkich klientów bezprzewodowych dołączonych do sieci bezprzewodowej zawierających następujące informacje:</w:t>
      </w:r>
    </w:p>
    <w:p w14:paraId="1EC43BFB"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adres IP klienta</w:t>
      </w:r>
    </w:p>
    <w:p w14:paraId="693DC461"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MAC adres klienta</w:t>
      </w:r>
    </w:p>
    <w:p w14:paraId="01A39FEC"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 xml:space="preserve">nazwa użytkownika </w:t>
      </w:r>
    </w:p>
    <w:p w14:paraId="7D3ADCAC"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nazwa punktu dostępowego, do którego dołączony jest użytkownik</w:t>
      </w:r>
    </w:p>
    <w:p w14:paraId="5630BEAD"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BSSID, do którego dołączony jest użytkownik</w:t>
      </w:r>
    </w:p>
    <w:p w14:paraId="270FD288"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SSID, do którego dołączony jest użytkownik</w:t>
      </w:r>
    </w:p>
    <w:p w14:paraId="250C8386"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Musi być zapewniona możliwość wczytania map budynku i umieszczenia na nich punktów dostępowych. Mapy muszą zapewniać następujące funkcjonalności:</w:t>
      </w:r>
    </w:p>
    <w:p w14:paraId="6C1E7688"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zaznaczanie obszarów pokrycia siecią bezprzewodową wraz z informacją na temat dostępnej przepustowości (Data Rate).</w:t>
      </w:r>
    </w:p>
    <w:p w14:paraId="67B62ADA"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 xml:space="preserve">zaznaczenie kanałów pracy urządzeń z wizualizacją pokrycia obszaru danym kanałem </w:t>
      </w:r>
    </w:p>
    <w:p w14:paraId="5296D951" w14:textId="77777777" w:rsidR="00EA7071" w:rsidRPr="00CE220C" w:rsidRDefault="00EA7071" w:rsidP="00496523">
      <w:pPr>
        <w:numPr>
          <w:ilvl w:val="2"/>
          <w:numId w:val="97"/>
        </w:numPr>
        <w:contextualSpacing/>
        <w:jc w:val="both"/>
        <w:rPr>
          <w:rFonts w:ascii="Arial" w:eastAsia="MS Minngs" w:hAnsi="Arial" w:cs="Arial"/>
        </w:rPr>
      </w:pPr>
      <w:r w:rsidRPr="00CE220C">
        <w:rPr>
          <w:rFonts w:ascii="Arial" w:eastAsia="MS Minngs" w:hAnsi="Arial" w:cs="Arial"/>
        </w:rPr>
        <w:t>lokalizacja klienta na mapie na podstawie triangulacji siły sygnału z punktów dostępowych</w:t>
      </w:r>
    </w:p>
    <w:p w14:paraId="001BD664"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Aplikacja zarządzająca musi być zintegrowana z systemem zarządzania tożsamością (systemem kontroli dostępu) z zapewnieniem widzialności następujących informacji: </w:t>
      </w:r>
    </w:p>
    <w:p w14:paraId="46FC6543"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adresu MAC</w:t>
      </w:r>
    </w:p>
    <w:p w14:paraId="5BC59840"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adresu IP</w:t>
      </w:r>
    </w:p>
    <w:p w14:paraId="466EC077"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nazwy komputera</w:t>
      </w:r>
    </w:p>
    <w:p w14:paraId="21DA80AE"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typu klienta oraz systemu operacyjnego – możliwość wykrywania urządzeń na podstawie DHCP fingerprintingu np. Windows / Windows 7, iPhone / IOS itp.</w:t>
      </w:r>
    </w:p>
    <w:p w14:paraId="568758D1"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nazwa urządzenia, do którego dołączony jest klient – to może być nazwa bezprzewodowego punktu dostępowego lub nazwa przełącznika.</w:t>
      </w:r>
    </w:p>
    <w:p w14:paraId="21674051"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adres IP urządzenia, do którego dołączony jest klient.</w:t>
      </w:r>
    </w:p>
    <w:p w14:paraId="111B169B"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identyfikacja portu, do którego dołączony jest klient – identyfikacja portu urządzenia bezprzewodowego (np. urządzenie może mieć dwa radia: jedno na 2.4 GHz, a drugie na 5 GHz) lub portu przełącznika sieciowego.</w:t>
      </w:r>
    </w:p>
    <w:p w14:paraId="573EEE1B"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typ autentykacji użytkownika np. autentykacja MAC, autentykacja IEEE 802.1x, kerberos snooping itp.</w:t>
      </w:r>
    </w:p>
    <w:p w14:paraId="24416BAF"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nazwa przydzielonej polityki bezpieczeństwa.</w:t>
      </w:r>
    </w:p>
    <w:p w14:paraId="7CCCE54C"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tożsamością zautoryzowanych klientów w sieci musi zapewniać przechowywanie historii zautoryzowanych klientów oraz aktualnego statusu klienta zawierającej zmiany wspomnianych wcześniej parametrów, czyli np. zmiana portu na przełączniku lub zmiana punktu dostępowego, zmiana adresu IP, zmiana polityki bezpieczeństwa itp.</w:t>
      </w:r>
    </w:p>
    <w:p w14:paraId="5B8594CF"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tożsamością klientów musi zapewniać możliwość ponownej autoryzacji użytkownika na żądanie (CoA – Change of Authorization) – np. w celu przeniesienia użytkownika do innej polityki bezpieczeństwa</w:t>
      </w:r>
    </w:p>
    <w:p w14:paraId="2EAAC150"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tożsamością musi zapewniać możliwość wyboru i wysłania odpowiedniej polityki bezpieczeństwa do urządzenia uwierzytelniającego (np. przełącznik, punkt dostępowy itp.) na podstawie:</w:t>
      </w:r>
    </w:p>
    <w:p w14:paraId="67C6D40E"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 xml:space="preserve">Typu uwierzytelnienia – np. IEEE 802.1x PEAP, IEEE 802.1x TLS, IEEE 802.1x TTLS, MAC Authentication, logowanie do urządzenia za pomocą Telnet lub SSH, logowanie użytkownika poprzez Captive Portal itp. </w:t>
      </w:r>
    </w:p>
    <w:p w14:paraId="51C20D8D"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 xml:space="preserve">Przynależności do odpowiedniej grupy użytkowników – np. grupy użytkowników z systemu LDAP lub grupy użytkowników skonfigurowanych np. na podstawie nazwy użytkownika. </w:t>
      </w:r>
    </w:p>
    <w:p w14:paraId="1C8ECCB7"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Realizacji przyłączania do sieci z urządzenia o wskazanym adresie MAC lub prefix MAC</w:t>
      </w:r>
    </w:p>
    <w:p w14:paraId="2D5050F0"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 xml:space="preserve">Realizacji przyłączenia do sieci ze wskazanej „lokalizacji” – możliwość wyboru, czy dotyczy to sieci przewodowej, czy bezprzewodowej, adresu IP urządzenia, które zapewnia uwierzytelnianie, numeru portu lub ich zakres, SSID w przypadku sieci bezprzewodowej itp. </w:t>
      </w:r>
    </w:p>
    <w:p w14:paraId="7D3DD376"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Realizacji przyłączenia do sieci we wskazanych zakresach czasowych w poszczególnych dniach tygodnia</w:t>
      </w:r>
    </w:p>
    <w:p w14:paraId="47E6529F"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tożsamością zautoryzowanych klientów musi zapewniać możliwość szybkiego przeniesienia klienta do grupy użytkowników. Grupa użytkowników może być powiązana z inną polityką bezpieczeństwa lub może to być np. grupa użytkowników, którzy mają zabroniony dostęp do sieci – grupa Black List, grupa drukarek itp.</w:t>
      </w:r>
    </w:p>
    <w:p w14:paraId="69FC883C"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Przydział urządzenia do grupy urządzeń powinien być możliwy poprzez dodanie MAC adresu urządzenia do grupy oraz przez wskazanie uwierzytelnionego urządzenia na liście i przeniesienia go do wskazanej grupy – w celu uniknięcia konieczności przepisywania MAC adresów urządzeń.</w:t>
      </w:r>
    </w:p>
    <w:p w14:paraId="180343E9"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tożsamością zautoryzowanych klientów musi zapewniać możliwość rejestracji urządzeń poprzez portal www. Rejestracji mogą podlegać np. urządzenia gości lub urządzenia, które nie mają możliwości przeprowadzenia autentykacji w sieci.</w:t>
      </w:r>
    </w:p>
    <w:p w14:paraId="5050FA84"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tożsamością musi zapewniać możliwość modyfikacji stron służących do rejestracji gości – możliwość zmiany kolorów, wczytania własnego logo firmy, zmiany plików definicji strony CSS</w:t>
      </w:r>
    </w:p>
    <w:p w14:paraId="4DA76E9F"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System zarządzania tożsamością w ramach rejestracji gości musi zapewniać możliwość gromadzenia dodatkowych informacji wymaganych do wypełnienia przez użytkownika np. PESEL, nr. Dokumentu tożsamości, adres email, numer telefonu, adres email osoby zapraszającej itp. </w:t>
      </w:r>
    </w:p>
    <w:p w14:paraId="2B4BAD58"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System zarządzania tożsamością musi zapewniać możliwość akceptacji dostępu do sieci przez gościa poprzez wysłanie żądania oraz akceptacji przez osobę zapraszającą gościa do firmy. </w:t>
      </w:r>
    </w:p>
    <w:p w14:paraId="1145CBCF"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System portalu www służący do rejestracji gości musi zapewniać obsługę gości w języku min. polskim, angielskim i niemieckim z możliwością wyboru tych języków na stronie przez rejestrującego się gościa. </w:t>
      </w:r>
    </w:p>
    <w:p w14:paraId="3DA87893"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tożsamością zautoryzowanych klientów musi posiadać informacje podsumowujące zawierające:</w:t>
      </w:r>
    </w:p>
    <w:p w14:paraId="032677F9"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 xml:space="preserve">liczbę urządzeń z podziałem na urządzenia klientów zautoryzowanych, klientów z problemami autoryzacyjnymi itp. </w:t>
      </w:r>
    </w:p>
    <w:p w14:paraId="75D53364"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liczbę urządzeń z podziałem typu autoryzacji np.: MAC, 802.1x itp.</w:t>
      </w:r>
    </w:p>
    <w:p w14:paraId="0F217C6B"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liczbę urządzeń z podziałem na typy systemów operacyjnych np.: Windows, Linux, IOS, Android</w:t>
      </w:r>
    </w:p>
    <w:p w14:paraId="12AECD72"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 xml:space="preserve">liczbę urządzeń z przydziałem poszczególnych polityk bezpieczeństwa </w:t>
      </w:r>
    </w:p>
    <w:p w14:paraId="570C4735"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liczbę urządzeń z podziałem na obszary np. budynek 1, budynek 2 itp.</w:t>
      </w:r>
    </w:p>
    <w:p w14:paraId="0D14B052"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tożsamością musi być zintegrowany z systemem zarządzającym i jego funkcjami zapewniającymi automatyzację z wykorzystaniem mechanizmów skryptów Python – przykładowo musi zapewniać możliwość uruchomienia skryptu w języku Python po uwierzytelnieniu i autoryzacji systemu końcowego w ramach IEEE 802.1x i/lub MAC authentication</w:t>
      </w:r>
    </w:p>
    <w:p w14:paraId="6DBCFB20"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System zarządzania tożsamością zautoryzowanych klientów, jeśli jest licencjonowany na liczbę użytkowników musi zapewniać obsługę min. </w:t>
      </w:r>
      <w:r w:rsidRPr="00CE220C">
        <w:rPr>
          <w:rFonts w:ascii="Arial" w:eastAsia="MS Minngs" w:hAnsi="Arial" w:cs="Arial"/>
          <w:bCs/>
        </w:rPr>
        <w:t>1 000</w:t>
      </w:r>
      <w:r w:rsidRPr="00CE220C">
        <w:rPr>
          <w:rFonts w:ascii="Arial" w:eastAsia="MS Minngs" w:hAnsi="Arial" w:cs="Arial"/>
          <w:b/>
        </w:rPr>
        <w:t xml:space="preserve"> </w:t>
      </w:r>
      <w:r w:rsidRPr="00CE220C">
        <w:rPr>
          <w:rFonts w:ascii="Arial" w:eastAsia="MS Minngs" w:hAnsi="Arial" w:cs="Arial"/>
        </w:rPr>
        <w:t xml:space="preserve">urządzeń klienckich (adresów MAC) przez okres minimum 36 miesięcy </w:t>
      </w:r>
    </w:p>
    <w:p w14:paraId="05FAE374"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musi posiadać przy współpracy z dostarczonymi urządzeniami pozwalając na analizę ruchu w sieci do warstwy 7 – dotyczy przełączników oraz sieci bezprzewodowej</w:t>
      </w:r>
    </w:p>
    <w:p w14:paraId="04F4911E"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Analiza ruchu w sieci do warstwy 7 musi zapewniać możliwość prezentacji z jakich aplikacji korzystają użytkownicy i urządzenia pracujące w sieci LAN i WLAN. Prezentacja musi zapewniać informacji ilościowe ruchu poszczególnych aplikacji.</w:t>
      </w:r>
    </w:p>
    <w:p w14:paraId="356FD350"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Analiza ruchu musi zapewniać możliwość pomiarów czasów odpowiedzi sieci i czasów odpowiedzi aplikacji – czasy te mają pozwalać na szybką identyfikację ewentualnej przyczyny wolnej pracy klienta, wskazując, czy problem leży po stronie sieci, czy może po stronie konkretnej aplikacji. </w:t>
      </w:r>
    </w:p>
    <w:p w14:paraId="1E0A6C5F"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Analityki musi zapewniać bieżące monitorowanie krytycznych aplikacji sieciowych takich jak: DHCP, DNS, LDAP, RADIUS, Kerberos</w:t>
      </w:r>
    </w:p>
    <w:p w14:paraId="10EC36DB"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System Analityki musi również zapewniać możliwość monitorowania własnych wybranych aplikacji. </w:t>
      </w:r>
    </w:p>
    <w:p w14:paraId="510127D4"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Monitorowanie aplikacji musi zapewniać możliwość generowania alarmów w przypadku przekroczenia założonych lub automatycznie dobieranych progów czasów odpowiedzi aplikacji. </w:t>
      </w:r>
    </w:p>
    <w:p w14:paraId="3461D9AA"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System Analityki musi mieć możliwość wyszukiwania informacji za pomocą wyszukiwarki informacji zapisanych w Systemie Analityki – np. wyświetl najwolniej działające aplikacji we wskazanej lokalizacji, wyświetl aplikacje zajmujące najwięcej pasma, wyświetl powyższe aplikacje dla wskazanego użytkownika itp. </w:t>
      </w:r>
    </w:p>
    <w:p w14:paraId="28E82CF2"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Analityki musi zapewniać możliwość tworzenia raportów.</w:t>
      </w:r>
    </w:p>
    <w:p w14:paraId="6E10FFC0"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Analityki musi zapewniać możliwość regularnego tworzenia i wysyłania raportu do wskazanego adresu e-mail.</w:t>
      </w:r>
    </w:p>
    <w:p w14:paraId="1D305FAA"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System zarządzania musi posiadać możliwość tworzenia skryptów CLI i Python, które pozwolą na uproszczenie zarządzania siecią poprzez wykonywanie tych samych operacji na wielu urządzeniach lub zapewnią automatyzację poprzez ich uruchomienie na podstawie różnorodnych zdarzeń występujących w Aplikacji Zarządzającej, Systemie Analityki, Systemie zarządzania tożsamością. </w:t>
      </w:r>
    </w:p>
    <w:p w14:paraId="63D2BA6C"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System zarządzania musi posiadać możliwość uruchomienia skryptów CLI lub pojedynczych komend na wskazanej grupie urządzeń (urządzenia mogą być ręcznie wybierane przez administratora) </w:t>
      </w:r>
    </w:p>
    <w:p w14:paraId="2646ADE2"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System zarządzania musi posiadać możliwość uruchomienia skryptu na podstawie zdefiniowanego Alarmu. Alarm musi zapewniać przekazanie wszystkich parametrów z nich związanych w postaci zmiennych dostępnych w skrypcie. </w:t>
      </w:r>
    </w:p>
    <w:p w14:paraId="0089791E"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musi posiadać możliwość uruchomienia skryptu o określonym czasie lub periodycznie (np. codziennie, co tydzień, co miesiąc) w określonym przedziale czasu</w:t>
      </w:r>
    </w:p>
    <w:p w14:paraId="34F82859"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musi posiadać możliwość uruchomienia skryptu związanego z systemem zarządzania tożsamością – np. pojawienie się nowej niezarejestrowanej w systemie drukarki</w:t>
      </w:r>
    </w:p>
    <w:p w14:paraId="2F30BDDE" w14:textId="77777777"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System zarządzania musi posiadać wbudowane API pozwalające na komunikację z systemami zewnętrznymi innych producentów:</w:t>
      </w:r>
    </w:p>
    <w:p w14:paraId="7BF0C353"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Musi istnieć możliwość integracji systemu kontroli tożsamości z systemami firewall takimi jak: Palo Alto, Fortinet, Checkpoint</w:t>
      </w:r>
    </w:p>
    <w:p w14:paraId="5E824F42"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Musi istnieć możliwość integracji systemu kontroli tożsamości z systemami IPS/IDS i/lub SIEM, które pozwolą na wykrycie zagrożenia i automatyczne przeniesienie urządzenia stanowiącego zagrożenie do wydzielonej sieci kwarantanny</w:t>
      </w:r>
    </w:p>
    <w:p w14:paraId="48278233" w14:textId="77777777" w:rsidR="00EA7071" w:rsidRPr="00CE220C" w:rsidRDefault="00EA7071" w:rsidP="00496523">
      <w:pPr>
        <w:numPr>
          <w:ilvl w:val="1"/>
          <w:numId w:val="97"/>
        </w:numPr>
        <w:contextualSpacing/>
        <w:jc w:val="both"/>
        <w:rPr>
          <w:rFonts w:ascii="Arial" w:eastAsia="MS Minngs" w:hAnsi="Arial" w:cs="Arial"/>
        </w:rPr>
      </w:pPr>
      <w:r w:rsidRPr="00CE220C">
        <w:rPr>
          <w:rFonts w:ascii="Arial" w:eastAsia="MS Minngs" w:hAnsi="Arial" w:cs="Arial"/>
        </w:rPr>
        <w:t>Musi istnieć możliwość integracji systemu kontroli dostępu z systemami MDM – Microsoft Intune, AirWatch MDM</w:t>
      </w:r>
    </w:p>
    <w:p w14:paraId="2EBAB598" w14:textId="1DCAD28E" w:rsidR="00EA7071" w:rsidRPr="00CE220C" w:rsidRDefault="00EA7071" w:rsidP="00496523">
      <w:pPr>
        <w:numPr>
          <w:ilvl w:val="0"/>
          <w:numId w:val="97"/>
        </w:numPr>
        <w:contextualSpacing/>
        <w:jc w:val="both"/>
        <w:rPr>
          <w:rFonts w:ascii="Arial" w:eastAsia="MS Minngs" w:hAnsi="Arial" w:cs="Arial"/>
        </w:rPr>
      </w:pPr>
      <w:r w:rsidRPr="00CE220C">
        <w:rPr>
          <w:rFonts w:ascii="Arial" w:eastAsia="MS Minngs" w:hAnsi="Arial" w:cs="Arial"/>
        </w:rPr>
        <w:t xml:space="preserve">System zarządzania musi być objęty </w:t>
      </w:r>
      <w:r w:rsidRPr="00CE220C">
        <w:rPr>
          <w:rFonts w:ascii="Arial" w:eastAsia="MS Minngs" w:hAnsi="Arial" w:cs="Arial"/>
          <w:bCs/>
        </w:rPr>
        <w:t>36 miesię</w:t>
      </w:r>
      <w:r w:rsidR="000E4F65" w:rsidRPr="00CE220C">
        <w:rPr>
          <w:rFonts w:ascii="Arial" w:eastAsia="MS Minngs" w:hAnsi="Arial" w:cs="Arial"/>
          <w:bCs/>
        </w:rPr>
        <w:t>czną gwarancją</w:t>
      </w:r>
      <w:r w:rsidRPr="00CE220C">
        <w:rPr>
          <w:rFonts w:ascii="Arial" w:eastAsia="MS Minngs" w:hAnsi="Arial" w:cs="Arial"/>
        </w:rPr>
        <w:t xml:space="preserve"> producenta. Producent musi oferować dostępność wsparcia technicznego drogą elektroniczną oraz telefoniczną w trybie 24x7.</w:t>
      </w:r>
    </w:p>
    <w:p w14:paraId="4BD5649B" w14:textId="77777777" w:rsidR="00EA7071" w:rsidRPr="00CE220C" w:rsidRDefault="00EA7071" w:rsidP="00496523">
      <w:pPr>
        <w:rPr>
          <w:rFonts w:ascii="Arial" w:hAnsi="Arial" w:cs="Arial"/>
        </w:rPr>
      </w:pPr>
    </w:p>
    <w:p w14:paraId="548166B9" w14:textId="77777777" w:rsidR="00EA7071" w:rsidRPr="00CE220C" w:rsidRDefault="00EA7071" w:rsidP="00496523">
      <w:pPr>
        <w:pStyle w:val="Nagwek2"/>
        <w:numPr>
          <w:ilvl w:val="0"/>
          <w:numId w:val="406"/>
        </w:numPr>
        <w:jc w:val="both"/>
        <w:rPr>
          <w:rFonts w:cs="Arial"/>
        </w:rPr>
      </w:pPr>
      <w:bookmarkStart w:id="43" w:name="_Toc214609768"/>
      <w:bookmarkEnd w:id="42"/>
      <w:r w:rsidRPr="00CE220C">
        <w:rPr>
          <w:rFonts w:cs="Arial"/>
        </w:rPr>
        <w:t>Modernizacja systemu wirtualizacji</w:t>
      </w:r>
      <w:bookmarkEnd w:id="43"/>
    </w:p>
    <w:p w14:paraId="034EADF0" w14:textId="77777777" w:rsidR="00EA7071" w:rsidRPr="00CE220C" w:rsidRDefault="00EA7071" w:rsidP="00496523">
      <w:pPr>
        <w:pStyle w:val="Nagwek3"/>
        <w:numPr>
          <w:ilvl w:val="0"/>
          <w:numId w:val="407"/>
        </w:numPr>
        <w:spacing w:before="0" w:after="0"/>
        <w:rPr>
          <w:rFonts w:cs="Arial"/>
        </w:rPr>
      </w:pPr>
      <w:bookmarkStart w:id="44" w:name="_Toc214609769"/>
      <w:r w:rsidRPr="00CE220C">
        <w:rPr>
          <w:rFonts w:cs="Arial"/>
        </w:rPr>
        <w:t>Serwer wirtualizacyjny (1 szt.)</w:t>
      </w:r>
      <w:bookmarkEnd w:id="44"/>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873"/>
      </w:tblGrid>
      <w:tr w:rsidR="00EA7071" w:rsidRPr="00CE220C" w14:paraId="58B1BAB6" w14:textId="77777777" w:rsidTr="0038207C">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14:paraId="7C7384C9" w14:textId="77777777" w:rsidR="00EA7071" w:rsidRPr="00CE220C" w:rsidRDefault="00EA7071" w:rsidP="00496523">
            <w:pPr>
              <w:rPr>
                <w:rFonts w:ascii="Arial" w:hAnsi="Arial" w:cs="Arial"/>
              </w:rPr>
            </w:pPr>
            <w:r w:rsidRPr="00CE220C">
              <w:rPr>
                <w:rFonts w:ascii="Arial" w:hAnsi="Arial" w:cs="Arial"/>
              </w:rPr>
              <w:t>Nazwa parametru</w:t>
            </w:r>
          </w:p>
        </w:tc>
        <w:tc>
          <w:tcPr>
            <w:tcW w:w="4114" w:type="pct"/>
            <w:tcBorders>
              <w:top w:val="single" w:sz="4" w:space="0" w:color="auto"/>
              <w:left w:val="single" w:sz="4" w:space="0" w:color="auto"/>
              <w:bottom w:val="single" w:sz="4" w:space="0" w:color="auto"/>
              <w:right w:val="single" w:sz="4" w:space="0" w:color="auto"/>
            </w:tcBorders>
            <w:vAlign w:val="center"/>
            <w:hideMark/>
          </w:tcPr>
          <w:p w14:paraId="76BA007D" w14:textId="77777777" w:rsidR="00EA7071" w:rsidRPr="00CE220C" w:rsidRDefault="00EA7071" w:rsidP="00496523">
            <w:pPr>
              <w:rPr>
                <w:rFonts w:ascii="Arial" w:hAnsi="Arial" w:cs="Arial"/>
              </w:rPr>
            </w:pPr>
            <w:r w:rsidRPr="00CE220C">
              <w:rPr>
                <w:rFonts w:ascii="Arial" w:hAnsi="Arial" w:cs="Arial"/>
              </w:rPr>
              <w:t>Minimalna wartość parametru</w:t>
            </w:r>
          </w:p>
        </w:tc>
      </w:tr>
      <w:tr w:rsidR="00EA7071" w:rsidRPr="00CE220C" w14:paraId="2C4CF0BA" w14:textId="77777777" w:rsidTr="0038207C">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14:paraId="3554C956" w14:textId="77777777" w:rsidR="00EA7071" w:rsidRPr="00CE220C" w:rsidRDefault="00EA7071" w:rsidP="00496523">
            <w:pPr>
              <w:rPr>
                <w:rFonts w:ascii="Arial" w:hAnsi="Arial" w:cs="Arial"/>
              </w:rPr>
            </w:pPr>
            <w:r w:rsidRPr="00CE220C">
              <w:rPr>
                <w:rFonts w:ascii="Arial" w:hAnsi="Arial" w:cs="Arial"/>
              </w:rPr>
              <w:t>Obudowa i komponenty</w:t>
            </w:r>
          </w:p>
        </w:tc>
        <w:tc>
          <w:tcPr>
            <w:tcW w:w="4114" w:type="pct"/>
            <w:tcBorders>
              <w:top w:val="single" w:sz="4" w:space="0" w:color="auto"/>
              <w:left w:val="single" w:sz="4" w:space="0" w:color="auto"/>
              <w:bottom w:val="single" w:sz="4" w:space="0" w:color="auto"/>
              <w:right w:val="single" w:sz="4" w:space="0" w:color="auto"/>
            </w:tcBorders>
          </w:tcPr>
          <w:p w14:paraId="10BCAD54"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Typu RACK, wysokość 2U;</w:t>
            </w:r>
          </w:p>
          <w:p w14:paraId="31523520"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 xml:space="preserve">Szyny umożliwiające wysunięcie serwera z szafy stelażowej </w:t>
            </w:r>
          </w:p>
          <w:p w14:paraId="39CCDCA6"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Możliwość zainstalowania 16 dysków twardych hot plug 2,5”;</w:t>
            </w:r>
          </w:p>
          <w:p w14:paraId="0339A5D9"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Możliwość zainstalowania fizycznego zabezpieczenia (np. na klucz lub elektrozamek) uniemożliwiającego fizyczny dostęp do dysków twardych;</w:t>
            </w:r>
          </w:p>
          <w:p w14:paraId="559C2BA1"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 xml:space="preserve">Zainstalowane 2 szt. dysków SSD SATA 960GB Hot-Plug </w:t>
            </w:r>
          </w:p>
          <w:p w14:paraId="478B073B" w14:textId="77777777" w:rsidR="000E4F65" w:rsidRPr="00CE220C" w:rsidRDefault="000E4F65" w:rsidP="00496523">
            <w:pPr>
              <w:numPr>
                <w:ilvl w:val="0"/>
                <w:numId w:val="68"/>
              </w:numPr>
              <w:ind w:left="201" w:hanging="201"/>
              <w:rPr>
                <w:rFonts w:ascii="Arial" w:eastAsia="Arial" w:hAnsi="Arial" w:cs="Arial"/>
              </w:rPr>
            </w:pPr>
            <w:r w:rsidRPr="00CE220C">
              <w:rPr>
                <w:rFonts w:ascii="Arial" w:eastAsia="Arial" w:hAnsi="Arial" w:cs="Arial"/>
              </w:rPr>
              <w:t>Możliwość zainstalowania dedykowanego wewnętrznego napędu używającego niebiesko-fioletowego lasera o długości fali 405nm.</w:t>
            </w:r>
          </w:p>
          <w:p w14:paraId="0F683885"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Możliwość zainstalowania dedykowanego wewnętrznego napędu LTO-8.</w:t>
            </w:r>
          </w:p>
        </w:tc>
      </w:tr>
      <w:tr w:rsidR="00EA7071" w:rsidRPr="00CE220C" w14:paraId="6286DF22" w14:textId="77777777" w:rsidTr="0038207C">
        <w:trPr>
          <w:trHeight w:val="1416"/>
          <w:jc w:val="center"/>
        </w:trPr>
        <w:tc>
          <w:tcPr>
            <w:tcW w:w="886" w:type="pct"/>
            <w:tcBorders>
              <w:top w:val="single" w:sz="4" w:space="0" w:color="auto"/>
              <w:left w:val="single" w:sz="4" w:space="0" w:color="auto"/>
              <w:bottom w:val="single" w:sz="4" w:space="0" w:color="auto"/>
              <w:right w:val="single" w:sz="4" w:space="0" w:color="auto"/>
            </w:tcBorders>
            <w:vAlign w:val="center"/>
          </w:tcPr>
          <w:p w14:paraId="1EBBE212" w14:textId="77777777" w:rsidR="00EA7071" w:rsidRPr="00CE220C" w:rsidRDefault="00EA7071" w:rsidP="00496523">
            <w:pPr>
              <w:rPr>
                <w:rFonts w:ascii="Arial" w:hAnsi="Arial" w:cs="Arial"/>
              </w:rPr>
            </w:pPr>
            <w:r w:rsidRPr="00CE220C">
              <w:rPr>
                <w:rFonts w:ascii="Arial" w:hAnsi="Arial" w:cs="Arial"/>
              </w:rPr>
              <w:t>Płyta główna</w:t>
            </w:r>
          </w:p>
        </w:tc>
        <w:tc>
          <w:tcPr>
            <w:tcW w:w="4114" w:type="pct"/>
            <w:tcBorders>
              <w:top w:val="single" w:sz="4" w:space="0" w:color="auto"/>
              <w:left w:val="single" w:sz="4" w:space="0" w:color="auto"/>
              <w:bottom w:val="single" w:sz="4" w:space="0" w:color="auto"/>
              <w:right w:val="single" w:sz="4" w:space="0" w:color="auto"/>
            </w:tcBorders>
          </w:tcPr>
          <w:p w14:paraId="28DC7F7E"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Dwuprocesorowa;</w:t>
            </w:r>
          </w:p>
          <w:p w14:paraId="2E13CC08"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Wyprodukowana i zaprojektowana przez producenta serwera;</w:t>
            </w:r>
          </w:p>
          <w:p w14:paraId="48871EC8"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Możliwość instalacji procesorów 60-rdzeniowych;</w:t>
            </w:r>
          </w:p>
          <w:p w14:paraId="02B4AA43"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Zainstalowany moduł TPM 2.0;</w:t>
            </w:r>
          </w:p>
          <w:p w14:paraId="67F48A61"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6 złącz PCI Express generacji 5 w tym:</w:t>
            </w:r>
          </w:p>
          <w:p w14:paraId="2B6D945E"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4 fizyczne złącza o prędkości x16;</w:t>
            </w:r>
          </w:p>
          <w:p w14:paraId="25E19E8F"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2 fizyczne złącza o prędkości x8;</w:t>
            </w:r>
          </w:p>
          <w:p w14:paraId="5B8CA791"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Opcjonalnie możliwość uzyskania 2 złącz typu pełnej wysokości;</w:t>
            </w:r>
          </w:p>
          <w:p w14:paraId="3E055ACA"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Opcjonalnie możliwość uzyskania 9 aktywnych złącz PCI-e;</w:t>
            </w:r>
          </w:p>
          <w:p w14:paraId="6E78CD8C"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32 gniazda pamięci RAM;</w:t>
            </w:r>
          </w:p>
          <w:p w14:paraId="2B726FB8"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 xml:space="preserve">Obsługa minimum 8 TB pamięci RAM </w:t>
            </w:r>
          </w:p>
          <w:p w14:paraId="6034A30F"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Wsparcie dla technologii:</w:t>
            </w:r>
          </w:p>
          <w:p w14:paraId="5E605FA6"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Memory Scrubbing;</w:t>
            </w:r>
          </w:p>
          <w:p w14:paraId="32423E0B"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SDDC;</w:t>
            </w:r>
          </w:p>
          <w:p w14:paraId="32530490"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ECC;</w:t>
            </w:r>
          </w:p>
          <w:p w14:paraId="35E2D69D"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Memory Mirroring;</w:t>
            </w:r>
          </w:p>
          <w:p w14:paraId="5A5017C1"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ADDDC;</w:t>
            </w:r>
          </w:p>
          <w:p w14:paraId="4DAC3555" w14:textId="77777777" w:rsidR="00EA7071" w:rsidRPr="00CE220C" w:rsidRDefault="00EA7071" w:rsidP="00496523">
            <w:pPr>
              <w:numPr>
                <w:ilvl w:val="0"/>
                <w:numId w:val="68"/>
              </w:numPr>
              <w:ind w:left="218" w:hanging="284"/>
              <w:rPr>
                <w:rFonts w:ascii="Arial" w:hAnsi="Arial" w:cs="Arial"/>
              </w:rPr>
            </w:pPr>
            <w:r w:rsidRPr="00CE220C">
              <w:rPr>
                <w:rFonts w:ascii="Arial" w:eastAsia="Arial" w:hAnsi="Arial" w:cs="Arial"/>
              </w:rPr>
              <w:t>Możliwość instalacji 2 dysków M.2 na płycie głównej (lub dedykowanej karcie PCI Express)  dyski nie mogą zajmować klatek dla dysków hot-plug.</w:t>
            </w:r>
          </w:p>
        </w:tc>
      </w:tr>
      <w:tr w:rsidR="00EA7071" w:rsidRPr="00CE220C" w14:paraId="7468BD85" w14:textId="77777777" w:rsidTr="0038207C">
        <w:trPr>
          <w:jc w:val="center"/>
        </w:trPr>
        <w:tc>
          <w:tcPr>
            <w:tcW w:w="886" w:type="pct"/>
            <w:tcBorders>
              <w:top w:val="single" w:sz="4" w:space="0" w:color="auto"/>
              <w:left w:val="single" w:sz="4" w:space="0" w:color="auto"/>
              <w:bottom w:val="single" w:sz="4" w:space="0" w:color="auto"/>
              <w:right w:val="single" w:sz="4" w:space="0" w:color="auto"/>
            </w:tcBorders>
            <w:vAlign w:val="center"/>
          </w:tcPr>
          <w:p w14:paraId="6B2B12B6" w14:textId="77777777" w:rsidR="00EA7071" w:rsidRPr="00CE220C" w:rsidRDefault="00EA7071" w:rsidP="00496523">
            <w:pPr>
              <w:rPr>
                <w:rFonts w:ascii="Arial" w:hAnsi="Arial" w:cs="Arial"/>
              </w:rPr>
            </w:pPr>
            <w:r w:rsidRPr="00CE220C">
              <w:rPr>
                <w:rFonts w:ascii="Arial" w:hAnsi="Arial" w:cs="Arial"/>
              </w:rPr>
              <w:t>Procesory</w:t>
            </w:r>
          </w:p>
        </w:tc>
        <w:tc>
          <w:tcPr>
            <w:tcW w:w="4114" w:type="pct"/>
            <w:tcBorders>
              <w:top w:val="single" w:sz="4" w:space="0" w:color="auto"/>
              <w:left w:val="single" w:sz="4" w:space="0" w:color="auto"/>
              <w:bottom w:val="single" w:sz="4" w:space="0" w:color="auto"/>
              <w:right w:val="single" w:sz="4" w:space="0" w:color="auto"/>
            </w:tcBorders>
          </w:tcPr>
          <w:p w14:paraId="6E79B784"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 xml:space="preserve">Jeden procesor </w:t>
            </w:r>
          </w:p>
          <w:p w14:paraId="4E823644"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osiągające w teście SPEC CPU2017 Floating Point wynik SPECrate2017_fp_base minimum 486 pkt  (wynik osiągnięty dla zainstalowanych dwóch procesorów). Wynik musi być opublikowany na stronie http://spec.org/cpu2017/results/cpu2017.html.</w:t>
            </w:r>
          </w:p>
        </w:tc>
      </w:tr>
      <w:tr w:rsidR="00EA7071" w:rsidRPr="00CE220C" w14:paraId="40F11826" w14:textId="77777777" w:rsidTr="0038207C">
        <w:trPr>
          <w:jc w:val="center"/>
        </w:trPr>
        <w:tc>
          <w:tcPr>
            <w:tcW w:w="886" w:type="pct"/>
            <w:tcBorders>
              <w:top w:val="single" w:sz="4" w:space="0" w:color="auto"/>
              <w:left w:val="single" w:sz="4" w:space="0" w:color="auto"/>
              <w:bottom w:val="single" w:sz="4" w:space="0" w:color="auto"/>
              <w:right w:val="single" w:sz="4" w:space="0" w:color="auto"/>
            </w:tcBorders>
            <w:vAlign w:val="center"/>
          </w:tcPr>
          <w:p w14:paraId="713B89F4" w14:textId="77777777" w:rsidR="00EA7071" w:rsidRPr="00CE220C" w:rsidRDefault="00EA7071" w:rsidP="00496523">
            <w:pPr>
              <w:rPr>
                <w:rFonts w:ascii="Arial" w:hAnsi="Arial" w:cs="Arial"/>
              </w:rPr>
            </w:pPr>
            <w:r w:rsidRPr="00CE220C">
              <w:rPr>
                <w:rFonts w:ascii="Arial" w:hAnsi="Arial" w:cs="Arial"/>
              </w:rPr>
              <w:t>Pamięć RAM</w:t>
            </w:r>
          </w:p>
        </w:tc>
        <w:tc>
          <w:tcPr>
            <w:tcW w:w="4114" w:type="pct"/>
            <w:tcBorders>
              <w:top w:val="single" w:sz="4" w:space="0" w:color="auto"/>
              <w:left w:val="single" w:sz="4" w:space="0" w:color="auto"/>
              <w:bottom w:val="single" w:sz="4" w:space="0" w:color="auto"/>
              <w:right w:val="single" w:sz="4" w:space="0" w:color="auto"/>
            </w:tcBorders>
          </w:tcPr>
          <w:p w14:paraId="1428528D"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minimum 1024B pamięci RAM;</w:t>
            </w:r>
          </w:p>
          <w:p w14:paraId="69F396E7"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Pamięci obsadzone w sposób gwarantujący najwyższa możliwość wydajność;</w:t>
            </w:r>
          </w:p>
        </w:tc>
      </w:tr>
      <w:tr w:rsidR="00EA7071" w:rsidRPr="00CE220C" w14:paraId="3F0CEED4" w14:textId="77777777" w:rsidTr="0038207C">
        <w:trPr>
          <w:trHeight w:val="440"/>
          <w:jc w:val="center"/>
        </w:trPr>
        <w:tc>
          <w:tcPr>
            <w:tcW w:w="886" w:type="pct"/>
            <w:tcBorders>
              <w:top w:val="single" w:sz="4" w:space="0" w:color="auto"/>
              <w:left w:val="single" w:sz="4" w:space="0" w:color="auto"/>
              <w:bottom w:val="single" w:sz="4" w:space="0" w:color="auto"/>
              <w:right w:val="single" w:sz="4" w:space="0" w:color="auto"/>
            </w:tcBorders>
            <w:vAlign w:val="center"/>
          </w:tcPr>
          <w:p w14:paraId="7C3849C9" w14:textId="77777777" w:rsidR="00EA7071" w:rsidRPr="00CE220C" w:rsidRDefault="00EA7071" w:rsidP="00496523">
            <w:pPr>
              <w:rPr>
                <w:rFonts w:ascii="Arial" w:hAnsi="Arial" w:cs="Arial"/>
              </w:rPr>
            </w:pPr>
            <w:r w:rsidRPr="00CE220C">
              <w:rPr>
                <w:rFonts w:ascii="Arial" w:hAnsi="Arial" w:cs="Arial"/>
              </w:rPr>
              <w:t>Kontrolery LAN</w:t>
            </w:r>
          </w:p>
        </w:tc>
        <w:tc>
          <w:tcPr>
            <w:tcW w:w="4114" w:type="pct"/>
            <w:tcBorders>
              <w:top w:val="single" w:sz="4" w:space="0" w:color="auto"/>
              <w:left w:val="single" w:sz="4" w:space="0" w:color="auto"/>
              <w:bottom w:val="single" w:sz="4" w:space="0" w:color="auto"/>
              <w:right w:val="single" w:sz="4" w:space="0" w:color="auto"/>
            </w:tcBorders>
          </w:tcPr>
          <w:p w14:paraId="16739803"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5x 1Gbit Base-T;</w:t>
            </w:r>
          </w:p>
          <w:p w14:paraId="6B9B6575"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Możliwość uzyskania dwóch interfejsów 100Gbit QSFP28 bez konieczności instalacji kart w slotach PCIe;</w:t>
            </w:r>
          </w:p>
          <w:p w14:paraId="43902673" w14:textId="77777777" w:rsidR="00EA7071" w:rsidRPr="00CE220C" w:rsidRDefault="00EA7071" w:rsidP="00496523">
            <w:pPr>
              <w:ind w:left="218" w:hanging="284"/>
              <w:rPr>
                <w:rFonts w:ascii="Arial" w:eastAsia="Arial" w:hAnsi="Arial" w:cs="Arial"/>
              </w:rPr>
            </w:pPr>
            <w:r w:rsidRPr="00CE220C">
              <w:rPr>
                <w:rFonts w:ascii="Arial" w:eastAsia="Arial" w:hAnsi="Arial" w:cs="Arial"/>
              </w:rPr>
              <w:t>Interfejsy LAN zainstalowane w slotach PCI-e:</w:t>
            </w:r>
          </w:p>
          <w:p w14:paraId="0C1FE7D1"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2x 10Gbit SFP+ obsadzone wkładkami MMF LC</w:t>
            </w:r>
          </w:p>
        </w:tc>
      </w:tr>
      <w:tr w:rsidR="00EA7071" w:rsidRPr="00CE220C" w14:paraId="2BCC590A" w14:textId="77777777" w:rsidTr="0038207C">
        <w:trPr>
          <w:trHeight w:val="440"/>
          <w:jc w:val="center"/>
        </w:trPr>
        <w:tc>
          <w:tcPr>
            <w:tcW w:w="886" w:type="pct"/>
            <w:tcBorders>
              <w:top w:val="single" w:sz="4" w:space="0" w:color="auto"/>
              <w:left w:val="single" w:sz="4" w:space="0" w:color="auto"/>
              <w:bottom w:val="single" w:sz="4" w:space="0" w:color="auto"/>
              <w:right w:val="single" w:sz="4" w:space="0" w:color="auto"/>
            </w:tcBorders>
            <w:vAlign w:val="center"/>
          </w:tcPr>
          <w:p w14:paraId="6E3313CE" w14:textId="77777777" w:rsidR="00EA7071" w:rsidRPr="00CE220C" w:rsidRDefault="00EA7071" w:rsidP="00496523">
            <w:pPr>
              <w:rPr>
                <w:rFonts w:ascii="Arial" w:hAnsi="Arial" w:cs="Arial"/>
              </w:rPr>
            </w:pPr>
            <w:r w:rsidRPr="00CE220C">
              <w:rPr>
                <w:rFonts w:ascii="Arial" w:hAnsi="Arial" w:cs="Arial"/>
              </w:rPr>
              <w:t>Kontrolery I/O</w:t>
            </w:r>
          </w:p>
        </w:tc>
        <w:tc>
          <w:tcPr>
            <w:tcW w:w="4114" w:type="pct"/>
            <w:tcBorders>
              <w:top w:val="single" w:sz="4" w:space="0" w:color="auto"/>
              <w:left w:val="single" w:sz="4" w:space="0" w:color="auto"/>
              <w:bottom w:val="single" w:sz="4" w:space="0" w:color="auto"/>
              <w:right w:val="single" w:sz="4" w:space="0" w:color="auto"/>
            </w:tcBorders>
          </w:tcPr>
          <w:p w14:paraId="388BA90B"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Kontroler SAS RAID dla dysków wewnętrznych, obsługujący poziomy RAID: 0,1,10,5,50,</w:t>
            </w:r>
          </w:p>
          <w:p w14:paraId="60E0D15A"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2x16 Gb FC</w:t>
            </w:r>
          </w:p>
        </w:tc>
      </w:tr>
      <w:tr w:rsidR="00EA7071" w:rsidRPr="00CE220C" w14:paraId="34437590" w14:textId="77777777" w:rsidTr="0038207C">
        <w:trPr>
          <w:trHeight w:val="440"/>
          <w:jc w:val="center"/>
        </w:trPr>
        <w:tc>
          <w:tcPr>
            <w:tcW w:w="886" w:type="pct"/>
            <w:tcBorders>
              <w:top w:val="single" w:sz="4" w:space="0" w:color="auto"/>
              <w:left w:val="single" w:sz="4" w:space="0" w:color="auto"/>
              <w:bottom w:val="single" w:sz="4" w:space="0" w:color="auto"/>
              <w:right w:val="single" w:sz="4" w:space="0" w:color="auto"/>
            </w:tcBorders>
            <w:vAlign w:val="center"/>
          </w:tcPr>
          <w:p w14:paraId="5980AB53" w14:textId="77777777" w:rsidR="00EA7071" w:rsidRPr="00CE220C" w:rsidRDefault="00EA7071" w:rsidP="00496523">
            <w:pPr>
              <w:rPr>
                <w:rFonts w:ascii="Arial" w:hAnsi="Arial" w:cs="Arial"/>
              </w:rPr>
            </w:pPr>
            <w:r w:rsidRPr="00CE220C">
              <w:rPr>
                <w:rFonts w:ascii="Arial" w:hAnsi="Arial" w:cs="Arial"/>
              </w:rPr>
              <w:t>Porty</w:t>
            </w:r>
          </w:p>
        </w:tc>
        <w:tc>
          <w:tcPr>
            <w:tcW w:w="4114" w:type="pct"/>
            <w:tcBorders>
              <w:top w:val="single" w:sz="4" w:space="0" w:color="auto"/>
              <w:left w:val="single" w:sz="4" w:space="0" w:color="auto"/>
              <w:bottom w:val="single" w:sz="4" w:space="0" w:color="auto"/>
              <w:right w:val="single" w:sz="4" w:space="0" w:color="auto"/>
            </w:tcBorders>
          </w:tcPr>
          <w:p w14:paraId="38396F10"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Zintegrowana karta graficzna ze złączem VGA z tyłu i przodu serwera;</w:t>
            </w:r>
          </w:p>
          <w:p w14:paraId="0E667F79"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1 port USB 3.0 wewnętrzne;</w:t>
            </w:r>
          </w:p>
          <w:p w14:paraId="0D350373"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2 porty USB 3.0 dostępne z tyłu serwera;</w:t>
            </w:r>
          </w:p>
          <w:p w14:paraId="45D218FC"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2 porty USB 3.0 na panelu przednim;</w:t>
            </w:r>
          </w:p>
          <w:p w14:paraId="28155CF5"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Opcjonalny port serial, możliwość wykorzystania portu serial do zarządzania serwerem;</w:t>
            </w:r>
          </w:p>
          <w:p w14:paraId="569BDB93"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Ilość dostępnych złącz USB nie może być osiągnięta poprzez stosowanie zewnętrznych przejściówek, rozgałęziaczy czy dodatkowych kart rozszerzeń zajmujących jakikolwiek slot PCI Express i/lub USB serwera.</w:t>
            </w:r>
          </w:p>
        </w:tc>
      </w:tr>
      <w:tr w:rsidR="00EA7071" w:rsidRPr="00CE220C" w14:paraId="3AE79E84" w14:textId="77777777" w:rsidTr="0038207C">
        <w:trPr>
          <w:trHeight w:val="440"/>
          <w:jc w:val="center"/>
        </w:trPr>
        <w:tc>
          <w:tcPr>
            <w:tcW w:w="886" w:type="pct"/>
            <w:tcBorders>
              <w:top w:val="single" w:sz="4" w:space="0" w:color="auto"/>
              <w:left w:val="single" w:sz="4" w:space="0" w:color="auto"/>
              <w:bottom w:val="single" w:sz="4" w:space="0" w:color="auto"/>
              <w:right w:val="single" w:sz="4" w:space="0" w:color="auto"/>
            </w:tcBorders>
            <w:vAlign w:val="center"/>
          </w:tcPr>
          <w:p w14:paraId="1B01E304" w14:textId="77777777" w:rsidR="00EA7071" w:rsidRPr="00CE220C" w:rsidRDefault="00EA7071" w:rsidP="00496523">
            <w:pPr>
              <w:rPr>
                <w:rFonts w:ascii="Arial" w:hAnsi="Arial" w:cs="Arial"/>
              </w:rPr>
            </w:pPr>
            <w:r w:rsidRPr="00CE220C">
              <w:rPr>
                <w:rFonts w:ascii="Arial" w:hAnsi="Arial" w:cs="Arial"/>
              </w:rPr>
              <w:t>Zasilanie, chłodzenie</w:t>
            </w:r>
          </w:p>
        </w:tc>
        <w:tc>
          <w:tcPr>
            <w:tcW w:w="4114" w:type="pct"/>
            <w:tcBorders>
              <w:top w:val="single" w:sz="4" w:space="0" w:color="auto"/>
              <w:left w:val="single" w:sz="4" w:space="0" w:color="auto"/>
              <w:bottom w:val="single" w:sz="4" w:space="0" w:color="auto"/>
              <w:right w:val="single" w:sz="4" w:space="0" w:color="auto"/>
            </w:tcBorders>
          </w:tcPr>
          <w:p w14:paraId="326ED1CB"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Redundantne zasilacze hotplug o sprawności minimum 96% (tzw. klasa Titanium) o mocy minimum 900W;</w:t>
            </w:r>
          </w:p>
          <w:p w14:paraId="60731B35"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Redundantne wentylatory hotplug.</w:t>
            </w:r>
          </w:p>
        </w:tc>
      </w:tr>
      <w:tr w:rsidR="00EA7071" w:rsidRPr="00CE220C" w14:paraId="1D785B41" w14:textId="77777777" w:rsidTr="0038207C">
        <w:trPr>
          <w:trHeight w:val="440"/>
          <w:jc w:val="center"/>
        </w:trPr>
        <w:tc>
          <w:tcPr>
            <w:tcW w:w="886" w:type="pct"/>
            <w:tcBorders>
              <w:top w:val="single" w:sz="4" w:space="0" w:color="auto"/>
              <w:left w:val="single" w:sz="4" w:space="0" w:color="auto"/>
              <w:bottom w:val="single" w:sz="4" w:space="0" w:color="auto"/>
              <w:right w:val="single" w:sz="4" w:space="0" w:color="auto"/>
            </w:tcBorders>
            <w:vAlign w:val="center"/>
          </w:tcPr>
          <w:p w14:paraId="62B8F4C2" w14:textId="77777777" w:rsidR="00EA7071" w:rsidRPr="00CE220C" w:rsidRDefault="00EA7071" w:rsidP="00496523">
            <w:pPr>
              <w:rPr>
                <w:rFonts w:ascii="Arial" w:hAnsi="Arial" w:cs="Arial"/>
              </w:rPr>
            </w:pPr>
            <w:r w:rsidRPr="00CE220C">
              <w:rPr>
                <w:rFonts w:ascii="Arial" w:hAnsi="Arial" w:cs="Arial"/>
              </w:rPr>
              <w:t>Zarządzanie</w:t>
            </w:r>
          </w:p>
        </w:tc>
        <w:tc>
          <w:tcPr>
            <w:tcW w:w="4114" w:type="pct"/>
            <w:tcBorders>
              <w:top w:val="single" w:sz="4" w:space="0" w:color="auto"/>
              <w:left w:val="single" w:sz="4" w:space="0" w:color="auto"/>
              <w:bottom w:val="single" w:sz="4" w:space="0" w:color="auto"/>
              <w:right w:val="single" w:sz="4" w:space="0" w:color="auto"/>
            </w:tcBorders>
          </w:tcPr>
          <w:p w14:paraId="6C92A944"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Wbudowane diody informacyjne lub wyświetlacz informujące o stanie serwera - system przewidywania, rozpoznawania awarii;</w:t>
            </w:r>
          </w:p>
          <w:p w14:paraId="51747A08"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informacja o statusie pracy (poprawny, przewidywana usterka lub usterka) następujących komponentów:</w:t>
            </w:r>
          </w:p>
          <w:p w14:paraId="7C7A6722" w14:textId="77777777" w:rsidR="00EA7071" w:rsidRPr="00CE220C" w:rsidRDefault="00EA7071" w:rsidP="00496523">
            <w:pPr>
              <w:numPr>
                <w:ilvl w:val="2"/>
                <w:numId w:val="70"/>
              </w:numPr>
              <w:ind w:left="785" w:hanging="284"/>
              <w:jc w:val="both"/>
              <w:rPr>
                <w:rFonts w:ascii="Arial" w:eastAsia="Arial" w:hAnsi="Arial" w:cs="Arial"/>
              </w:rPr>
            </w:pPr>
            <w:r w:rsidRPr="00CE220C">
              <w:rPr>
                <w:rFonts w:ascii="Arial" w:eastAsia="Arial" w:hAnsi="Arial" w:cs="Arial"/>
              </w:rPr>
              <w:t>karty rozszerzeń zainstalowane w dowolnym  slocie PCI Express;</w:t>
            </w:r>
          </w:p>
          <w:p w14:paraId="7ED38892" w14:textId="77777777" w:rsidR="00EA7071" w:rsidRPr="00CE220C" w:rsidRDefault="00EA7071" w:rsidP="00496523">
            <w:pPr>
              <w:numPr>
                <w:ilvl w:val="2"/>
                <w:numId w:val="70"/>
              </w:numPr>
              <w:ind w:left="785" w:hanging="284"/>
              <w:jc w:val="both"/>
              <w:rPr>
                <w:rFonts w:ascii="Arial" w:eastAsia="Arial" w:hAnsi="Arial" w:cs="Arial"/>
              </w:rPr>
            </w:pPr>
            <w:r w:rsidRPr="00CE220C">
              <w:rPr>
                <w:rFonts w:ascii="Arial" w:eastAsia="Arial" w:hAnsi="Arial" w:cs="Arial"/>
              </w:rPr>
              <w:t>procesory CPU;</w:t>
            </w:r>
          </w:p>
          <w:p w14:paraId="142B47BF" w14:textId="77777777" w:rsidR="00EA7071" w:rsidRPr="00CE220C" w:rsidRDefault="00EA7071" w:rsidP="00496523">
            <w:pPr>
              <w:numPr>
                <w:ilvl w:val="2"/>
                <w:numId w:val="70"/>
              </w:numPr>
              <w:ind w:left="785" w:hanging="284"/>
              <w:jc w:val="both"/>
              <w:rPr>
                <w:rFonts w:ascii="Arial" w:eastAsia="Arial" w:hAnsi="Arial" w:cs="Arial"/>
              </w:rPr>
            </w:pPr>
            <w:r w:rsidRPr="00CE220C">
              <w:rPr>
                <w:rFonts w:ascii="Arial" w:eastAsia="Arial" w:hAnsi="Arial" w:cs="Arial"/>
              </w:rPr>
              <w:t>pamięć RAM z dokładnością umożliwiającą jednoznaczną identyfikację uszkodzonego modułu pamięci RAM;</w:t>
            </w:r>
          </w:p>
          <w:p w14:paraId="5B6C23DB" w14:textId="77777777" w:rsidR="00EA7071" w:rsidRPr="00CE220C" w:rsidRDefault="00EA7071" w:rsidP="00496523">
            <w:pPr>
              <w:numPr>
                <w:ilvl w:val="2"/>
                <w:numId w:val="70"/>
              </w:numPr>
              <w:ind w:left="785" w:hanging="284"/>
              <w:jc w:val="both"/>
              <w:rPr>
                <w:rFonts w:ascii="Arial" w:eastAsia="Arial" w:hAnsi="Arial" w:cs="Arial"/>
              </w:rPr>
            </w:pPr>
            <w:r w:rsidRPr="00CE220C">
              <w:rPr>
                <w:rFonts w:ascii="Arial" w:eastAsia="Arial" w:hAnsi="Arial" w:cs="Arial"/>
              </w:rPr>
              <w:t>wbudowany na płycie głównej nośnik pamięci M.2 SSD;</w:t>
            </w:r>
          </w:p>
          <w:p w14:paraId="5EA86E9C" w14:textId="77777777" w:rsidR="00EA7071" w:rsidRPr="00CE220C" w:rsidRDefault="00EA7071" w:rsidP="00496523">
            <w:pPr>
              <w:numPr>
                <w:ilvl w:val="2"/>
                <w:numId w:val="70"/>
              </w:numPr>
              <w:ind w:left="785" w:hanging="284"/>
              <w:jc w:val="both"/>
              <w:rPr>
                <w:rFonts w:ascii="Arial" w:eastAsia="Arial" w:hAnsi="Arial" w:cs="Arial"/>
              </w:rPr>
            </w:pPr>
            <w:r w:rsidRPr="00CE220C">
              <w:rPr>
                <w:rFonts w:ascii="Arial" w:eastAsia="Arial" w:hAnsi="Arial" w:cs="Arial"/>
              </w:rPr>
              <w:t>status karty zarządzającej serwera;</w:t>
            </w:r>
          </w:p>
          <w:p w14:paraId="7EA83FA5" w14:textId="77777777" w:rsidR="00EA7071" w:rsidRPr="00CE220C" w:rsidRDefault="00EA7071" w:rsidP="00496523">
            <w:pPr>
              <w:numPr>
                <w:ilvl w:val="2"/>
                <w:numId w:val="70"/>
              </w:numPr>
              <w:ind w:left="785" w:hanging="284"/>
              <w:jc w:val="both"/>
              <w:rPr>
                <w:rFonts w:ascii="Arial" w:eastAsia="Arial" w:hAnsi="Arial" w:cs="Arial"/>
              </w:rPr>
            </w:pPr>
            <w:r w:rsidRPr="00CE220C">
              <w:rPr>
                <w:rFonts w:ascii="Arial" w:eastAsia="Arial" w:hAnsi="Arial" w:cs="Arial"/>
              </w:rPr>
              <w:t>wentylatory;</w:t>
            </w:r>
          </w:p>
          <w:p w14:paraId="179E8924" w14:textId="77777777" w:rsidR="00EA7071" w:rsidRPr="00CE220C" w:rsidRDefault="00EA7071" w:rsidP="00496523">
            <w:pPr>
              <w:numPr>
                <w:ilvl w:val="2"/>
                <w:numId w:val="70"/>
              </w:numPr>
              <w:ind w:left="785" w:hanging="284"/>
              <w:jc w:val="both"/>
              <w:rPr>
                <w:rFonts w:ascii="Arial" w:eastAsia="Arial" w:hAnsi="Arial" w:cs="Arial"/>
              </w:rPr>
            </w:pPr>
            <w:r w:rsidRPr="00CE220C">
              <w:rPr>
                <w:rFonts w:ascii="Arial" w:eastAsia="Arial" w:hAnsi="Arial" w:cs="Arial"/>
              </w:rPr>
              <w:t>bateria podtrzymująca ustawienia BIOS płyty głównej;</w:t>
            </w:r>
          </w:p>
          <w:p w14:paraId="37FFE8A5" w14:textId="77777777" w:rsidR="00EA7071" w:rsidRPr="00CE220C" w:rsidRDefault="00EA7071" w:rsidP="00496523">
            <w:pPr>
              <w:numPr>
                <w:ilvl w:val="2"/>
                <w:numId w:val="70"/>
              </w:numPr>
              <w:ind w:left="785" w:hanging="284"/>
              <w:jc w:val="both"/>
              <w:rPr>
                <w:rFonts w:ascii="Arial" w:eastAsia="Arial" w:hAnsi="Arial" w:cs="Arial"/>
              </w:rPr>
            </w:pPr>
            <w:r w:rsidRPr="00CE220C">
              <w:rPr>
                <w:rFonts w:ascii="Arial" w:eastAsia="Arial" w:hAnsi="Arial" w:cs="Arial"/>
              </w:rPr>
              <w:t>zasilacze;</w:t>
            </w:r>
          </w:p>
          <w:p w14:paraId="6F8CCF1D" w14:textId="77777777" w:rsidR="00EA7071" w:rsidRPr="00CE220C" w:rsidRDefault="00EA7071" w:rsidP="00496523">
            <w:pPr>
              <w:numPr>
                <w:ilvl w:val="2"/>
                <w:numId w:val="70"/>
              </w:numPr>
              <w:ind w:left="785" w:hanging="284"/>
              <w:jc w:val="both"/>
              <w:rPr>
                <w:rFonts w:ascii="Arial" w:eastAsia="Arial" w:hAnsi="Arial" w:cs="Arial"/>
              </w:rPr>
            </w:pPr>
            <w:r w:rsidRPr="00CE220C">
              <w:rPr>
                <w:rFonts w:ascii="Arial" w:eastAsia="Arial" w:hAnsi="Arial" w:cs="Arial"/>
              </w:rPr>
              <w:t>system przewidywania/rozpoznawania awarii musi być niezależny i działać w przypadku odłączenia kabli zasilających serwera (podtrzymywany kondensatorowo lub bateryjnie w celu uruchomienia przy odłączonym zasilaniu sieciowym);</w:t>
            </w:r>
          </w:p>
          <w:p w14:paraId="07F28F30"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Zintegrowany z płytą główną serwera kontroler sprzętowy zdalnego zarządzania zgodny z IPMI 2.0 o funkcjonalnościach:</w:t>
            </w:r>
          </w:p>
          <w:p w14:paraId="7F6BDD74"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Niezależny od systemu operacyjnego, sprzętowy kontroler umożliwiający pełne zarządzanie, zdalny restart serwera;</w:t>
            </w:r>
          </w:p>
          <w:p w14:paraId="681BB41B"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Dedykowana karta LAN 1 Gb/s, dedykowane złącze RJ-45 do komunikacji wyłącznie z kontrolerem zdalnego zarządzania z możliwością przeniesienia tej komunikacji na inną kartę sieciową współdzieloną z systemem operacyjnym;</w:t>
            </w:r>
          </w:p>
          <w:p w14:paraId="09D97183"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Dostęp poprzez przeglądarkę Web, SSH;</w:t>
            </w:r>
          </w:p>
          <w:p w14:paraId="75E4722C"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Zarządzanie mocą i jej zużyciem oraz monitoring zużycia energii;</w:t>
            </w:r>
          </w:p>
          <w:p w14:paraId="57FCFC0B"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Zarządzanie alarmami (zdarzenia poprzez SNMP);</w:t>
            </w:r>
          </w:p>
          <w:p w14:paraId="1F5E07CB"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Możliwość przejęcia konsoli tekstowej;</w:t>
            </w:r>
          </w:p>
          <w:p w14:paraId="755DA965"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Przekierowanie konsoli graficznej na poziomie sprzętowym oraz możliwość montowania zdalnych napędów i ich obrazów na poziomie sprzętowym (cyfrowy KVM z dołączoną licencją jeśli występuje);</w:t>
            </w:r>
          </w:p>
          <w:p w14:paraId="25387FCE"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Obsługa serwerów proxy (autentykacja);</w:t>
            </w:r>
          </w:p>
          <w:p w14:paraId="038BBBE9"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Obsługa VLAN;</w:t>
            </w:r>
          </w:p>
          <w:p w14:paraId="22B4845B"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Możliwość konfiguracji parametru Max. Transmission Unit (MTU);</w:t>
            </w:r>
          </w:p>
          <w:p w14:paraId="02465F12"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Wsparcie dla protokołu SSDP;</w:t>
            </w:r>
          </w:p>
          <w:p w14:paraId="60B9D801"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Obsługa protokołów TLS 1.2, SSL v3;</w:t>
            </w:r>
          </w:p>
          <w:p w14:paraId="54A08D7C"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Obsługa protokołu LDAP;</w:t>
            </w:r>
          </w:p>
          <w:p w14:paraId="2E60A6D7" w14:textId="77777777" w:rsidR="00EA7071" w:rsidRPr="00CE220C" w:rsidRDefault="00EA7071" w:rsidP="00496523">
            <w:pPr>
              <w:numPr>
                <w:ilvl w:val="1"/>
                <w:numId w:val="69"/>
              </w:numPr>
              <w:ind w:left="501" w:hanging="283"/>
              <w:rPr>
                <w:rFonts w:ascii="Arial" w:hAnsi="Arial" w:cs="Arial"/>
              </w:rPr>
            </w:pPr>
            <w:r w:rsidRPr="00CE220C">
              <w:rPr>
                <w:rFonts w:ascii="Arial" w:hAnsi="Arial" w:cs="Arial"/>
              </w:rPr>
              <w:t>Synchronizacja czasu poprzez protokół NTP;</w:t>
            </w:r>
          </w:p>
          <w:p w14:paraId="4CED42F2" w14:textId="77777777" w:rsidR="00EA7071" w:rsidRPr="00CE220C" w:rsidRDefault="00EA7071" w:rsidP="00496523">
            <w:pPr>
              <w:numPr>
                <w:ilvl w:val="1"/>
                <w:numId w:val="69"/>
              </w:numPr>
              <w:ind w:left="501" w:hanging="283"/>
              <w:rPr>
                <w:rFonts w:ascii="Arial" w:eastAsia="Arial" w:hAnsi="Arial" w:cs="Arial"/>
              </w:rPr>
            </w:pPr>
            <w:r w:rsidRPr="00CE220C">
              <w:rPr>
                <w:rFonts w:ascii="Arial" w:hAnsi="Arial" w:cs="Arial"/>
              </w:rPr>
              <w:t>Możliwość backupu i odtwarzania ustawień bios serwera oraz ustawień karty zarządzającej;</w:t>
            </w:r>
          </w:p>
          <w:p w14:paraId="452E2AA3"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w:t>
            </w:r>
          </w:p>
          <w:p w14:paraId="17267833"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Dedykowana, do wbudowania w kartę zarządzającą (lub zainstalowana) pamięć flash o pojemności minimum 16 GB;</w:t>
            </w:r>
          </w:p>
          <w:p w14:paraId="39DDECDB"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Możliwość zdalnej reinstalacji systemu lub aplikacji z obrazów zainstalowanych w obrębie dedykowanej pamięci flash bez użytkowania zewnętrznych nośników lub kopiowania danych poprzez sieć LAN;</w:t>
            </w:r>
          </w:p>
          <w:p w14:paraId="11D46D78"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Serwer posiada możliwość konfiguracji i wykonania aktualizacji BIOS, Firmware, sterowników serwera bezpośrednio z GUI (graficzny interfejs) karty zarządzającej serwera bez pośrednictwa innych nośników zewnętrznych i wewnętrznych poza obrębem karty zarządzającej.</w:t>
            </w:r>
          </w:p>
        </w:tc>
      </w:tr>
      <w:tr w:rsidR="00EA7071" w:rsidRPr="00CE220C" w14:paraId="6F22CDCA" w14:textId="77777777" w:rsidTr="0038207C">
        <w:trPr>
          <w:trHeight w:val="440"/>
          <w:jc w:val="center"/>
        </w:trPr>
        <w:tc>
          <w:tcPr>
            <w:tcW w:w="886" w:type="pct"/>
            <w:tcBorders>
              <w:top w:val="single" w:sz="4" w:space="0" w:color="auto"/>
              <w:left w:val="single" w:sz="4" w:space="0" w:color="auto"/>
              <w:bottom w:val="single" w:sz="4" w:space="0" w:color="auto"/>
              <w:right w:val="single" w:sz="4" w:space="0" w:color="auto"/>
            </w:tcBorders>
            <w:vAlign w:val="center"/>
          </w:tcPr>
          <w:p w14:paraId="2D518B1B" w14:textId="77777777" w:rsidR="00EA7071" w:rsidRPr="00CE220C" w:rsidRDefault="00EA7071" w:rsidP="00496523">
            <w:pPr>
              <w:rPr>
                <w:rFonts w:ascii="Arial" w:hAnsi="Arial" w:cs="Arial"/>
              </w:rPr>
            </w:pPr>
            <w:r w:rsidRPr="00CE220C">
              <w:rPr>
                <w:rFonts w:ascii="Arial" w:hAnsi="Arial" w:cs="Arial"/>
              </w:rPr>
              <w:t>Wspierane OS posiadane przez zamawiającego</w:t>
            </w:r>
          </w:p>
        </w:tc>
        <w:tc>
          <w:tcPr>
            <w:tcW w:w="4114" w:type="pct"/>
            <w:tcBorders>
              <w:top w:val="single" w:sz="4" w:space="0" w:color="auto"/>
              <w:left w:val="single" w:sz="4" w:space="0" w:color="auto"/>
              <w:bottom w:val="single" w:sz="4" w:space="0" w:color="auto"/>
              <w:right w:val="single" w:sz="4" w:space="0" w:color="auto"/>
            </w:tcBorders>
          </w:tcPr>
          <w:p w14:paraId="2C525105"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Microsoft Windows Server 2022, 2019;</w:t>
            </w:r>
          </w:p>
          <w:p w14:paraId="6CFAE7DC"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VMWare vSphere 8.0;</w:t>
            </w:r>
          </w:p>
          <w:p w14:paraId="709DC1DA" w14:textId="77777777" w:rsidR="00EA7071" w:rsidRPr="00CE220C" w:rsidRDefault="00EA7071" w:rsidP="00496523">
            <w:pPr>
              <w:numPr>
                <w:ilvl w:val="0"/>
                <w:numId w:val="68"/>
              </w:numPr>
              <w:ind w:left="218" w:hanging="284"/>
              <w:rPr>
                <w:rFonts w:ascii="Arial" w:eastAsia="Arial" w:hAnsi="Arial" w:cs="Arial"/>
                <w:b/>
              </w:rPr>
            </w:pPr>
            <w:r w:rsidRPr="00CE220C">
              <w:rPr>
                <w:rFonts w:ascii="Arial" w:eastAsia="Arial" w:hAnsi="Arial" w:cs="Arial"/>
              </w:rPr>
              <w:t>Linux</w:t>
            </w:r>
          </w:p>
        </w:tc>
      </w:tr>
      <w:tr w:rsidR="00EA7071" w:rsidRPr="00CE220C" w14:paraId="0ACF0710" w14:textId="77777777" w:rsidTr="0038207C">
        <w:trPr>
          <w:trHeight w:val="440"/>
          <w:jc w:val="center"/>
        </w:trPr>
        <w:tc>
          <w:tcPr>
            <w:tcW w:w="886" w:type="pct"/>
            <w:tcBorders>
              <w:top w:val="single" w:sz="4" w:space="0" w:color="auto"/>
              <w:left w:val="single" w:sz="4" w:space="0" w:color="auto"/>
              <w:bottom w:val="single" w:sz="4" w:space="0" w:color="auto"/>
              <w:right w:val="single" w:sz="4" w:space="0" w:color="auto"/>
            </w:tcBorders>
            <w:vAlign w:val="center"/>
          </w:tcPr>
          <w:p w14:paraId="253DB97E" w14:textId="77777777" w:rsidR="00EA7071" w:rsidRPr="00CE220C" w:rsidRDefault="00EA7071" w:rsidP="00496523">
            <w:pPr>
              <w:rPr>
                <w:rFonts w:ascii="Arial" w:hAnsi="Arial" w:cs="Arial"/>
              </w:rPr>
            </w:pPr>
            <w:r w:rsidRPr="00CE220C">
              <w:rPr>
                <w:rFonts w:ascii="Arial" w:hAnsi="Arial" w:cs="Arial"/>
              </w:rPr>
              <w:t>Gwarancja</w:t>
            </w:r>
          </w:p>
        </w:tc>
        <w:tc>
          <w:tcPr>
            <w:tcW w:w="4114" w:type="pct"/>
            <w:tcBorders>
              <w:top w:val="single" w:sz="4" w:space="0" w:color="auto"/>
              <w:left w:val="single" w:sz="4" w:space="0" w:color="auto"/>
              <w:bottom w:val="single" w:sz="4" w:space="0" w:color="auto"/>
              <w:right w:val="single" w:sz="4" w:space="0" w:color="auto"/>
            </w:tcBorders>
          </w:tcPr>
          <w:p w14:paraId="4C01DB08"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3 lata gwarancji producenta serwera w trybie on-site z gwarantowaną skuteczną naprawą do końca następnego dnia od zgłoszenia. Naprawa realizowana przez producenta serwera lub autoryzowany przez producenta serwis. Dyski twarde nie podlegają zwrotowi organizacji serwisowej;</w:t>
            </w:r>
          </w:p>
          <w:p w14:paraId="7E3CADF3"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Funkcja zgłaszania usterek i awarii sprzętowych poprzez automatyczne założenie zgłoszenia w systemie helpdesk/servicedesk producenta sprzętu;</w:t>
            </w:r>
          </w:p>
          <w:p w14:paraId="4DBE5C58"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Bezpłatna dostępność poprawek i aktualizacji BIOS/Firmware/sterowników dożywotnio dla oferowanego serwera – jeżeli funkcjonalność ta wymaga dodatkowego serwisu lub licencji producenta serwera, takowy element musi być uwzględniona w ofercie;</w:t>
            </w:r>
          </w:p>
          <w:p w14:paraId="1AE97F8D" w14:textId="53E10FA1"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Możliwość odpłatnego wydłużenia gwarancji producenta do 7 lat w trybie onsite z gwarantowanym skutecznym zakończeniem naprawy serwera najpóźniej w następnym dniu roboczym od zgłoszenia usterki</w:t>
            </w:r>
            <w:r w:rsidR="00766075" w:rsidRPr="00CE220C">
              <w:rPr>
                <w:rFonts w:ascii="Arial" w:eastAsia="Arial" w:hAnsi="Arial" w:cs="Arial"/>
              </w:rPr>
              <w:t>.</w:t>
            </w:r>
          </w:p>
        </w:tc>
      </w:tr>
      <w:tr w:rsidR="00EA7071" w:rsidRPr="00CE220C" w14:paraId="2C0C1284" w14:textId="77777777" w:rsidTr="0038207C">
        <w:trPr>
          <w:trHeight w:val="440"/>
          <w:jc w:val="center"/>
        </w:trPr>
        <w:tc>
          <w:tcPr>
            <w:tcW w:w="886" w:type="pct"/>
            <w:tcBorders>
              <w:top w:val="single" w:sz="4" w:space="0" w:color="auto"/>
              <w:left w:val="single" w:sz="4" w:space="0" w:color="auto"/>
              <w:bottom w:val="single" w:sz="4" w:space="0" w:color="auto"/>
              <w:right w:val="single" w:sz="4" w:space="0" w:color="auto"/>
            </w:tcBorders>
            <w:vAlign w:val="center"/>
          </w:tcPr>
          <w:p w14:paraId="434EA530" w14:textId="77777777" w:rsidR="00EA7071" w:rsidRPr="00CE220C" w:rsidRDefault="00EA7071" w:rsidP="00496523">
            <w:pPr>
              <w:rPr>
                <w:rFonts w:ascii="Arial" w:hAnsi="Arial" w:cs="Arial"/>
              </w:rPr>
            </w:pPr>
            <w:r w:rsidRPr="00CE220C">
              <w:rPr>
                <w:rFonts w:ascii="Arial" w:hAnsi="Arial" w:cs="Arial"/>
              </w:rPr>
              <w:t>Dokumentacja, inne</w:t>
            </w:r>
          </w:p>
        </w:tc>
        <w:tc>
          <w:tcPr>
            <w:tcW w:w="4114" w:type="pct"/>
            <w:tcBorders>
              <w:top w:val="single" w:sz="4" w:space="0" w:color="auto"/>
              <w:left w:val="single" w:sz="4" w:space="0" w:color="auto"/>
              <w:bottom w:val="single" w:sz="4" w:space="0" w:color="auto"/>
              <w:right w:val="single" w:sz="4" w:space="0" w:color="auto"/>
            </w:tcBorders>
          </w:tcPr>
          <w:p w14:paraId="3B23FB01"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Elementy, z których zbudowane są serwery muszą być produktami producenta tych serwerów lub być przez niego certyfikowane oraz całe muszą być objęte gwarancją producenta, o wymaganym w specyfikacji poziomie SLA – wymagane oświadczenie wykonawcy lub producenta;</w:t>
            </w:r>
          </w:p>
          <w:p w14:paraId="6E6123A9"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Serwer musi być fabrycznie nowy i pochodzić z oficjalnego kanału dystrybucyjnego w UE – wymagane oświadczenie wykonawcy lub producenta;</w:t>
            </w:r>
          </w:p>
          <w:p w14:paraId="256C4D8B"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W czasie obowiązywania gwarancji na sprzęt, możliwość po podaniu na infolinii numeru seryjnego urządzenia weryfikacji pierwotnej konfiguracji sprzętowej serwera, w tym model i typ dysków twardych, procesora, ilość fabrycznie zainstalowanej pamięci operacyjnej, czasu obowiązywania i typ udzielonej gwarancji;</w:t>
            </w:r>
          </w:p>
          <w:p w14:paraId="46E78864" w14:textId="77777777"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Możliwość aktualizacji i pobrania sterowników do oferowanego modelu serwera w najnowszych certyfikowanych wersjach bezpośrednio z sieci Internet za pośrednictwem strony www producenta serwera;</w:t>
            </w:r>
          </w:p>
          <w:p w14:paraId="3B683554" w14:textId="3CDDCDC9"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 xml:space="preserve">Możliwość pracy w pomieszczeniach o wilgotności w zawierającej się w przedziale 8 - 85 % oraz temperaturze do 35 stopni </w:t>
            </w:r>
            <w:r w:rsidR="008A7962" w:rsidRPr="00CE220C">
              <w:rPr>
                <w:rFonts w:ascii="Arial" w:eastAsia="Arial" w:hAnsi="Arial" w:cs="Arial"/>
              </w:rPr>
              <w:t>Celsjusza</w:t>
            </w:r>
            <w:r w:rsidRPr="00CE220C">
              <w:rPr>
                <w:rFonts w:ascii="Arial" w:eastAsia="Arial" w:hAnsi="Arial" w:cs="Arial"/>
              </w:rPr>
              <w:t>;</w:t>
            </w:r>
          </w:p>
          <w:p w14:paraId="55334C89" w14:textId="563BAC10" w:rsidR="00EA7071" w:rsidRPr="00CE220C" w:rsidRDefault="00EA7071" w:rsidP="00496523">
            <w:pPr>
              <w:numPr>
                <w:ilvl w:val="0"/>
                <w:numId w:val="68"/>
              </w:numPr>
              <w:ind w:left="218" w:hanging="284"/>
              <w:rPr>
                <w:rFonts w:ascii="Arial" w:eastAsia="Arial" w:hAnsi="Arial" w:cs="Arial"/>
              </w:rPr>
            </w:pPr>
            <w:r w:rsidRPr="00CE220C">
              <w:rPr>
                <w:rFonts w:ascii="Arial" w:eastAsia="Arial" w:hAnsi="Arial" w:cs="Arial"/>
              </w:rPr>
              <w:t xml:space="preserve">Możliwość zainstalowania 2 kart GPU </w:t>
            </w:r>
            <w:r w:rsidR="008A7962" w:rsidRPr="00CE220C">
              <w:rPr>
                <w:rFonts w:ascii="Arial" w:eastAsia="Arial" w:hAnsi="Arial" w:cs="Arial"/>
              </w:rPr>
              <w:t>posiadających</w:t>
            </w:r>
            <w:r w:rsidRPr="00CE220C">
              <w:rPr>
                <w:rFonts w:ascii="Arial" w:eastAsia="Arial" w:hAnsi="Arial" w:cs="Arial"/>
              </w:rPr>
              <w:t xml:space="preserve"> 80GB pamięci operacyjnej o przepustowości 2 TB/s wydajności 51 teraFLOPS FP32;</w:t>
            </w:r>
          </w:p>
        </w:tc>
      </w:tr>
    </w:tbl>
    <w:p w14:paraId="662F1743" w14:textId="77777777" w:rsidR="00EA7071" w:rsidRPr="00CE220C" w:rsidRDefault="00EA7071" w:rsidP="00496523">
      <w:pPr>
        <w:rPr>
          <w:rFonts w:ascii="Arial" w:hAnsi="Arial" w:cs="Arial"/>
        </w:rPr>
      </w:pPr>
    </w:p>
    <w:p w14:paraId="379C3FDB" w14:textId="77777777" w:rsidR="00EA7071" w:rsidRPr="00CE220C" w:rsidRDefault="00EA7071" w:rsidP="00496523">
      <w:pPr>
        <w:pStyle w:val="Nagwek3"/>
        <w:numPr>
          <w:ilvl w:val="0"/>
          <w:numId w:val="407"/>
        </w:numPr>
        <w:spacing w:before="0" w:after="0"/>
        <w:rPr>
          <w:rFonts w:cs="Arial"/>
        </w:rPr>
      </w:pPr>
      <w:bookmarkStart w:id="45" w:name="_Toc214609770"/>
      <w:r w:rsidRPr="00CE220C">
        <w:rPr>
          <w:rFonts w:cs="Arial"/>
        </w:rPr>
        <w:t>Rozbudowa posiadanych serwerów (1 kpl.)</w:t>
      </w:r>
      <w:bookmarkEnd w:id="45"/>
    </w:p>
    <w:p w14:paraId="004A7839" w14:textId="77777777" w:rsidR="00EA7071" w:rsidRPr="00CE220C" w:rsidRDefault="00EA7071" w:rsidP="00496523">
      <w:pPr>
        <w:jc w:val="both"/>
        <w:rPr>
          <w:rFonts w:ascii="Arial" w:hAnsi="Arial" w:cs="Arial"/>
        </w:rPr>
      </w:pPr>
      <w:r w:rsidRPr="00CE220C">
        <w:rPr>
          <w:rFonts w:ascii="Arial" w:hAnsi="Arial" w:cs="Arial"/>
        </w:rPr>
        <w:t>Wykonawca dostarczy i zamontuje dodatkową pamięć operacyjną do następujących serwerów:</w:t>
      </w:r>
    </w:p>
    <w:p w14:paraId="43F2D702" w14:textId="77777777" w:rsidR="00EA7071" w:rsidRPr="00CE220C" w:rsidRDefault="00EA7071" w:rsidP="00496523">
      <w:pPr>
        <w:jc w:val="both"/>
        <w:rPr>
          <w:rFonts w:ascii="Arial" w:hAnsi="Arial" w:cs="Arial"/>
        </w:rPr>
      </w:pPr>
      <w:r w:rsidRPr="00CE220C">
        <w:rPr>
          <w:rFonts w:ascii="Arial" w:hAnsi="Arial" w:cs="Arial"/>
        </w:rPr>
        <w:t>3x Fujitsu RX2530 M6 – 4 moduły pamięci 64GB do każdego serwera</w:t>
      </w:r>
    </w:p>
    <w:p w14:paraId="562F3953" w14:textId="77777777" w:rsidR="00EA7071" w:rsidRPr="00CE220C" w:rsidRDefault="00EA7071" w:rsidP="00496523">
      <w:pPr>
        <w:jc w:val="both"/>
        <w:rPr>
          <w:rFonts w:ascii="Arial" w:hAnsi="Arial" w:cs="Arial"/>
        </w:rPr>
      </w:pPr>
      <w:r w:rsidRPr="00CE220C">
        <w:rPr>
          <w:rFonts w:ascii="Arial" w:hAnsi="Arial" w:cs="Arial"/>
        </w:rPr>
        <w:t>1x Fujitsu RX2540 M5 – 8 modułów pamięci 64GB</w:t>
      </w:r>
    </w:p>
    <w:p w14:paraId="6CB705F5" w14:textId="77777777" w:rsidR="00EA7071" w:rsidRPr="00CE220C" w:rsidRDefault="00EA7071" w:rsidP="00496523">
      <w:pPr>
        <w:jc w:val="both"/>
        <w:rPr>
          <w:rFonts w:ascii="Arial" w:hAnsi="Arial" w:cs="Arial"/>
        </w:rPr>
      </w:pPr>
      <w:r w:rsidRPr="00CE220C">
        <w:rPr>
          <w:rFonts w:ascii="Arial" w:hAnsi="Arial" w:cs="Arial"/>
        </w:rPr>
        <w:t>1x Fujitsu RX2540 M6 – 8 modułów pamięci 64GB</w:t>
      </w:r>
    </w:p>
    <w:p w14:paraId="446C7BEB" w14:textId="77777777" w:rsidR="00EA7071" w:rsidRPr="00CE220C" w:rsidRDefault="00EA7071" w:rsidP="00496523">
      <w:pPr>
        <w:jc w:val="both"/>
        <w:rPr>
          <w:rFonts w:ascii="Arial" w:hAnsi="Arial" w:cs="Arial"/>
        </w:rPr>
      </w:pPr>
      <w:r w:rsidRPr="00CE220C">
        <w:rPr>
          <w:rFonts w:ascii="Arial" w:hAnsi="Arial" w:cs="Arial"/>
        </w:rPr>
        <w:t>Moduły pamięci muszą być certyfikowana przez producenta serwerów i być objęta serwisem gwarancyjnym producenta serwerów.</w:t>
      </w:r>
    </w:p>
    <w:p w14:paraId="10DAC037" w14:textId="6CDB1205" w:rsidR="00EA7071" w:rsidRPr="00CE220C" w:rsidRDefault="00EA7071" w:rsidP="00496523">
      <w:pPr>
        <w:pStyle w:val="Nagwek3"/>
        <w:numPr>
          <w:ilvl w:val="0"/>
          <w:numId w:val="407"/>
        </w:numPr>
        <w:spacing w:before="0" w:after="0"/>
        <w:jc w:val="both"/>
        <w:rPr>
          <w:rFonts w:cs="Arial"/>
        </w:rPr>
      </w:pPr>
      <w:bookmarkStart w:id="46" w:name="_Toc214609771"/>
      <w:r w:rsidRPr="00CE220C">
        <w:rPr>
          <w:rFonts w:cs="Arial"/>
        </w:rPr>
        <w:t xml:space="preserve">Serwerowy System Operacyjny </w:t>
      </w:r>
      <w:r w:rsidR="00965AE2" w:rsidRPr="00CE220C">
        <w:rPr>
          <w:rFonts w:cs="Arial"/>
        </w:rPr>
        <w:t xml:space="preserve">umożliwiający licencjonowanie na wielu maszynach wirtualnych </w:t>
      </w:r>
      <w:r w:rsidRPr="00CE220C">
        <w:rPr>
          <w:rFonts w:cs="Arial"/>
        </w:rPr>
        <w:t>(1 kpl.)</w:t>
      </w:r>
      <w:bookmarkEnd w:id="46"/>
    </w:p>
    <w:p w14:paraId="330CA94A" w14:textId="1C343791" w:rsidR="00EA7071" w:rsidRPr="00CE220C" w:rsidRDefault="00EA7071" w:rsidP="00496523">
      <w:pPr>
        <w:jc w:val="both"/>
        <w:rPr>
          <w:rFonts w:ascii="Arial" w:eastAsia="Calibri" w:hAnsi="Arial" w:cs="Arial"/>
        </w:rPr>
      </w:pPr>
      <w:r w:rsidRPr="00CE220C">
        <w:rPr>
          <w:rFonts w:ascii="Arial" w:eastAsia="Calibri" w:hAnsi="Arial" w:cs="Arial"/>
        </w:rPr>
        <w:t xml:space="preserve">Licencja na serwerowy system operacyjny musi uprawniać do zainstalowania serwerowego systemu operacyjnego w środowisku fizycznym oraz umożliwiać zainstalowanie </w:t>
      </w:r>
      <w:r w:rsidR="00965AE2" w:rsidRPr="00CE220C">
        <w:rPr>
          <w:rFonts w:ascii="Arial" w:eastAsia="Calibri" w:hAnsi="Arial" w:cs="Arial"/>
        </w:rPr>
        <w:t xml:space="preserve">minimum </w:t>
      </w:r>
      <w:r w:rsidRPr="00CE220C">
        <w:rPr>
          <w:rFonts w:ascii="Arial" w:eastAsia="Calibri" w:hAnsi="Arial" w:cs="Arial"/>
          <w:bCs/>
        </w:rPr>
        <w:t xml:space="preserve">500 </w:t>
      </w:r>
      <w:r w:rsidRPr="00CE220C">
        <w:rPr>
          <w:rFonts w:ascii="Arial" w:eastAsia="Calibri" w:hAnsi="Arial" w:cs="Arial"/>
        </w:rPr>
        <w:t>instancji wirtualnych tego serwerowego systemu operacyjnego na wszystkich przeznaczonych przez Zamawiającego serwerach – Zamawiający posiada 5 serwerów każdy nie więcej niż 16 rdzeni oraz serwer dostarczany w niniejszym postępowaniu. Licencja musi zostać tak dobrana aby była zgodna z zasadami licencjonowania producenta oraz pozwalała na legalne używanie na oferowanych serwerach wirtualizacyjnych, licencja dożywotnia nie może być ograniczona czasowo. Wraz z systemem należy dostarczyć 1200 licencji dostępowych na użytkownika.</w:t>
      </w:r>
    </w:p>
    <w:p w14:paraId="07C75547" w14:textId="77777777" w:rsidR="00EA7071" w:rsidRPr="00CE220C" w:rsidRDefault="00EA7071" w:rsidP="00496523">
      <w:pPr>
        <w:jc w:val="both"/>
        <w:rPr>
          <w:rFonts w:ascii="Arial" w:eastAsia="Calibri" w:hAnsi="Arial" w:cs="Arial"/>
        </w:rPr>
      </w:pPr>
      <w:r w:rsidRPr="00CE220C">
        <w:rPr>
          <w:rFonts w:ascii="Arial" w:eastAsia="Calibri" w:hAnsi="Arial" w:cs="Arial"/>
        </w:rPr>
        <w:t xml:space="preserve">Serwerowy system operacyjny musi posiadać następujące, wbudowane cechy. </w:t>
      </w:r>
    </w:p>
    <w:p w14:paraId="051F2CA9"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wykorzystania 320 logicznych procesorów oraz co najmniej 4 TB pamięci RAM w środowisku fizycznym. </w:t>
      </w:r>
    </w:p>
    <w:p w14:paraId="1800F4C9"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wykorzystywania 64 procesorów wirtualnych oraz 1TB pamięci RAM i dysku o pojemności do 64TB przez każdy wirtualny serwerowy system operacyjny. </w:t>
      </w:r>
    </w:p>
    <w:p w14:paraId="77BB8EFE"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budowania klastrów składających się z 64 węzłów, z możliwością uruchamiania  7000 maszyn wirtualnych.  </w:t>
      </w:r>
    </w:p>
    <w:p w14:paraId="7169AD84"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migracji maszyn wirtualnych bez zatrzymywania ich pracy między fizycznymi serwerami z uruchomionym mechanizmem wirtualizacji (hypervisor) przez sieć Ethernet, bez konieczności stosowania dodatkowych mechanizmów współdzielenia pamięci. </w:t>
      </w:r>
    </w:p>
    <w:p w14:paraId="7E329BE8"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Wsparcie (na umożliwiającym to sprzęcie) dodawania i wymiany pamięci RAM bez przerywania pracy. </w:t>
      </w:r>
    </w:p>
    <w:p w14:paraId="76941654"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Wsparcie (na umożliwiającym to sprzęcie) dodawania i wymiany procesorów bez przerywania pracy. </w:t>
      </w:r>
    </w:p>
    <w:p w14:paraId="2A2988E2"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Automatyczna weryfikacja cyfrowych sygnatur sterowników w celu sprawdzenia, czy sterownik przeszedł testy jakości przeprowadzone przez producenta systemu operacyjnego. </w:t>
      </w:r>
    </w:p>
    <w:p w14:paraId="1674FD07"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dynamicznego obniżania poboru energii przez rdzenie procesorów niewykorzystywane w bieżącej pracy. Mechanizm ten musi uwzględniać specyfikę procesorów wyposażonych w mechanizmy Hyper-Threading. </w:t>
      </w:r>
    </w:p>
    <w:p w14:paraId="211BAE7E"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Wbudowane wsparcie instalacji i pracy na wolumenach, które: </w:t>
      </w:r>
    </w:p>
    <w:p w14:paraId="3E01CD0C"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pozwalają na zmianę rozmiaru w czasie pracy systemu, </w:t>
      </w:r>
    </w:p>
    <w:p w14:paraId="662424D1"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umożliwiają tworzenie w czasie pracy systemu migawek, dających użytkownikom końcowym (lokalnym i sieciowym) prosty wgląd w poprzednie wersje plików i folderów, </w:t>
      </w:r>
    </w:p>
    <w:p w14:paraId="13A54F81"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umożliwiają kompresję "w locie" dla wybranych plików i/lub folderów, </w:t>
      </w:r>
    </w:p>
    <w:p w14:paraId="47E7B8B7"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umożliwiają zdefiniowanie list kontroli dostępu (ACL). </w:t>
      </w:r>
    </w:p>
    <w:p w14:paraId="1FA62ECE"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Wbudowany mechanizm klasyfikowania i indeksowania plików (dokumentów) w oparciu o ich zawartość. </w:t>
      </w:r>
    </w:p>
    <w:p w14:paraId="455E6502"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Wbudowane szyfrowanie dysków przy pomocy mechanizmów posiadających certyfikat FIPS 140-2 lub równoważny wydany przez NIST lub inną agendę rządową zajmującą się bezpieczeństwem informacji. </w:t>
      </w:r>
    </w:p>
    <w:p w14:paraId="5155E534" w14:textId="404B9EC1"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uruchamianie aplikacji internetowych </w:t>
      </w:r>
      <w:r w:rsidR="00965AE2" w:rsidRPr="00CE220C">
        <w:rPr>
          <w:rFonts w:ascii="Arial" w:hAnsi="Arial" w:cs="Arial"/>
        </w:rPr>
        <w:t>używanych</w:t>
      </w:r>
      <w:r w:rsidR="00965AE2" w:rsidRPr="00CE220C">
        <w:rPr>
          <w:rFonts w:ascii="Arial" w:hAnsi="Arial" w:cs="Arial"/>
          <w:lang w:eastAsia="en-US"/>
        </w:rPr>
        <w:t xml:space="preserve"> przez </w:t>
      </w:r>
      <w:r w:rsidR="000E4F65" w:rsidRPr="00CE220C">
        <w:rPr>
          <w:rFonts w:ascii="Arial" w:hAnsi="Arial" w:cs="Arial"/>
          <w:lang w:eastAsia="en-US"/>
        </w:rPr>
        <w:t>zamawia</w:t>
      </w:r>
      <w:r w:rsidR="00965AE2" w:rsidRPr="00CE220C">
        <w:rPr>
          <w:rFonts w:ascii="Arial" w:hAnsi="Arial" w:cs="Arial"/>
          <w:lang w:eastAsia="en-US"/>
        </w:rPr>
        <w:t>jącego,</w:t>
      </w:r>
      <w:r w:rsidR="00965AE2" w:rsidRPr="00CE220C">
        <w:rPr>
          <w:rFonts w:ascii="Arial" w:eastAsia="Calibri" w:hAnsi="Arial" w:cs="Arial"/>
        </w:rPr>
        <w:t xml:space="preserve"> </w:t>
      </w:r>
      <w:r w:rsidRPr="00CE220C">
        <w:rPr>
          <w:rFonts w:ascii="Arial" w:eastAsia="Calibri" w:hAnsi="Arial" w:cs="Arial"/>
        </w:rPr>
        <w:t xml:space="preserve">wykorzystujących technologię ASP.NET </w:t>
      </w:r>
    </w:p>
    <w:p w14:paraId="6746CFCF"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dystrybucji ruchu sieciowego HTTP pomiędzy kilka serwerów. </w:t>
      </w:r>
    </w:p>
    <w:p w14:paraId="229F22D3"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Wbudowana zapora internetowa (firewall) z obsługą definiowanych reguł dla ochrony połączeń internetowych i intranetowych. </w:t>
      </w:r>
    </w:p>
    <w:p w14:paraId="4E07BE56"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Dostępne dwa rodzaje graficznego interfejsu użytkownika: </w:t>
      </w:r>
    </w:p>
    <w:p w14:paraId="1A1DC03D"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Klasyczny, umożliwiający obsługę przy pomocy klawiatury i myszy, </w:t>
      </w:r>
    </w:p>
    <w:p w14:paraId="02649338"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Dotykowy umożliwiający sterowanie dotykiem na monitorach dotykowych. </w:t>
      </w:r>
    </w:p>
    <w:p w14:paraId="67708184" w14:textId="7B5382F7" w:rsidR="00EA7071" w:rsidRPr="00CE220C" w:rsidRDefault="00965AE2" w:rsidP="00496523">
      <w:pPr>
        <w:numPr>
          <w:ilvl w:val="0"/>
          <w:numId w:val="67"/>
        </w:numPr>
        <w:contextualSpacing/>
        <w:jc w:val="both"/>
        <w:rPr>
          <w:rFonts w:ascii="Arial" w:eastAsia="Calibri" w:hAnsi="Arial" w:cs="Arial"/>
        </w:rPr>
      </w:pPr>
      <w:r w:rsidRPr="00CE220C">
        <w:rPr>
          <w:rFonts w:ascii="Arial" w:eastAsia="Calibri" w:hAnsi="Arial" w:cs="Arial"/>
        </w:rPr>
        <w:t xml:space="preserve">W języku polskim </w:t>
      </w:r>
      <w:r w:rsidR="00EA7071" w:rsidRPr="00CE220C">
        <w:rPr>
          <w:rFonts w:ascii="Arial" w:eastAsia="Calibri" w:hAnsi="Arial" w:cs="Arial"/>
        </w:rPr>
        <w:t xml:space="preserve">, co najmniej następujące elementy: menu, przeglądarka internetowa, pomoc, komunikaty systemowe, </w:t>
      </w:r>
    </w:p>
    <w:p w14:paraId="62258B4E"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zmiany języka interfejsu po zainstalowaniu systemu, dla co najmniej 10 języków poprzez wybór z listy dostępnych lokalizacji. </w:t>
      </w:r>
    </w:p>
    <w:p w14:paraId="555E24D3" w14:textId="30163911"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Mechanizmy logowania w oparciu o:</w:t>
      </w:r>
    </w:p>
    <w:p w14:paraId="17B7854D"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Login i hasło, </w:t>
      </w:r>
    </w:p>
    <w:p w14:paraId="76819BDC"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Karty z certyfikatami (smartcard), </w:t>
      </w:r>
    </w:p>
    <w:p w14:paraId="65452C4C"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Wirtualne karty (logowanie w oparciu o certyfikat chroniony poprzez moduł TPM), </w:t>
      </w:r>
    </w:p>
    <w:p w14:paraId="29C156AC"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Możliwość wymuszania wieloelementowej dynamicznej kontroli dostępu dla: określonych grup użytkowników, zastosowanej klasyfikacji danych, centralnych polityk dostępu w sieci, centralnych polityk audytowych oraz narzuconych dla grup użytkowników praw do wykorzystywania szyfrowanych danych.</w:t>
      </w:r>
    </w:p>
    <w:p w14:paraId="7926D002"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Wsparcie dla większości powszechnie używanych urządzeń peryferyjnych (drukarek, urządzeń sieciowych, standardów USB, Plug&amp;Play). </w:t>
      </w:r>
    </w:p>
    <w:p w14:paraId="6106E086"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zdalnej konfiguracji, administrowania oraz aktualizowania systemu. </w:t>
      </w:r>
    </w:p>
    <w:p w14:paraId="5FE06200"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Dostępność bezpłatnych narzędzi producenta systemu umożliwiających badanie i wdrażanie zdefiniowanego zestawu polityk bezpieczeństwa. </w:t>
      </w:r>
    </w:p>
    <w:p w14:paraId="3E1C745D"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Pochodzący od producenta systemu serwis zarządzania polityką dostępu do informacji w dokumentach (Digital Rights Management). </w:t>
      </w:r>
    </w:p>
    <w:p w14:paraId="64A8EFDF"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Wsparcie dla środowisk Java i .NET Framework 4.x – możliwość uruchomienia aplikacji działających we wskazanych środowiskach. </w:t>
      </w:r>
    </w:p>
    <w:p w14:paraId="400720EB"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implementacji następujących funkcjonalności bez potrzeby instalowania dodatkowych produktów (oprogramowania) innych producentów wymagających dodatkowych licencji: </w:t>
      </w:r>
    </w:p>
    <w:p w14:paraId="6C86A837"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Podstawowe usługi sieciowe: DHCP oraz DNS wspierający DNSSEC, </w:t>
      </w:r>
    </w:p>
    <w:p w14:paraId="04F045D0"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14:paraId="10B2EB8C"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Podłączenie do domeny w trybie offline – bez dostępnego połączenia sieciowego z domeną, </w:t>
      </w:r>
    </w:p>
    <w:p w14:paraId="3B030911"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Ustanawianie praw dostępu do zasobów domeny na bazie sposobu logowania użytkownika – na przykład typu certyfikatu użytego do logowania, </w:t>
      </w:r>
    </w:p>
    <w:p w14:paraId="7E7F9548"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Odzyskiwanie przypadkowo skasowanych obiektów usługi katalogowej z mechanizmu kosza.  </w:t>
      </w:r>
    </w:p>
    <w:p w14:paraId="7F8EEFA0"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Bezpieczny mechanizm dołączania do domeny uprawnionych użytkowników prywatnych urządzeń mobilnych opartych o iOS i Windows  </w:t>
      </w:r>
    </w:p>
    <w:p w14:paraId="298BD2B9"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Zdalna dystrybucja oprogramowania na stacje robocze. </w:t>
      </w:r>
    </w:p>
    <w:p w14:paraId="741FD7F3"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Praca zdalna na serwerze z wykorzystaniem terminala (cienkiego klienta) lub odpowiednio skonfigurowanej stacji roboczej </w:t>
      </w:r>
    </w:p>
    <w:p w14:paraId="04AC6FD4"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Centrum Certyfikatów (CA), obsługa klucza publicznego i prywatnego) umożliwiające: </w:t>
      </w:r>
    </w:p>
    <w:p w14:paraId="664AD6E1"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Dystrybucję certyfikatów poprzez http </w:t>
      </w:r>
    </w:p>
    <w:p w14:paraId="60225EC9"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Konsolidację CA dla wielu lasów domeny, </w:t>
      </w:r>
    </w:p>
    <w:p w14:paraId="219B3830"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Automatyczne rejestrowania certyfikatów pomiędzy różnymi lasami domen, </w:t>
      </w:r>
    </w:p>
    <w:p w14:paraId="5AC743E1"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Automatyczne występowanie i używanie (wystawianie) certyfikatów PKI X.509 lub równoważnych. </w:t>
      </w:r>
    </w:p>
    <w:p w14:paraId="298402A7"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Szyfrowanie plików i folderów.</w:t>
      </w:r>
    </w:p>
    <w:p w14:paraId="48669A6F"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Szyfrowanie połączeń sieciowych pomiędzy serwerami oraz serwerami i stacjami roboczymi (IPSec). </w:t>
      </w:r>
    </w:p>
    <w:p w14:paraId="233F5F08"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Możliwość tworzenia systemów wysokiej dostępności (klastry typu fail-over) oraz rozłożenia obciążenia serwerów. </w:t>
      </w:r>
    </w:p>
    <w:p w14:paraId="512D6D0E"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Serwis udostępniania stron WWW. </w:t>
      </w:r>
    </w:p>
    <w:p w14:paraId="56BD7FEF"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Wsparcie dla protokołu IP w wersji 6 (IPv6),</w:t>
      </w:r>
    </w:p>
    <w:p w14:paraId="3EE1E976"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Wsparcie dla algorytmów Suite B (RFC 4869),</w:t>
      </w:r>
    </w:p>
    <w:p w14:paraId="7BC63472"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Wbudowane usługi VPN pozwalające na zestawienie nielimitowanej liczby równoczesnych połączeń i niewymagające instalacji dodatkowego oprogramowania na komputerach z systemem Windows, </w:t>
      </w:r>
    </w:p>
    <w:p w14:paraId="7DD6FEC8" w14:textId="77777777" w:rsidR="00EA7071" w:rsidRPr="00CE220C" w:rsidRDefault="00EA7071" w:rsidP="00496523">
      <w:pPr>
        <w:numPr>
          <w:ilvl w:val="1"/>
          <w:numId w:val="67"/>
        </w:numPr>
        <w:contextualSpacing/>
        <w:jc w:val="both"/>
        <w:rPr>
          <w:rFonts w:ascii="Arial" w:eastAsia="Calibri" w:hAnsi="Arial" w:cs="Arial"/>
        </w:rPr>
      </w:pPr>
      <w:r w:rsidRPr="00CE220C">
        <w:rPr>
          <w:rFonts w:ascii="Arial" w:eastAsia="Calibri" w:hAnsi="Arial" w:cs="Arial"/>
        </w:rPr>
        <w:t xml:space="preserve">Wbudowane mechanizmy wirtualizacji (Hypervisor) pozwalające na uruchamianie do 1000 aktywnych środowisk wirtualnych systemów operacyjnych. Wirtualne maszyny w trakcie pracy i bez zauważalnego zmniejszenia ich dostępności mogą być przenoszone pomiędzy serwerami klastra typu failover z jednoczesnym zachowaniem pozostałej funkcjonalności. Mechanizmy wirtualizacji mają zapewnić wsparcie dla: </w:t>
      </w:r>
    </w:p>
    <w:p w14:paraId="3BF94B26"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Dynamicznego podłączania zasobów dyskowych typu hot-plug do maszyn wirtualnych, </w:t>
      </w:r>
    </w:p>
    <w:p w14:paraId="65C4BA75"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Obsługi ramek typu jumbo frames dla maszyn wirtualnych. </w:t>
      </w:r>
    </w:p>
    <w:p w14:paraId="4732098C"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Obsługi 4-KB sektorów dysków  </w:t>
      </w:r>
    </w:p>
    <w:p w14:paraId="65A5210A"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Nielimitowanej liczby jednocześnie przenoszonych maszyn wirtualnych pomiędzy węzłami klastra </w:t>
      </w:r>
    </w:p>
    <w:p w14:paraId="0AF16D07"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Możliwości wirtualizacji sieci z zastosowaniem przełącznika, którego funkcjonalność może być rozszerzana jednocześnie poprzez oprogramowanie kilku innych dostawców poprzez otwarty interfejs API. </w:t>
      </w:r>
    </w:p>
    <w:p w14:paraId="6AF06AB3" w14:textId="77777777" w:rsidR="00EA7071" w:rsidRPr="00CE220C" w:rsidRDefault="00EA7071" w:rsidP="00496523">
      <w:pPr>
        <w:numPr>
          <w:ilvl w:val="8"/>
          <w:numId w:val="67"/>
        </w:numPr>
        <w:ind w:left="1134" w:hanging="283"/>
        <w:contextualSpacing/>
        <w:jc w:val="both"/>
        <w:rPr>
          <w:rFonts w:ascii="Arial" w:eastAsia="Calibri" w:hAnsi="Arial" w:cs="Arial"/>
        </w:rPr>
      </w:pPr>
      <w:r w:rsidRPr="00CE220C">
        <w:rPr>
          <w:rFonts w:ascii="Arial" w:eastAsia="Calibri" w:hAnsi="Arial" w:cs="Arial"/>
        </w:rPr>
        <w:t xml:space="preserve">Możliwości kierowania ruchu sieciowego z wielu sieci VLAN bezpośrednio do pojedynczej karty sieciowej maszyny wirtualnej (tzw. trunk mode) </w:t>
      </w:r>
    </w:p>
    <w:p w14:paraId="243A47F8"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automatycznej aktualizacji w oparciu o poprawki publikowane przez producenta wraz z dostępnością bezpłatnego rozwiązania producenta serwerowego systemu operacyjnego umożliwiającego lokalną dystrybucję poprawek zatwierdzonych przez administratora, bez połączenia z siecią Internet. </w:t>
      </w:r>
    </w:p>
    <w:p w14:paraId="6AE7C125"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Wsparcie dostępu do zasobu dyskowego poprzez wiele ścieżek (Multipath). </w:t>
      </w:r>
    </w:p>
    <w:p w14:paraId="57E9904A"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instalacji poprawek poprzez wgranie ich do obrazu instalacyjnego. </w:t>
      </w:r>
    </w:p>
    <w:p w14:paraId="36515DCC"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Mechanizmy zdalnej administracji oraz mechanizmy (również działające zdalnie) administracji przez skrypty. </w:t>
      </w:r>
    </w:p>
    <w:p w14:paraId="6A8818B3"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 xml:space="preserve">Możliwość zarządzania przez wbudowane mechanizmy zgodne ze standardami WBEM oraz WS-Management organizacji DMTF. </w:t>
      </w:r>
    </w:p>
    <w:p w14:paraId="022870B6"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Zorganizowany system szkoleń i materiały edukacyjne w języku polskim.</w:t>
      </w:r>
    </w:p>
    <w:p w14:paraId="647895E3" w14:textId="77777777" w:rsidR="00EA7071" w:rsidRPr="00CE220C" w:rsidRDefault="00EA7071" w:rsidP="00496523">
      <w:pPr>
        <w:numPr>
          <w:ilvl w:val="0"/>
          <w:numId w:val="67"/>
        </w:numPr>
        <w:contextualSpacing/>
        <w:jc w:val="both"/>
        <w:rPr>
          <w:rFonts w:ascii="Arial" w:eastAsia="Calibri" w:hAnsi="Arial" w:cs="Arial"/>
        </w:rPr>
      </w:pPr>
      <w:r w:rsidRPr="00CE220C">
        <w:rPr>
          <w:rFonts w:ascii="Arial" w:eastAsia="Calibri" w:hAnsi="Arial" w:cs="Arial"/>
        </w:rPr>
        <w:t>System dostarczony w najnowszej możliwej wersji.</w:t>
      </w:r>
    </w:p>
    <w:p w14:paraId="011AFFE9" w14:textId="77777777" w:rsidR="00EA7071" w:rsidRPr="00CE220C" w:rsidRDefault="00EA7071" w:rsidP="00496523">
      <w:pPr>
        <w:ind w:left="360"/>
        <w:contextualSpacing/>
        <w:rPr>
          <w:rFonts w:ascii="Arial" w:eastAsia="Calibri" w:hAnsi="Arial" w:cs="Arial"/>
        </w:rPr>
      </w:pPr>
    </w:p>
    <w:p w14:paraId="03D83AFB" w14:textId="77777777" w:rsidR="00EA7071" w:rsidRPr="00CE220C" w:rsidRDefault="00EA7071" w:rsidP="00496523">
      <w:pPr>
        <w:pStyle w:val="Nagwek2"/>
        <w:numPr>
          <w:ilvl w:val="0"/>
          <w:numId w:val="406"/>
        </w:numPr>
        <w:jc w:val="both"/>
        <w:rPr>
          <w:rFonts w:cs="Arial"/>
        </w:rPr>
      </w:pPr>
      <w:bookmarkStart w:id="47" w:name="_Toc214609772"/>
      <w:r w:rsidRPr="00CE220C">
        <w:rPr>
          <w:rFonts w:cs="Arial"/>
        </w:rPr>
        <w:t>Komputery</w:t>
      </w:r>
      <w:bookmarkEnd w:id="47"/>
    </w:p>
    <w:p w14:paraId="195B5E8B" w14:textId="07A1200F" w:rsidR="00EA7071" w:rsidRPr="00CE220C" w:rsidRDefault="00EA7071" w:rsidP="00496523">
      <w:pPr>
        <w:pStyle w:val="Nagwek3"/>
        <w:numPr>
          <w:ilvl w:val="0"/>
          <w:numId w:val="408"/>
        </w:numPr>
        <w:spacing w:before="0" w:after="0"/>
        <w:rPr>
          <w:rFonts w:cs="Arial"/>
        </w:rPr>
      </w:pPr>
      <w:bookmarkStart w:id="48" w:name="_Toc214609773"/>
      <w:r w:rsidRPr="00CE220C">
        <w:rPr>
          <w:rFonts w:cs="Arial"/>
        </w:rPr>
        <w:t xml:space="preserve">Stacje robocze dla użytkowników 40 </w:t>
      </w:r>
      <w:r w:rsidR="008A7962" w:rsidRPr="00CE220C">
        <w:rPr>
          <w:rFonts w:cs="Arial"/>
        </w:rPr>
        <w:t>sztuk</w:t>
      </w:r>
      <w:bookmarkEnd w:id="48"/>
    </w:p>
    <w:p w14:paraId="701B16BD" w14:textId="5F2693B3" w:rsidR="00EA7071" w:rsidRPr="00CE220C" w:rsidRDefault="00EA7071" w:rsidP="00496523">
      <w:pPr>
        <w:rPr>
          <w:rFonts w:ascii="Arial" w:hAnsi="Arial" w:cs="Arial"/>
        </w:rPr>
      </w:pPr>
      <w:r w:rsidRPr="00CE220C">
        <w:rPr>
          <w:rFonts w:ascii="Arial" w:hAnsi="Arial" w:cs="Arial"/>
        </w:rPr>
        <w:t>Przedmiotem zamówienia jest dostawa fabrycznie now</w:t>
      </w:r>
      <w:r w:rsidR="006444BD" w:rsidRPr="00CE220C">
        <w:rPr>
          <w:rFonts w:ascii="Arial" w:hAnsi="Arial" w:cs="Arial"/>
        </w:rPr>
        <w:t>e</w:t>
      </w:r>
      <w:r w:rsidRPr="00CE220C">
        <w:rPr>
          <w:rFonts w:ascii="Arial" w:hAnsi="Arial" w:cs="Arial"/>
        </w:rPr>
        <w:t>j stacji roboczej typu AIO</w:t>
      </w:r>
      <w:r w:rsidR="0018587F" w:rsidRPr="00CE220C">
        <w:rPr>
          <w:rFonts w:ascii="Arial" w:hAnsi="Arial" w:cs="Arial"/>
        </w:rPr>
        <w:t>, zgodnie z poniższymi wymaganiami minimalnymi.</w:t>
      </w:r>
    </w:p>
    <w:tbl>
      <w:tblPr>
        <w:tblStyle w:val="Tabela-Siatka"/>
        <w:tblW w:w="9910" w:type="dxa"/>
        <w:jc w:val="center"/>
        <w:tblLayout w:type="fixed"/>
        <w:tblLook w:val="04A0" w:firstRow="1" w:lastRow="0" w:firstColumn="1" w:lastColumn="0" w:noHBand="0" w:noVBand="1"/>
      </w:tblPr>
      <w:tblGrid>
        <w:gridCol w:w="706"/>
        <w:gridCol w:w="9204"/>
      </w:tblGrid>
      <w:tr w:rsidR="006444BD" w:rsidRPr="00CE220C" w14:paraId="04916D5C" w14:textId="77777777" w:rsidTr="006444BD">
        <w:trPr>
          <w:jc w:val="center"/>
        </w:trPr>
        <w:tc>
          <w:tcPr>
            <w:tcW w:w="706" w:type="dxa"/>
            <w:tcBorders>
              <w:top w:val="single" w:sz="4" w:space="0" w:color="auto"/>
              <w:left w:val="single" w:sz="4" w:space="0" w:color="auto"/>
              <w:bottom w:val="single" w:sz="4" w:space="0" w:color="auto"/>
              <w:right w:val="single" w:sz="4" w:space="0" w:color="auto"/>
            </w:tcBorders>
            <w:vAlign w:val="center"/>
          </w:tcPr>
          <w:p w14:paraId="66D97E58" w14:textId="77777777" w:rsidR="006444BD" w:rsidRPr="00CE220C" w:rsidRDefault="006444BD" w:rsidP="00496523">
            <w:pPr>
              <w:numPr>
                <w:ilvl w:val="0"/>
                <w:numId w:val="293"/>
              </w:numPr>
              <w:ind w:left="357" w:hanging="357"/>
              <w:jc w:val="center"/>
              <w:rPr>
                <w:rFonts w:ascii="Arial" w:hAnsi="Arial" w:cs="Arial"/>
              </w:rPr>
            </w:pPr>
            <w:bookmarkStart w:id="49" w:name="_Hlk212544809"/>
          </w:p>
        </w:tc>
        <w:tc>
          <w:tcPr>
            <w:tcW w:w="9204" w:type="dxa"/>
            <w:tcBorders>
              <w:top w:val="single" w:sz="4" w:space="0" w:color="auto"/>
              <w:left w:val="single" w:sz="4" w:space="0" w:color="auto"/>
              <w:bottom w:val="single" w:sz="4" w:space="0" w:color="auto"/>
              <w:right w:val="single" w:sz="4" w:space="0" w:color="auto"/>
            </w:tcBorders>
            <w:vAlign w:val="center"/>
            <w:hideMark/>
          </w:tcPr>
          <w:p w14:paraId="40D0F379" w14:textId="35043749" w:rsidR="006444BD" w:rsidRPr="00CE220C" w:rsidRDefault="006444BD" w:rsidP="00496523">
            <w:pPr>
              <w:rPr>
                <w:rFonts w:ascii="Arial" w:hAnsi="Arial" w:cs="Arial"/>
                <w:i/>
              </w:rPr>
            </w:pPr>
            <w:r w:rsidRPr="00CE220C">
              <w:rPr>
                <w:rFonts w:ascii="Arial" w:hAnsi="Arial" w:cs="Arial"/>
              </w:rPr>
              <w:t>Wyprodukowana w 2025 roku</w:t>
            </w:r>
          </w:p>
        </w:tc>
      </w:tr>
      <w:tr w:rsidR="006444BD" w:rsidRPr="00CE220C" w14:paraId="2E39C9E9"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5C4BE70B" w14:textId="77777777" w:rsidR="006444BD" w:rsidRPr="00CE220C" w:rsidRDefault="006444BD" w:rsidP="00496523">
            <w:pPr>
              <w:numPr>
                <w:ilvl w:val="0"/>
                <w:numId w:val="293"/>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66EB82CF" w14:textId="77777777" w:rsidR="006444BD" w:rsidRPr="00CE220C" w:rsidRDefault="006444BD" w:rsidP="00496523">
            <w:pPr>
              <w:rPr>
                <w:rFonts w:ascii="Arial" w:hAnsi="Arial" w:cs="Arial"/>
              </w:rPr>
            </w:pPr>
            <w:r w:rsidRPr="00CE220C">
              <w:rPr>
                <w:rFonts w:ascii="Arial" w:hAnsi="Arial" w:cs="Arial"/>
              </w:rPr>
              <w:t>Komputer będzie wykorzystywany dla potrzeb aplikacji biurowych, dostępu do internetu oraz poczty elektronicznej, jako lokalna baza danych.</w:t>
            </w:r>
          </w:p>
        </w:tc>
      </w:tr>
      <w:tr w:rsidR="006444BD" w:rsidRPr="00CE220C" w14:paraId="448DE4BD"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7A03C2BD" w14:textId="77777777" w:rsidR="006444BD" w:rsidRPr="00CE220C" w:rsidRDefault="006444BD" w:rsidP="00496523">
            <w:pPr>
              <w:numPr>
                <w:ilvl w:val="0"/>
                <w:numId w:val="293"/>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7D52B75B" w14:textId="77777777" w:rsidR="006444BD" w:rsidRPr="00CE220C" w:rsidRDefault="006444BD" w:rsidP="00496523">
            <w:pPr>
              <w:rPr>
                <w:rFonts w:ascii="Arial" w:hAnsi="Arial" w:cs="Arial"/>
              </w:rPr>
            </w:pPr>
            <w:r w:rsidRPr="00CE220C">
              <w:rPr>
                <w:rFonts w:ascii="Arial" w:hAnsi="Arial" w:cs="Arial"/>
              </w:rPr>
              <w:t>Podstawa umożliwiająca regulację jednostki w zakresie co najmniej:</w:t>
            </w:r>
          </w:p>
          <w:p w14:paraId="69511112" w14:textId="77777777" w:rsidR="006444BD" w:rsidRPr="00CE220C" w:rsidRDefault="006444BD" w:rsidP="00496523">
            <w:pPr>
              <w:rPr>
                <w:rFonts w:ascii="Arial" w:hAnsi="Arial" w:cs="Arial"/>
              </w:rPr>
            </w:pPr>
            <w:r w:rsidRPr="00CE220C">
              <w:rPr>
                <w:rFonts w:ascii="Arial" w:hAnsi="Arial" w:cs="Arial"/>
              </w:rPr>
              <w:t>- pochylenie przód tył od -5 do 20 stopni</w:t>
            </w:r>
          </w:p>
          <w:p w14:paraId="6608D8D9" w14:textId="77777777" w:rsidR="006444BD" w:rsidRPr="00CE220C" w:rsidRDefault="006444BD" w:rsidP="00496523">
            <w:pPr>
              <w:rPr>
                <w:rFonts w:ascii="Arial" w:hAnsi="Arial" w:cs="Arial"/>
              </w:rPr>
            </w:pPr>
            <w:r w:rsidRPr="00CE220C">
              <w:rPr>
                <w:rFonts w:ascii="Arial" w:hAnsi="Arial" w:cs="Arial"/>
              </w:rPr>
              <w:t>- swivel w zakresie min. 45 stopni</w:t>
            </w:r>
          </w:p>
          <w:p w14:paraId="7C73D997" w14:textId="77777777" w:rsidR="006444BD" w:rsidRPr="00CE220C" w:rsidRDefault="006444BD" w:rsidP="00496523">
            <w:pPr>
              <w:rPr>
                <w:rFonts w:ascii="Arial" w:hAnsi="Arial" w:cs="Arial"/>
              </w:rPr>
            </w:pPr>
            <w:r w:rsidRPr="00CE220C">
              <w:rPr>
                <w:rFonts w:ascii="Arial" w:hAnsi="Arial" w:cs="Arial"/>
              </w:rPr>
              <w:t>- pivot w zakresie 90 stopni</w:t>
            </w:r>
          </w:p>
          <w:p w14:paraId="036F711E" w14:textId="77777777" w:rsidR="006444BD" w:rsidRPr="00CE220C" w:rsidRDefault="006444BD" w:rsidP="00496523">
            <w:pPr>
              <w:rPr>
                <w:rFonts w:ascii="Arial" w:hAnsi="Arial" w:cs="Arial"/>
              </w:rPr>
            </w:pPr>
            <w:r w:rsidRPr="00CE220C">
              <w:rPr>
                <w:rFonts w:ascii="Arial" w:hAnsi="Arial" w:cs="Arial"/>
              </w:rPr>
              <w:t>- regulację wysokości do 110mm</w:t>
            </w:r>
          </w:p>
        </w:tc>
      </w:tr>
      <w:tr w:rsidR="006444BD" w:rsidRPr="00CE220C" w14:paraId="6879786C"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128CFE67" w14:textId="77777777" w:rsidR="006444BD" w:rsidRPr="00CE220C" w:rsidRDefault="006444BD" w:rsidP="00496523">
            <w:pPr>
              <w:numPr>
                <w:ilvl w:val="0"/>
                <w:numId w:val="293"/>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460883CB" w14:textId="77777777" w:rsidR="006444BD" w:rsidRPr="00CE220C" w:rsidRDefault="006444BD" w:rsidP="00496523">
            <w:pPr>
              <w:rPr>
                <w:rFonts w:ascii="Arial" w:hAnsi="Arial" w:cs="Arial"/>
              </w:rPr>
            </w:pPr>
            <w:r w:rsidRPr="00CE220C">
              <w:rPr>
                <w:rFonts w:ascii="Arial" w:hAnsi="Arial" w:cs="Arial"/>
              </w:rPr>
              <w:t>Chipset dostosowany do zaoferowanego procesora</w:t>
            </w:r>
          </w:p>
        </w:tc>
      </w:tr>
      <w:tr w:rsidR="006444BD" w:rsidRPr="00CE220C" w14:paraId="6CF1CE0F"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170DA8DE" w14:textId="77777777" w:rsidR="006444BD" w:rsidRPr="00CE220C" w:rsidRDefault="006444BD" w:rsidP="00496523">
            <w:pPr>
              <w:numPr>
                <w:ilvl w:val="0"/>
                <w:numId w:val="293"/>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02141A21" w14:textId="09103BC0" w:rsidR="006444BD" w:rsidRPr="00CE220C" w:rsidRDefault="006444BD" w:rsidP="00496523">
            <w:pPr>
              <w:rPr>
                <w:rFonts w:ascii="Arial" w:hAnsi="Arial" w:cs="Arial"/>
              </w:rPr>
            </w:pPr>
            <w:r w:rsidRPr="00CE220C">
              <w:rPr>
                <w:rFonts w:ascii="Arial" w:hAnsi="Arial" w:cs="Arial"/>
              </w:rPr>
              <w:t xml:space="preserve">Procesor klasy x86, zaprojektowany do pracy w komputerach stacjonarnych na minimalnym poziomie wydajności </w:t>
            </w:r>
            <w:r w:rsidR="000E4F65" w:rsidRPr="00CE220C">
              <w:rPr>
                <w:rFonts w:ascii="Arial" w:hAnsi="Arial" w:cs="Arial"/>
              </w:rPr>
              <w:t>3</w:t>
            </w:r>
            <w:r w:rsidRPr="00CE220C">
              <w:rPr>
                <w:rFonts w:ascii="Arial" w:hAnsi="Arial" w:cs="Arial"/>
              </w:rPr>
              <w:t>2 100 liczonej w punktach na podstawie</w:t>
            </w:r>
            <w:r w:rsidR="00D3747F" w:rsidRPr="00CE220C">
              <w:rPr>
                <w:rFonts w:ascii="Arial" w:hAnsi="Arial" w:cs="Arial"/>
              </w:rPr>
              <w:t xml:space="preserve"> testu Average CPU Performance Test w teście dla systemów z pojedynczym CPU </w:t>
            </w:r>
            <w:r w:rsidR="005D729E" w:rsidRPr="00CE220C">
              <w:rPr>
                <w:rFonts w:ascii="Arial" w:hAnsi="Arial" w:cs="Arial"/>
              </w:rPr>
              <w:t>(</w:t>
            </w:r>
            <w:r w:rsidRPr="00CE220C">
              <w:rPr>
                <w:rFonts w:ascii="Arial" w:hAnsi="Arial" w:cs="Arial"/>
              </w:rPr>
              <w:t>lub teście równoważnym</w:t>
            </w:r>
            <w:r w:rsidR="005D729E" w:rsidRPr="00CE220C">
              <w:rPr>
                <w:rFonts w:ascii="Arial" w:hAnsi="Arial" w:cs="Arial"/>
              </w:rPr>
              <w:t>)</w:t>
            </w:r>
            <w:r w:rsidRPr="00CE220C">
              <w:rPr>
                <w:rFonts w:ascii="Arial" w:hAnsi="Arial" w:cs="Arial"/>
              </w:rPr>
              <w:t xml:space="preserve"> według wyników opublikowanych na http://www.cpubenchmark.net/ </w:t>
            </w:r>
            <w:r w:rsidR="00D43163" w:rsidRPr="00CE220C">
              <w:rPr>
                <w:rFonts w:ascii="Arial" w:hAnsi="Arial" w:cs="Arial"/>
              </w:rPr>
              <w:t>(lub strony równoważnej)</w:t>
            </w:r>
            <w:r w:rsidRPr="00CE220C">
              <w:rPr>
                <w:rFonts w:ascii="Arial" w:hAnsi="Arial" w:cs="Arial"/>
              </w:rPr>
              <w:t xml:space="preserve">. </w:t>
            </w:r>
          </w:p>
        </w:tc>
      </w:tr>
      <w:tr w:rsidR="006444BD" w:rsidRPr="00CE220C" w14:paraId="56B28326"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137B0997" w14:textId="77777777" w:rsidR="006444BD" w:rsidRPr="00CE220C" w:rsidRDefault="006444BD" w:rsidP="00496523">
            <w:pPr>
              <w:numPr>
                <w:ilvl w:val="0"/>
                <w:numId w:val="293"/>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722BAE4F" w14:textId="77777777" w:rsidR="006444BD" w:rsidRPr="00CE220C" w:rsidRDefault="006444BD" w:rsidP="00496523">
            <w:pPr>
              <w:rPr>
                <w:rFonts w:ascii="Arial" w:hAnsi="Arial" w:cs="Arial"/>
              </w:rPr>
            </w:pPr>
            <w:r w:rsidRPr="00CE220C">
              <w:rPr>
                <w:rFonts w:ascii="Arial" w:hAnsi="Arial" w:cs="Arial"/>
              </w:rPr>
              <w:t>Pamięć operacyjna Min. 32GB. Możliwość rozbudowy do min. 64GB</w:t>
            </w:r>
          </w:p>
        </w:tc>
      </w:tr>
      <w:tr w:rsidR="006444BD" w:rsidRPr="00CE220C" w14:paraId="4FC6EB88"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195E1AC7" w14:textId="77777777" w:rsidR="006444BD" w:rsidRPr="00CE220C" w:rsidRDefault="006444BD" w:rsidP="00496523">
            <w:pPr>
              <w:numPr>
                <w:ilvl w:val="0"/>
                <w:numId w:val="293"/>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4A361331" w14:textId="66DE9651" w:rsidR="006444BD" w:rsidRPr="00CE220C" w:rsidRDefault="006444BD" w:rsidP="00496523">
            <w:pPr>
              <w:rPr>
                <w:rFonts w:ascii="Arial" w:hAnsi="Arial" w:cs="Arial"/>
              </w:rPr>
            </w:pPr>
            <w:r w:rsidRPr="00CE220C">
              <w:rPr>
                <w:rFonts w:ascii="Arial" w:hAnsi="Arial" w:cs="Arial"/>
              </w:rPr>
              <w:t xml:space="preserve">Dysk twardy Min. 1 TB M.2 PCIe, wspierający sprzętowe szyfrowanie dysku </w:t>
            </w:r>
            <w:r w:rsidR="000E4F65" w:rsidRPr="00CE220C">
              <w:rPr>
                <w:rFonts w:ascii="Arial" w:hAnsi="Arial" w:cs="Arial"/>
              </w:rPr>
              <w:t xml:space="preserve">opal </w:t>
            </w:r>
            <w:r w:rsidRPr="00CE220C">
              <w:rPr>
                <w:rFonts w:ascii="Arial" w:hAnsi="Arial" w:cs="Arial"/>
              </w:rPr>
              <w:t>lub równoważne, zawierający RECOVERY umożliwiającą odtworzenie systemu operacyjnego fabrycznie zainstalowanego na komputerze po awarii. Możliwość instalacji drugiego dysku SSD M.2</w:t>
            </w:r>
          </w:p>
        </w:tc>
      </w:tr>
      <w:tr w:rsidR="006444BD" w:rsidRPr="00CE220C" w14:paraId="716C0303"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1D46A4AA" w14:textId="77777777" w:rsidR="006444BD" w:rsidRPr="00CE220C" w:rsidRDefault="006444BD" w:rsidP="00496523">
            <w:pPr>
              <w:numPr>
                <w:ilvl w:val="0"/>
                <w:numId w:val="293"/>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3A27C295" w14:textId="77777777" w:rsidR="006444BD" w:rsidRPr="00CE220C" w:rsidRDefault="006444BD" w:rsidP="00496523">
            <w:pPr>
              <w:rPr>
                <w:rFonts w:ascii="Arial" w:hAnsi="Arial" w:cs="Arial"/>
              </w:rPr>
            </w:pPr>
            <w:r w:rsidRPr="00CE220C">
              <w:rPr>
                <w:rFonts w:ascii="Arial" w:hAnsi="Arial" w:cs="Arial"/>
              </w:rPr>
              <w:t>Zintegrowana karta graficzna z procesorem.</w:t>
            </w:r>
          </w:p>
        </w:tc>
      </w:tr>
      <w:tr w:rsidR="006444BD" w:rsidRPr="00CE220C" w14:paraId="63241480"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57BC856C" w14:textId="77777777" w:rsidR="006444BD" w:rsidRPr="00CE220C" w:rsidRDefault="006444BD" w:rsidP="00496523">
            <w:pPr>
              <w:numPr>
                <w:ilvl w:val="0"/>
                <w:numId w:val="293"/>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76575979" w14:textId="77777777" w:rsidR="006444BD" w:rsidRPr="00CE220C" w:rsidRDefault="006444BD" w:rsidP="00496523">
            <w:pPr>
              <w:rPr>
                <w:rFonts w:ascii="Arial" w:hAnsi="Arial" w:cs="Arial"/>
              </w:rPr>
            </w:pPr>
            <w:r w:rsidRPr="00CE220C">
              <w:rPr>
                <w:rFonts w:ascii="Arial" w:hAnsi="Arial" w:cs="Arial"/>
              </w:rPr>
              <w:t>Matryca dotykowa min. 23,8” IPS o rozdzielczości min. FHD 1920x1080, matowa</w:t>
            </w:r>
          </w:p>
          <w:p w14:paraId="10105D9D" w14:textId="77777777" w:rsidR="006444BD" w:rsidRPr="00CE220C" w:rsidRDefault="006444BD" w:rsidP="00496523">
            <w:pPr>
              <w:rPr>
                <w:rFonts w:ascii="Arial" w:hAnsi="Arial" w:cs="Arial"/>
              </w:rPr>
            </w:pPr>
            <w:r w:rsidRPr="00CE220C">
              <w:rPr>
                <w:rFonts w:ascii="Arial" w:hAnsi="Arial" w:cs="Arial"/>
              </w:rPr>
              <w:t>Jasność typowa min. 250 cd/m²</w:t>
            </w:r>
          </w:p>
          <w:p w14:paraId="5EE3FDD1" w14:textId="77777777" w:rsidR="006444BD" w:rsidRPr="00CE220C" w:rsidRDefault="006444BD" w:rsidP="00496523">
            <w:pPr>
              <w:rPr>
                <w:rFonts w:ascii="Arial" w:hAnsi="Arial" w:cs="Arial"/>
              </w:rPr>
            </w:pPr>
            <w:r w:rsidRPr="00CE220C">
              <w:rPr>
                <w:rFonts w:ascii="Arial" w:hAnsi="Arial" w:cs="Arial"/>
              </w:rPr>
              <w:t>Kontrast typowy min. 1000:1</w:t>
            </w:r>
          </w:p>
          <w:p w14:paraId="6B8D1417" w14:textId="77777777" w:rsidR="006444BD" w:rsidRPr="00CE220C" w:rsidRDefault="006444BD" w:rsidP="00496523">
            <w:pPr>
              <w:rPr>
                <w:rFonts w:ascii="Arial" w:hAnsi="Arial" w:cs="Arial"/>
              </w:rPr>
            </w:pPr>
            <w:r w:rsidRPr="00CE220C">
              <w:rPr>
                <w:rFonts w:ascii="Arial" w:hAnsi="Arial" w:cs="Arial"/>
              </w:rPr>
              <w:t>Odświeżanie min. 60Hz</w:t>
            </w:r>
          </w:p>
          <w:p w14:paraId="1E48960B" w14:textId="77777777" w:rsidR="006444BD" w:rsidRPr="00CE220C" w:rsidRDefault="006444BD" w:rsidP="00496523">
            <w:pPr>
              <w:rPr>
                <w:rFonts w:ascii="Arial" w:hAnsi="Arial" w:cs="Arial"/>
              </w:rPr>
            </w:pPr>
            <w:r w:rsidRPr="00CE220C">
              <w:rPr>
                <w:rFonts w:ascii="Arial" w:hAnsi="Arial" w:cs="Arial"/>
              </w:rPr>
              <w:t>Gamut min.72% NTSC</w:t>
            </w:r>
          </w:p>
          <w:p w14:paraId="61B0D5D2" w14:textId="77777777" w:rsidR="006444BD" w:rsidRPr="00CE220C" w:rsidRDefault="006444BD" w:rsidP="00496523">
            <w:pPr>
              <w:rPr>
                <w:rFonts w:ascii="Arial" w:hAnsi="Arial" w:cs="Arial"/>
              </w:rPr>
            </w:pPr>
            <w:r w:rsidRPr="00CE220C">
              <w:rPr>
                <w:rFonts w:ascii="Arial" w:hAnsi="Arial" w:cs="Arial"/>
              </w:rPr>
              <w:t>Sprzętowa funkcja redukująca emisję światła niebieskiego</w:t>
            </w:r>
          </w:p>
          <w:p w14:paraId="5807D179" w14:textId="77777777" w:rsidR="006444BD" w:rsidRPr="00CE220C" w:rsidRDefault="006444BD" w:rsidP="00496523">
            <w:pPr>
              <w:rPr>
                <w:rFonts w:ascii="Arial" w:hAnsi="Arial" w:cs="Arial"/>
              </w:rPr>
            </w:pPr>
            <w:r w:rsidRPr="00CE220C">
              <w:rPr>
                <w:rFonts w:ascii="Arial" w:hAnsi="Arial" w:cs="Arial"/>
              </w:rPr>
              <w:t>Kąty widzenia poziomo/pionowo min. 178/178 stopni</w:t>
            </w:r>
          </w:p>
        </w:tc>
      </w:tr>
      <w:tr w:rsidR="006444BD" w:rsidRPr="00CE220C" w14:paraId="3DA7E5DC"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7A33655D"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20C48C16" w14:textId="77777777" w:rsidR="006444BD" w:rsidRPr="00CE220C" w:rsidRDefault="006444BD" w:rsidP="00496523">
            <w:pPr>
              <w:rPr>
                <w:rFonts w:ascii="Arial" w:hAnsi="Arial" w:cs="Arial"/>
              </w:rPr>
            </w:pPr>
            <w:r w:rsidRPr="00CE220C">
              <w:rPr>
                <w:rFonts w:ascii="Arial" w:hAnsi="Arial" w:cs="Arial"/>
              </w:rPr>
              <w:t>Multimedia</w:t>
            </w:r>
          </w:p>
          <w:p w14:paraId="2F3EDFAA" w14:textId="77777777" w:rsidR="006444BD" w:rsidRPr="00CE220C" w:rsidRDefault="006444BD" w:rsidP="00496523">
            <w:pPr>
              <w:rPr>
                <w:rFonts w:ascii="Arial" w:hAnsi="Arial" w:cs="Arial"/>
              </w:rPr>
            </w:pPr>
            <w:r w:rsidRPr="00CE220C">
              <w:rPr>
                <w:rFonts w:ascii="Arial" w:hAnsi="Arial" w:cs="Arial"/>
              </w:rPr>
              <w:t xml:space="preserve">Karta dźwiękowa zintegrowana z płytą główną, zgodna z High Definition. </w:t>
            </w:r>
          </w:p>
          <w:p w14:paraId="1A175507" w14:textId="77777777" w:rsidR="006444BD" w:rsidRPr="00CE220C" w:rsidRDefault="006444BD" w:rsidP="00496523">
            <w:pPr>
              <w:rPr>
                <w:rFonts w:ascii="Arial" w:hAnsi="Arial" w:cs="Arial"/>
              </w:rPr>
            </w:pPr>
            <w:r w:rsidRPr="00CE220C">
              <w:rPr>
                <w:rFonts w:ascii="Arial" w:hAnsi="Arial" w:cs="Arial"/>
              </w:rPr>
              <w:t>Wbudowane dwa głośniki o mocy min. 3W każdy</w:t>
            </w:r>
          </w:p>
          <w:p w14:paraId="0C259FF9" w14:textId="77777777" w:rsidR="006444BD" w:rsidRPr="00CE220C" w:rsidRDefault="006444BD" w:rsidP="00496523">
            <w:pPr>
              <w:rPr>
                <w:rFonts w:ascii="Arial" w:hAnsi="Arial" w:cs="Arial"/>
              </w:rPr>
            </w:pPr>
            <w:r w:rsidRPr="00CE220C">
              <w:rPr>
                <w:rFonts w:ascii="Arial" w:hAnsi="Arial" w:cs="Arial"/>
              </w:rPr>
              <w:t>Wbudowane dwa mikrofony.</w:t>
            </w:r>
          </w:p>
          <w:p w14:paraId="1A76D04D" w14:textId="77777777" w:rsidR="006444BD" w:rsidRPr="00CE220C" w:rsidRDefault="006444BD" w:rsidP="00496523">
            <w:pPr>
              <w:rPr>
                <w:rFonts w:ascii="Arial" w:hAnsi="Arial" w:cs="Arial"/>
              </w:rPr>
            </w:pPr>
            <w:r w:rsidRPr="00CE220C">
              <w:rPr>
                <w:rFonts w:ascii="Arial" w:hAnsi="Arial" w:cs="Arial"/>
              </w:rPr>
              <w:t>Kamera min. 5MP zintegrowana z obudową komputera, z mechaniczną zasłoną obiektywu, funkcją logowania za pomocą rozpoznawania twarzy</w:t>
            </w:r>
          </w:p>
        </w:tc>
      </w:tr>
      <w:tr w:rsidR="006444BD" w:rsidRPr="00CE220C" w14:paraId="3851275A"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6D29FF9D"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auto"/>
              <w:left w:val="single" w:sz="4" w:space="0" w:color="auto"/>
              <w:bottom w:val="single" w:sz="4" w:space="0" w:color="auto"/>
              <w:right w:val="single" w:sz="4" w:space="0" w:color="auto"/>
            </w:tcBorders>
            <w:hideMark/>
          </w:tcPr>
          <w:p w14:paraId="7F4009F1" w14:textId="77777777" w:rsidR="006444BD" w:rsidRPr="00CE220C" w:rsidRDefault="006444BD" w:rsidP="00496523">
            <w:pPr>
              <w:rPr>
                <w:rFonts w:ascii="Arial" w:hAnsi="Arial" w:cs="Arial"/>
              </w:rPr>
            </w:pPr>
            <w:r w:rsidRPr="00CE220C">
              <w:rPr>
                <w:rFonts w:ascii="Arial" w:hAnsi="Arial" w:cs="Arial"/>
              </w:rPr>
              <w:t>Sieć</w:t>
            </w:r>
          </w:p>
          <w:p w14:paraId="56CA4F92" w14:textId="77777777" w:rsidR="006444BD" w:rsidRPr="00CE220C" w:rsidRDefault="006444BD" w:rsidP="00496523">
            <w:pPr>
              <w:rPr>
                <w:rFonts w:ascii="Arial" w:hAnsi="Arial" w:cs="Arial"/>
              </w:rPr>
            </w:pPr>
            <w:r w:rsidRPr="00CE220C">
              <w:rPr>
                <w:rFonts w:ascii="Arial" w:hAnsi="Arial" w:cs="Arial"/>
              </w:rPr>
              <w:t>Karta sieciowa LAN obsługująca prędkości min. 100/1000</w:t>
            </w:r>
          </w:p>
          <w:p w14:paraId="2A5B78F8" w14:textId="77777777" w:rsidR="006444BD" w:rsidRPr="00CE220C" w:rsidRDefault="006444BD" w:rsidP="00496523">
            <w:pPr>
              <w:rPr>
                <w:rFonts w:ascii="Arial" w:hAnsi="Arial" w:cs="Arial"/>
              </w:rPr>
            </w:pPr>
            <w:r w:rsidRPr="00CE220C">
              <w:rPr>
                <w:rFonts w:ascii="Arial" w:hAnsi="Arial" w:cs="Arial"/>
              </w:rPr>
              <w:t>Karta sieci umożliwiająca bezprzewodowy dostęp do Internetu (Wireless Fidelity) bez użycia kabli w standardzie min 6E lub równoważnym wraz ze standardem bezprzewodowej komunikacji krótkiego zasięgu pomiędzy różnymi urządzeniami elektronicznymi min. 5.1</w:t>
            </w:r>
          </w:p>
        </w:tc>
      </w:tr>
      <w:tr w:rsidR="006444BD" w:rsidRPr="00CE220C" w14:paraId="3EE93611"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1C5F8702"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17CB0D01" w14:textId="77777777" w:rsidR="006444BD" w:rsidRPr="00CE220C" w:rsidRDefault="006444BD" w:rsidP="00496523">
            <w:pPr>
              <w:rPr>
                <w:rFonts w:ascii="Arial" w:hAnsi="Arial" w:cs="Arial"/>
              </w:rPr>
            </w:pPr>
            <w:r w:rsidRPr="00CE220C">
              <w:rPr>
                <w:rFonts w:ascii="Arial" w:hAnsi="Arial" w:cs="Arial"/>
              </w:rPr>
              <w:t>Porty/złącza</w:t>
            </w:r>
          </w:p>
          <w:p w14:paraId="63BE9875" w14:textId="77777777" w:rsidR="006444BD" w:rsidRPr="00CE220C" w:rsidRDefault="006444BD" w:rsidP="00496523">
            <w:pPr>
              <w:rPr>
                <w:rFonts w:ascii="Arial" w:hAnsi="Arial" w:cs="Arial"/>
              </w:rPr>
            </w:pPr>
            <w:r w:rsidRPr="00CE220C">
              <w:rPr>
                <w:rFonts w:ascii="Arial" w:hAnsi="Arial" w:cs="Arial"/>
              </w:rPr>
              <w:t>Z tyłu obudowy:</w:t>
            </w:r>
          </w:p>
          <w:p w14:paraId="21EBAA14" w14:textId="77777777" w:rsidR="006444BD" w:rsidRPr="00CE220C" w:rsidRDefault="006444BD" w:rsidP="00496523">
            <w:pPr>
              <w:rPr>
                <w:rFonts w:ascii="Arial" w:hAnsi="Arial" w:cs="Arial"/>
              </w:rPr>
            </w:pPr>
            <w:r w:rsidRPr="00CE220C">
              <w:rPr>
                <w:rFonts w:ascii="Arial" w:hAnsi="Arial" w:cs="Arial"/>
              </w:rPr>
              <w:t>- min. 1x USB 3.2 typu C z funkcją ładowania podłączonych urządzeń</w:t>
            </w:r>
          </w:p>
          <w:p w14:paraId="68E8987B" w14:textId="77777777" w:rsidR="006444BD" w:rsidRPr="009657D6" w:rsidRDefault="006444BD" w:rsidP="00496523">
            <w:pPr>
              <w:rPr>
                <w:rFonts w:ascii="Arial" w:hAnsi="Arial" w:cs="Arial"/>
                <w:lang w:val="en-GB"/>
              </w:rPr>
            </w:pPr>
            <w:r w:rsidRPr="009657D6">
              <w:rPr>
                <w:rFonts w:ascii="Arial" w:hAnsi="Arial" w:cs="Arial"/>
                <w:lang w:val="en-GB"/>
              </w:rPr>
              <w:t>- min. 3x USB 3.2 typu A</w:t>
            </w:r>
          </w:p>
          <w:p w14:paraId="3E2E9102" w14:textId="7C80C1C9" w:rsidR="006444BD" w:rsidRPr="009657D6" w:rsidRDefault="006444BD" w:rsidP="00496523">
            <w:pPr>
              <w:rPr>
                <w:rFonts w:ascii="Arial" w:hAnsi="Arial" w:cs="Arial"/>
                <w:lang w:val="en-GB"/>
              </w:rPr>
            </w:pPr>
            <w:r w:rsidRPr="009657D6">
              <w:rPr>
                <w:rFonts w:ascii="Arial" w:hAnsi="Arial" w:cs="Arial"/>
                <w:lang w:val="en-GB"/>
              </w:rPr>
              <w:t xml:space="preserve">- min. 1x </w:t>
            </w:r>
            <w:r w:rsidR="007F44AC" w:rsidRPr="009657D6">
              <w:rPr>
                <w:rFonts w:ascii="Arial" w:hAnsi="Arial" w:cs="Arial"/>
                <w:lang w:val="en-GB"/>
              </w:rPr>
              <w:t>High-Definition Multimedia Interface</w:t>
            </w:r>
          </w:p>
          <w:p w14:paraId="1B7DC9E7" w14:textId="77777777" w:rsidR="006444BD" w:rsidRPr="009657D6" w:rsidRDefault="006444BD" w:rsidP="00496523">
            <w:pPr>
              <w:rPr>
                <w:rFonts w:ascii="Arial" w:hAnsi="Arial" w:cs="Arial"/>
                <w:lang w:val="en-GB"/>
              </w:rPr>
            </w:pPr>
            <w:r w:rsidRPr="009657D6">
              <w:rPr>
                <w:rFonts w:ascii="Arial" w:hAnsi="Arial" w:cs="Arial"/>
                <w:lang w:val="en-GB"/>
              </w:rPr>
              <w:t>- min. 1x DisplayPort</w:t>
            </w:r>
          </w:p>
          <w:p w14:paraId="43B76408" w14:textId="77777777" w:rsidR="006444BD" w:rsidRPr="009657D6" w:rsidRDefault="006444BD" w:rsidP="00496523">
            <w:pPr>
              <w:rPr>
                <w:rFonts w:ascii="Arial" w:hAnsi="Arial" w:cs="Arial"/>
                <w:lang w:val="en-GB"/>
              </w:rPr>
            </w:pPr>
            <w:r w:rsidRPr="009657D6">
              <w:rPr>
                <w:rFonts w:ascii="Arial" w:hAnsi="Arial" w:cs="Arial"/>
                <w:lang w:val="en-GB"/>
              </w:rPr>
              <w:t>- min. 1x RJ-45</w:t>
            </w:r>
          </w:p>
          <w:p w14:paraId="6D855AD3" w14:textId="77777777" w:rsidR="006444BD" w:rsidRPr="00CE220C" w:rsidRDefault="006444BD" w:rsidP="00496523">
            <w:pPr>
              <w:rPr>
                <w:rFonts w:ascii="Arial" w:hAnsi="Arial" w:cs="Arial"/>
              </w:rPr>
            </w:pPr>
            <w:r w:rsidRPr="00CE220C">
              <w:rPr>
                <w:rFonts w:ascii="Arial" w:hAnsi="Arial" w:cs="Arial"/>
              </w:rPr>
              <w:t>Z boku obudowy:</w:t>
            </w:r>
          </w:p>
          <w:p w14:paraId="2FFA3B47" w14:textId="77777777" w:rsidR="006444BD" w:rsidRPr="00CE220C" w:rsidRDefault="006444BD" w:rsidP="00496523">
            <w:pPr>
              <w:rPr>
                <w:rFonts w:ascii="Arial" w:hAnsi="Arial" w:cs="Arial"/>
              </w:rPr>
            </w:pPr>
            <w:r w:rsidRPr="00CE220C">
              <w:rPr>
                <w:rFonts w:ascii="Arial" w:hAnsi="Arial" w:cs="Arial"/>
              </w:rPr>
              <w:t>- min. 3x USB 3.2 typu A Generacji 2</w:t>
            </w:r>
          </w:p>
          <w:p w14:paraId="2DC0D88D" w14:textId="77777777" w:rsidR="006444BD" w:rsidRPr="00CE220C" w:rsidRDefault="006444BD" w:rsidP="00496523">
            <w:pPr>
              <w:rPr>
                <w:rFonts w:ascii="Arial" w:hAnsi="Arial" w:cs="Arial"/>
              </w:rPr>
            </w:pPr>
            <w:r w:rsidRPr="00CE220C">
              <w:rPr>
                <w:rFonts w:ascii="Arial" w:hAnsi="Arial" w:cs="Arial"/>
              </w:rPr>
              <w:t>- min. 1x złącze audio combo</w:t>
            </w:r>
          </w:p>
          <w:p w14:paraId="5A40772E" w14:textId="77777777" w:rsidR="006444BD" w:rsidRPr="00CE220C" w:rsidRDefault="006444BD" w:rsidP="00496523">
            <w:pPr>
              <w:rPr>
                <w:rFonts w:ascii="Arial" w:hAnsi="Arial" w:cs="Arial"/>
              </w:rPr>
            </w:pPr>
            <w:r w:rsidRPr="00CE220C">
              <w:rPr>
                <w:rFonts w:ascii="Arial" w:hAnsi="Arial" w:cs="Arial"/>
              </w:rPr>
              <w:t>- czytnik kart multimedialnych</w:t>
            </w:r>
          </w:p>
          <w:p w14:paraId="7629175E" w14:textId="77777777" w:rsidR="006444BD" w:rsidRPr="00CE220C" w:rsidRDefault="006444BD" w:rsidP="00496523">
            <w:pPr>
              <w:rPr>
                <w:rFonts w:ascii="Arial" w:hAnsi="Arial" w:cs="Arial"/>
              </w:rPr>
            </w:pPr>
            <w:r w:rsidRPr="00CE220C">
              <w:rPr>
                <w:rFonts w:ascii="Arial" w:hAnsi="Arial" w:cs="Arial"/>
              </w:rPr>
              <w:t>Wymagana ilość i rozmieszczenie (na zewnątrz obudowy komputera) portów USB i czytnika kart multimedialnych nie może być osiągnięta w wyniku stosowania konwerterów, przejściówek itp.</w:t>
            </w:r>
          </w:p>
        </w:tc>
      </w:tr>
      <w:tr w:rsidR="006444BD" w:rsidRPr="00CE220C" w14:paraId="3E2E005E"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13CBF40F"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125E9AAD" w14:textId="77777777" w:rsidR="006444BD" w:rsidRPr="00CE220C" w:rsidRDefault="006444BD" w:rsidP="00496523">
            <w:pPr>
              <w:rPr>
                <w:rFonts w:ascii="Arial" w:hAnsi="Arial" w:cs="Arial"/>
              </w:rPr>
            </w:pPr>
            <w:r w:rsidRPr="00CE220C">
              <w:rPr>
                <w:rFonts w:ascii="Arial" w:hAnsi="Arial" w:cs="Arial"/>
              </w:rPr>
              <w:t>Klawiatura/mysz</w:t>
            </w:r>
          </w:p>
          <w:p w14:paraId="52608D4D" w14:textId="77777777" w:rsidR="006444BD" w:rsidRPr="00CE220C" w:rsidRDefault="006444BD" w:rsidP="00496523">
            <w:pPr>
              <w:rPr>
                <w:rFonts w:ascii="Arial" w:hAnsi="Arial" w:cs="Arial"/>
              </w:rPr>
            </w:pPr>
            <w:r w:rsidRPr="00CE220C">
              <w:rPr>
                <w:rFonts w:ascii="Arial" w:hAnsi="Arial" w:cs="Arial"/>
              </w:rPr>
              <w:t>Bezprzewodowa: 1 x klawiatura w układzie US + 1 x mysz z rolką</w:t>
            </w:r>
          </w:p>
        </w:tc>
      </w:tr>
      <w:tr w:rsidR="006444BD" w:rsidRPr="00CE220C" w14:paraId="20D57801"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05D0F1A4"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3BD2CBBD" w14:textId="77777777" w:rsidR="006444BD" w:rsidRPr="00CE220C" w:rsidRDefault="006444BD" w:rsidP="00496523">
            <w:pPr>
              <w:rPr>
                <w:rFonts w:ascii="Arial" w:hAnsi="Arial" w:cs="Arial"/>
              </w:rPr>
            </w:pPr>
            <w:r w:rsidRPr="00CE220C">
              <w:rPr>
                <w:rFonts w:ascii="Arial" w:hAnsi="Arial" w:cs="Arial"/>
              </w:rPr>
              <w:t>Energooszczędny zasilacz o mocy nie większej niż 180W oraz sprawności na poziomie min. 90%.</w:t>
            </w:r>
          </w:p>
        </w:tc>
      </w:tr>
      <w:tr w:rsidR="006444BD" w:rsidRPr="00CE220C" w14:paraId="685EFEFD"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3869895E"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43C7AE2B" w14:textId="77777777" w:rsidR="006444BD" w:rsidRPr="00CE220C" w:rsidRDefault="006444BD" w:rsidP="00496523">
            <w:pPr>
              <w:rPr>
                <w:rFonts w:ascii="Arial" w:hAnsi="Arial" w:cs="Arial"/>
              </w:rPr>
            </w:pPr>
            <w:r w:rsidRPr="00CE220C">
              <w:rPr>
                <w:rFonts w:ascii="Arial" w:hAnsi="Arial" w:cs="Arial"/>
              </w:rPr>
              <w:t>System operacyjny klasy PC musi spełniać następujące wymagania poprzez wbudowane mechanizmy, bez użycia dodatkowych aplikacji:</w:t>
            </w:r>
          </w:p>
          <w:p w14:paraId="5E718B59" w14:textId="77777777" w:rsidR="006444BD" w:rsidRPr="00CE220C" w:rsidRDefault="006444BD" w:rsidP="00496523">
            <w:pPr>
              <w:ind w:left="232" w:hanging="232"/>
              <w:rPr>
                <w:rFonts w:ascii="Arial" w:hAnsi="Arial" w:cs="Arial"/>
              </w:rPr>
            </w:pPr>
            <w:r w:rsidRPr="00CE220C">
              <w:rPr>
                <w:rFonts w:ascii="Arial" w:hAnsi="Arial" w:cs="Arial"/>
              </w:rPr>
              <w:t>1.</w:t>
            </w:r>
            <w:r w:rsidRPr="00CE220C">
              <w:rPr>
                <w:rFonts w:ascii="Arial" w:hAnsi="Arial" w:cs="Arial"/>
              </w:rPr>
              <w:tab/>
              <w:t>Dostępne dwa rodzaje graficznego interfejsu użytkownika:</w:t>
            </w:r>
          </w:p>
          <w:p w14:paraId="44FBCC78" w14:textId="77777777" w:rsidR="006444BD" w:rsidRPr="00CE220C" w:rsidRDefault="006444BD" w:rsidP="00496523">
            <w:pPr>
              <w:ind w:left="232" w:hanging="232"/>
              <w:rPr>
                <w:rFonts w:ascii="Arial" w:hAnsi="Arial" w:cs="Arial"/>
              </w:rPr>
            </w:pPr>
            <w:r w:rsidRPr="00CE220C">
              <w:rPr>
                <w:rFonts w:ascii="Arial" w:hAnsi="Arial" w:cs="Arial"/>
              </w:rPr>
              <w:t>a.</w:t>
            </w:r>
            <w:r w:rsidRPr="00CE220C">
              <w:rPr>
                <w:rFonts w:ascii="Arial" w:hAnsi="Arial" w:cs="Arial"/>
              </w:rPr>
              <w:tab/>
              <w:t>Klasyczny, umożliwiający obsługę przy pomocy klawiatury i myszy,</w:t>
            </w:r>
          </w:p>
          <w:p w14:paraId="0ADFEA18" w14:textId="77777777" w:rsidR="006444BD" w:rsidRPr="00CE220C" w:rsidRDefault="006444BD" w:rsidP="00496523">
            <w:pPr>
              <w:ind w:left="232" w:hanging="232"/>
              <w:rPr>
                <w:rFonts w:ascii="Arial" w:hAnsi="Arial" w:cs="Arial"/>
              </w:rPr>
            </w:pPr>
            <w:r w:rsidRPr="00CE220C">
              <w:rPr>
                <w:rFonts w:ascii="Arial" w:hAnsi="Arial" w:cs="Arial"/>
              </w:rPr>
              <w:t>b.</w:t>
            </w:r>
            <w:r w:rsidRPr="00CE220C">
              <w:rPr>
                <w:rFonts w:ascii="Arial" w:hAnsi="Arial" w:cs="Arial"/>
              </w:rPr>
              <w:tab/>
              <w:t>Dotykowy umożliwiający sterowanie dotykiem na urządzeniach typu tablet lub monitorach dotykowych</w:t>
            </w:r>
          </w:p>
          <w:p w14:paraId="4B244DAB" w14:textId="77777777" w:rsidR="006444BD" w:rsidRPr="00CE220C" w:rsidRDefault="006444BD" w:rsidP="00496523">
            <w:pPr>
              <w:ind w:left="232" w:hanging="232"/>
              <w:rPr>
                <w:rFonts w:ascii="Arial" w:hAnsi="Arial" w:cs="Arial"/>
              </w:rPr>
            </w:pPr>
            <w:r w:rsidRPr="00CE220C">
              <w:rPr>
                <w:rFonts w:ascii="Arial" w:hAnsi="Arial" w:cs="Arial"/>
              </w:rPr>
              <w:t>2.</w:t>
            </w:r>
            <w:r w:rsidRPr="00CE220C">
              <w:rPr>
                <w:rFonts w:ascii="Arial" w:hAnsi="Arial" w:cs="Arial"/>
              </w:rPr>
              <w:tab/>
              <w:t>Funkcje związane z obsługą komputerów typu tablet, z wbudowanym modułem „uczenia się” pisma użytkownika – obsługa języka polskiego</w:t>
            </w:r>
          </w:p>
          <w:p w14:paraId="4AC486BE" w14:textId="77777777" w:rsidR="006444BD" w:rsidRPr="00CE220C" w:rsidRDefault="006444BD" w:rsidP="00496523">
            <w:pPr>
              <w:ind w:left="232" w:hanging="232"/>
              <w:rPr>
                <w:rFonts w:ascii="Arial" w:hAnsi="Arial" w:cs="Arial"/>
              </w:rPr>
            </w:pPr>
            <w:r w:rsidRPr="00CE220C">
              <w:rPr>
                <w:rFonts w:ascii="Arial" w:hAnsi="Arial" w:cs="Arial"/>
              </w:rPr>
              <w:t>3.</w:t>
            </w:r>
            <w:r w:rsidRPr="00CE220C">
              <w:rPr>
                <w:rFonts w:ascii="Arial" w:hAnsi="Arial" w:cs="Arial"/>
              </w:rPr>
              <w:tab/>
              <w:t>Interfejs użytkownika dostępny w wielu językach do wyboru – w tym polskim i angielskim</w:t>
            </w:r>
          </w:p>
          <w:p w14:paraId="7071F6E5" w14:textId="77777777" w:rsidR="006444BD" w:rsidRPr="00CE220C" w:rsidRDefault="006444BD" w:rsidP="00496523">
            <w:pPr>
              <w:ind w:left="232" w:hanging="232"/>
              <w:rPr>
                <w:rFonts w:ascii="Arial" w:hAnsi="Arial" w:cs="Arial"/>
              </w:rPr>
            </w:pPr>
            <w:r w:rsidRPr="00CE220C">
              <w:rPr>
                <w:rFonts w:ascii="Arial" w:hAnsi="Arial" w:cs="Arial"/>
              </w:rPr>
              <w:t>4.</w:t>
            </w:r>
            <w:r w:rsidRPr="00CE220C">
              <w:rPr>
                <w:rFonts w:ascii="Arial" w:hAnsi="Arial" w:cs="Arial"/>
              </w:rPr>
              <w:tab/>
              <w:t>Możliwość tworzenia pulpitów wirtualnych, przenoszenia aplikacji pomiędzy pulpitami i przełączanie się pomiędzy pulpitami za pomocą skrótów klawiaturowych lub GUI.</w:t>
            </w:r>
          </w:p>
          <w:p w14:paraId="5F19A128" w14:textId="77777777" w:rsidR="006444BD" w:rsidRPr="00CE220C" w:rsidRDefault="006444BD" w:rsidP="00496523">
            <w:pPr>
              <w:ind w:left="232" w:hanging="232"/>
              <w:rPr>
                <w:rFonts w:ascii="Arial" w:hAnsi="Arial" w:cs="Arial"/>
              </w:rPr>
            </w:pPr>
            <w:r w:rsidRPr="00CE220C">
              <w:rPr>
                <w:rFonts w:ascii="Arial" w:hAnsi="Arial" w:cs="Arial"/>
              </w:rPr>
              <w:t>5.</w:t>
            </w:r>
            <w:r w:rsidRPr="00CE220C">
              <w:rPr>
                <w:rFonts w:ascii="Arial" w:hAnsi="Arial" w:cs="Arial"/>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75486002" w14:textId="60F23EA5" w:rsidR="006444BD" w:rsidRPr="00CE220C" w:rsidRDefault="006444BD" w:rsidP="00496523">
            <w:pPr>
              <w:ind w:left="232" w:hanging="232"/>
              <w:rPr>
                <w:rFonts w:ascii="Arial" w:hAnsi="Arial" w:cs="Arial"/>
              </w:rPr>
            </w:pPr>
            <w:r w:rsidRPr="00CE220C">
              <w:rPr>
                <w:rFonts w:ascii="Arial" w:hAnsi="Arial" w:cs="Arial"/>
              </w:rPr>
              <w:t>6.</w:t>
            </w:r>
            <w:r w:rsidRPr="00CE220C">
              <w:rPr>
                <w:rFonts w:ascii="Arial" w:hAnsi="Arial" w:cs="Arial"/>
              </w:rPr>
              <w:tab/>
            </w:r>
            <w:r w:rsidR="00074242" w:rsidRPr="00CE220C">
              <w:rPr>
                <w:rFonts w:ascii="Arial" w:hAnsi="Arial" w:cs="Arial"/>
              </w:rPr>
              <w:t>N</w:t>
            </w:r>
            <w:r w:rsidRPr="00CE220C">
              <w:rPr>
                <w:rFonts w:ascii="Arial" w:hAnsi="Arial" w:cs="Arial"/>
              </w:rPr>
              <w:t>astępujące elementy</w:t>
            </w:r>
            <w:r w:rsidR="00074242" w:rsidRPr="00CE220C">
              <w:rPr>
                <w:rFonts w:ascii="Arial" w:hAnsi="Arial" w:cs="Arial"/>
              </w:rPr>
              <w:t xml:space="preserve"> w języku polskim,</w:t>
            </w:r>
            <w:r w:rsidRPr="00CE220C">
              <w:rPr>
                <w:rFonts w:ascii="Arial" w:hAnsi="Arial" w:cs="Arial"/>
              </w:rPr>
              <w:t>: menu, pomoc, komunikaty systemowe, menedżer plików.</w:t>
            </w:r>
          </w:p>
          <w:p w14:paraId="74981CD1" w14:textId="77777777" w:rsidR="006444BD" w:rsidRPr="00CE220C" w:rsidRDefault="006444BD" w:rsidP="00496523">
            <w:pPr>
              <w:ind w:left="232" w:hanging="232"/>
              <w:rPr>
                <w:rFonts w:ascii="Arial" w:hAnsi="Arial" w:cs="Arial"/>
              </w:rPr>
            </w:pPr>
            <w:r w:rsidRPr="00CE220C">
              <w:rPr>
                <w:rFonts w:ascii="Arial" w:hAnsi="Arial" w:cs="Arial"/>
              </w:rPr>
              <w:t>7.</w:t>
            </w:r>
            <w:r w:rsidRPr="00CE220C">
              <w:rPr>
                <w:rFonts w:ascii="Arial" w:hAnsi="Arial" w:cs="Arial"/>
              </w:rPr>
              <w:tab/>
              <w:t>Graficzne środowisko instalacji i konfiguracji dostępne w języku polskim</w:t>
            </w:r>
          </w:p>
          <w:p w14:paraId="0A9673F1" w14:textId="77777777" w:rsidR="006444BD" w:rsidRPr="00CE220C" w:rsidRDefault="006444BD" w:rsidP="00496523">
            <w:pPr>
              <w:ind w:left="232" w:hanging="232"/>
              <w:rPr>
                <w:rFonts w:ascii="Arial" w:hAnsi="Arial" w:cs="Arial"/>
              </w:rPr>
            </w:pPr>
            <w:r w:rsidRPr="00CE220C">
              <w:rPr>
                <w:rFonts w:ascii="Arial" w:hAnsi="Arial" w:cs="Arial"/>
              </w:rPr>
              <w:t>8.</w:t>
            </w:r>
            <w:r w:rsidRPr="00CE220C">
              <w:rPr>
                <w:rFonts w:ascii="Arial" w:hAnsi="Arial" w:cs="Arial"/>
              </w:rPr>
              <w:tab/>
              <w:t>Wbudowany system pomocy w języku polskim.</w:t>
            </w:r>
          </w:p>
          <w:p w14:paraId="48EA9B53" w14:textId="77777777" w:rsidR="006444BD" w:rsidRPr="00CE220C" w:rsidRDefault="006444BD" w:rsidP="00496523">
            <w:pPr>
              <w:ind w:left="232" w:hanging="232"/>
              <w:rPr>
                <w:rFonts w:ascii="Arial" w:hAnsi="Arial" w:cs="Arial"/>
              </w:rPr>
            </w:pPr>
            <w:r w:rsidRPr="00CE220C">
              <w:rPr>
                <w:rFonts w:ascii="Arial" w:hAnsi="Arial" w:cs="Arial"/>
              </w:rPr>
              <w:t>9.</w:t>
            </w:r>
            <w:r w:rsidRPr="00CE220C">
              <w:rPr>
                <w:rFonts w:ascii="Arial" w:hAnsi="Arial" w:cs="Arial"/>
              </w:rPr>
              <w:tab/>
              <w:t>Możliwość przystosowania stanowiska dla osób niepełnosprawnych (np. słabo widzących).</w:t>
            </w:r>
          </w:p>
          <w:p w14:paraId="6B559086" w14:textId="77777777" w:rsidR="006444BD" w:rsidRPr="00CE220C" w:rsidRDefault="006444BD" w:rsidP="00496523">
            <w:pPr>
              <w:ind w:left="346" w:hanging="346"/>
              <w:rPr>
                <w:rFonts w:ascii="Arial" w:hAnsi="Arial" w:cs="Arial"/>
              </w:rPr>
            </w:pPr>
            <w:r w:rsidRPr="00CE220C">
              <w:rPr>
                <w:rFonts w:ascii="Arial" w:hAnsi="Arial" w:cs="Arial"/>
              </w:rPr>
              <w:t>10.</w:t>
            </w:r>
            <w:r w:rsidRPr="00CE220C">
              <w:rPr>
                <w:rFonts w:ascii="Arial" w:hAnsi="Arial" w:cs="Arial"/>
              </w:rPr>
              <w:tab/>
              <w:t>Możliwość dokonywania aktualizacji i poprawek systemu poprzez mechanizm zarządzany przez administratora systemu Zamawiającego.</w:t>
            </w:r>
          </w:p>
          <w:p w14:paraId="4C96488F" w14:textId="77777777" w:rsidR="006444BD" w:rsidRPr="00CE220C" w:rsidRDefault="006444BD" w:rsidP="00496523">
            <w:pPr>
              <w:ind w:left="346" w:hanging="346"/>
              <w:rPr>
                <w:rFonts w:ascii="Arial" w:hAnsi="Arial" w:cs="Arial"/>
              </w:rPr>
            </w:pPr>
            <w:r w:rsidRPr="00CE220C">
              <w:rPr>
                <w:rFonts w:ascii="Arial" w:hAnsi="Arial" w:cs="Arial"/>
              </w:rPr>
              <w:t>11.</w:t>
            </w:r>
            <w:r w:rsidRPr="00CE220C">
              <w:rPr>
                <w:rFonts w:ascii="Arial" w:hAnsi="Arial" w:cs="Arial"/>
              </w:rPr>
              <w:tab/>
              <w:t>Możliwość dostarczania poprawek do systemu operacyjnego w modelu peer-to-peer.</w:t>
            </w:r>
          </w:p>
          <w:p w14:paraId="3C6A74BC" w14:textId="77777777" w:rsidR="006444BD" w:rsidRPr="00CE220C" w:rsidRDefault="006444BD" w:rsidP="00496523">
            <w:pPr>
              <w:ind w:left="346" w:hanging="346"/>
              <w:rPr>
                <w:rFonts w:ascii="Arial" w:hAnsi="Arial" w:cs="Arial"/>
              </w:rPr>
            </w:pPr>
            <w:r w:rsidRPr="00CE220C">
              <w:rPr>
                <w:rFonts w:ascii="Arial" w:hAnsi="Arial" w:cs="Arial"/>
              </w:rPr>
              <w:t>12.</w:t>
            </w:r>
            <w:r w:rsidRPr="00CE220C">
              <w:rPr>
                <w:rFonts w:ascii="Arial" w:hAnsi="Arial" w:cs="Arial"/>
              </w:rPr>
              <w:tab/>
              <w:t>Możliwość sterowania czasem dostarczania nowych wersji systemu operacyjnego, możliwość centralnego opóźniania dostarczania nowej wersji o minimum 4 miesiące.</w:t>
            </w:r>
          </w:p>
          <w:p w14:paraId="5B0D2185" w14:textId="77777777" w:rsidR="006444BD" w:rsidRPr="00CE220C" w:rsidRDefault="006444BD" w:rsidP="00496523">
            <w:pPr>
              <w:ind w:left="346" w:hanging="346"/>
              <w:rPr>
                <w:rFonts w:ascii="Arial" w:hAnsi="Arial" w:cs="Arial"/>
              </w:rPr>
            </w:pPr>
            <w:r w:rsidRPr="00CE220C">
              <w:rPr>
                <w:rFonts w:ascii="Arial" w:hAnsi="Arial" w:cs="Arial"/>
              </w:rPr>
              <w:t>13.</w:t>
            </w:r>
            <w:r w:rsidRPr="00CE220C">
              <w:rPr>
                <w:rFonts w:ascii="Arial" w:hAnsi="Arial" w:cs="Arial"/>
              </w:rPr>
              <w:tab/>
              <w:t>Zabezpieczony hasłem hierarchiczny dostęp do systemu, konta i profile użytkowników zarządzane zdalnie; praca systemu w trybie ochrony kont użytkowników.</w:t>
            </w:r>
          </w:p>
          <w:p w14:paraId="21CBC143" w14:textId="77777777" w:rsidR="006444BD" w:rsidRPr="00CE220C" w:rsidRDefault="006444BD" w:rsidP="00496523">
            <w:pPr>
              <w:ind w:left="346" w:hanging="346"/>
              <w:rPr>
                <w:rFonts w:ascii="Arial" w:hAnsi="Arial" w:cs="Arial"/>
              </w:rPr>
            </w:pPr>
            <w:r w:rsidRPr="00CE220C">
              <w:rPr>
                <w:rFonts w:ascii="Arial" w:hAnsi="Arial" w:cs="Arial"/>
              </w:rPr>
              <w:t>14.</w:t>
            </w:r>
            <w:r w:rsidRPr="00CE220C">
              <w:rPr>
                <w:rFonts w:ascii="Arial" w:hAnsi="Arial" w:cs="Arial"/>
              </w:rPr>
              <w:tab/>
              <w:t>Możliwość dołączenia systemu do usługi katalogowej on-premise lub w chmurze.</w:t>
            </w:r>
          </w:p>
          <w:p w14:paraId="20C1E7EE" w14:textId="77777777" w:rsidR="006444BD" w:rsidRPr="00CE220C" w:rsidRDefault="006444BD" w:rsidP="00496523">
            <w:pPr>
              <w:ind w:left="346" w:hanging="346"/>
              <w:rPr>
                <w:rFonts w:ascii="Arial" w:hAnsi="Arial" w:cs="Arial"/>
              </w:rPr>
            </w:pPr>
            <w:r w:rsidRPr="00CE220C">
              <w:rPr>
                <w:rFonts w:ascii="Arial" w:hAnsi="Arial" w:cs="Arial"/>
              </w:rPr>
              <w:t>15.</w:t>
            </w:r>
            <w:r w:rsidRPr="00CE220C">
              <w:rPr>
                <w:rFonts w:ascii="Arial" w:hAnsi="Arial" w:cs="Arial"/>
              </w:rPr>
              <w:tab/>
              <w:t>Umożliwienie zablokowania urządzenia w ramach danego konta tylko do uruchamiania wybranej aplikacji - tryb "kiosk".</w:t>
            </w:r>
          </w:p>
          <w:p w14:paraId="49EB5EF7" w14:textId="77777777" w:rsidR="006444BD" w:rsidRPr="00CE220C" w:rsidRDefault="006444BD" w:rsidP="00496523">
            <w:pPr>
              <w:ind w:left="346" w:hanging="346"/>
              <w:rPr>
                <w:rFonts w:ascii="Arial" w:hAnsi="Arial" w:cs="Arial"/>
              </w:rPr>
            </w:pPr>
            <w:r w:rsidRPr="00CE220C">
              <w:rPr>
                <w:rFonts w:ascii="Arial" w:hAnsi="Arial" w:cs="Arial"/>
              </w:rPr>
              <w:t>16.</w:t>
            </w:r>
            <w:r w:rsidRPr="00CE220C">
              <w:rPr>
                <w:rFonts w:ascii="Arial" w:hAnsi="Arial" w:cs="Arial"/>
              </w:rPr>
              <w:tab/>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65A70AD6" w14:textId="77777777" w:rsidR="006444BD" w:rsidRPr="00CE220C" w:rsidRDefault="006444BD" w:rsidP="00496523">
            <w:pPr>
              <w:ind w:left="346" w:hanging="346"/>
              <w:rPr>
                <w:rFonts w:ascii="Arial" w:hAnsi="Arial" w:cs="Arial"/>
              </w:rPr>
            </w:pPr>
            <w:r w:rsidRPr="00CE220C">
              <w:rPr>
                <w:rFonts w:ascii="Arial" w:hAnsi="Arial" w:cs="Arial"/>
              </w:rPr>
              <w:t>17.</w:t>
            </w:r>
            <w:r w:rsidRPr="00CE220C">
              <w:rPr>
                <w:rFonts w:ascii="Arial" w:hAnsi="Arial" w:cs="Arial"/>
              </w:rPr>
              <w:tab/>
              <w:t>Zdalna pomoc i współdzielenie aplikacji – możliwość zdalnego przejęcia sesji zalogowanego użytkownika celem rozwiązania problemu z komputerem.</w:t>
            </w:r>
          </w:p>
          <w:p w14:paraId="54579D2A" w14:textId="77777777" w:rsidR="006444BD" w:rsidRPr="00CE220C" w:rsidRDefault="006444BD" w:rsidP="00496523">
            <w:pPr>
              <w:ind w:left="346" w:hanging="346"/>
              <w:rPr>
                <w:rFonts w:ascii="Arial" w:hAnsi="Arial" w:cs="Arial"/>
              </w:rPr>
            </w:pPr>
            <w:r w:rsidRPr="00CE220C">
              <w:rPr>
                <w:rFonts w:ascii="Arial" w:hAnsi="Arial" w:cs="Arial"/>
              </w:rPr>
              <w:t>18.</w:t>
            </w:r>
            <w:r w:rsidRPr="00CE220C">
              <w:rPr>
                <w:rFonts w:ascii="Arial" w:hAnsi="Arial" w:cs="Arial"/>
              </w:rPr>
              <w:tab/>
              <w:t>Transakcyjny system plików pozwalający na stosowanie przydziałów (ang. quota) na dysku dla użytkowników oraz zapewniający większą niezawodność i pozwalający tworzyć kopie zapasowe.</w:t>
            </w:r>
          </w:p>
          <w:p w14:paraId="403543E7" w14:textId="77777777" w:rsidR="006444BD" w:rsidRPr="00CE220C" w:rsidRDefault="006444BD" w:rsidP="00496523">
            <w:pPr>
              <w:ind w:left="346" w:hanging="346"/>
              <w:rPr>
                <w:rFonts w:ascii="Arial" w:hAnsi="Arial" w:cs="Arial"/>
              </w:rPr>
            </w:pPr>
            <w:r w:rsidRPr="00CE220C">
              <w:rPr>
                <w:rFonts w:ascii="Arial" w:hAnsi="Arial" w:cs="Arial"/>
              </w:rPr>
              <w:t>19.</w:t>
            </w:r>
            <w:r w:rsidRPr="00CE220C">
              <w:rPr>
                <w:rFonts w:ascii="Arial" w:hAnsi="Arial" w:cs="Arial"/>
              </w:rPr>
              <w:tab/>
              <w:t>Oprogramowanie dla tworzenia kopii zapasowych (Backup); automatyczne wykonywanie kopii plików z możliwością automatycznego przywrócenia wersji wcześniejszej.</w:t>
            </w:r>
          </w:p>
          <w:p w14:paraId="567AC11E" w14:textId="77777777" w:rsidR="006444BD" w:rsidRPr="00CE220C" w:rsidRDefault="006444BD" w:rsidP="00496523">
            <w:pPr>
              <w:ind w:left="346" w:hanging="346"/>
              <w:rPr>
                <w:rFonts w:ascii="Arial" w:hAnsi="Arial" w:cs="Arial"/>
              </w:rPr>
            </w:pPr>
            <w:r w:rsidRPr="00CE220C">
              <w:rPr>
                <w:rFonts w:ascii="Arial" w:hAnsi="Arial" w:cs="Arial"/>
              </w:rPr>
              <w:t>20.</w:t>
            </w:r>
            <w:r w:rsidRPr="00CE220C">
              <w:rPr>
                <w:rFonts w:ascii="Arial" w:hAnsi="Arial" w:cs="Arial"/>
              </w:rPr>
              <w:tab/>
              <w:t>Możliwość przywracania obrazu plików systemowych do uprzednio zapisanej postaci.</w:t>
            </w:r>
          </w:p>
          <w:p w14:paraId="3E4F91B0" w14:textId="77777777" w:rsidR="006444BD" w:rsidRPr="00CE220C" w:rsidRDefault="006444BD" w:rsidP="00496523">
            <w:pPr>
              <w:ind w:left="346" w:hanging="346"/>
              <w:rPr>
                <w:rFonts w:ascii="Arial" w:hAnsi="Arial" w:cs="Arial"/>
              </w:rPr>
            </w:pPr>
            <w:r w:rsidRPr="00CE220C">
              <w:rPr>
                <w:rFonts w:ascii="Arial" w:hAnsi="Arial" w:cs="Arial"/>
              </w:rPr>
              <w:t>21.</w:t>
            </w:r>
            <w:r w:rsidRPr="00CE220C">
              <w:rPr>
                <w:rFonts w:ascii="Arial" w:hAnsi="Arial" w:cs="Arial"/>
              </w:rPr>
              <w:tab/>
              <w:t>Możliwość przywracania systemu operacyjnego do stanu początkowego z pozostawieniem plików użytkownika.</w:t>
            </w:r>
          </w:p>
          <w:p w14:paraId="0D94D519" w14:textId="77777777" w:rsidR="006444BD" w:rsidRPr="00CE220C" w:rsidRDefault="006444BD" w:rsidP="00496523">
            <w:pPr>
              <w:ind w:left="346" w:hanging="346"/>
              <w:rPr>
                <w:rFonts w:ascii="Arial" w:hAnsi="Arial" w:cs="Arial"/>
              </w:rPr>
            </w:pPr>
            <w:r w:rsidRPr="00CE220C">
              <w:rPr>
                <w:rFonts w:ascii="Arial" w:hAnsi="Arial" w:cs="Arial"/>
              </w:rPr>
              <w:t>22.</w:t>
            </w:r>
            <w:r w:rsidRPr="00CE220C">
              <w:rPr>
                <w:rFonts w:ascii="Arial" w:hAnsi="Arial" w:cs="Arial"/>
              </w:rPr>
              <w:tab/>
              <w:t>Możliwość blokowania lub dopuszczania dowolnych urządzeń peryferyjnych za pomocą polityk grupowych (np. przy użyciu numerów identyfikacyjnych sprzętu)."</w:t>
            </w:r>
          </w:p>
          <w:p w14:paraId="21BFD07D" w14:textId="77777777" w:rsidR="006444BD" w:rsidRPr="00CE220C" w:rsidRDefault="006444BD" w:rsidP="00496523">
            <w:pPr>
              <w:ind w:left="346" w:hanging="346"/>
              <w:rPr>
                <w:rFonts w:ascii="Arial" w:hAnsi="Arial" w:cs="Arial"/>
              </w:rPr>
            </w:pPr>
            <w:r w:rsidRPr="00CE220C">
              <w:rPr>
                <w:rFonts w:ascii="Arial" w:hAnsi="Arial" w:cs="Arial"/>
              </w:rPr>
              <w:t>23.</w:t>
            </w:r>
            <w:r w:rsidRPr="00CE220C">
              <w:rPr>
                <w:rFonts w:ascii="Arial" w:hAnsi="Arial" w:cs="Arial"/>
              </w:rPr>
              <w:tab/>
              <w:t>Wbudowany mechanizm wirtualizacji typu hypervisor."</w:t>
            </w:r>
          </w:p>
          <w:p w14:paraId="56AE0BEC" w14:textId="77777777" w:rsidR="006444BD" w:rsidRPr="00CE220C" w:rsidRDefault="006444BD" w:rsidP="00496523">
            <w:pPr>
              <w:ind w:left="346" w:hanging="346"/>
              <w:rPr>
                <w:rFonts w:ascii="Arial" w:hAnsi="Arial" w:cs="Arial"/>
              </w:rPr>
            </w:pPr>
            <w:r w:rsidRPr="00CE220C">
              <w:rPr>
                <w:rFonts w:ascii="Arial" w:hAnsi="Arial" w:cs="Arial"/>
              </w:rPr>
              <w:t>24.</w:t>
            </w:r>
            <w:r w:rsidRPr="00CE220C">
              <w:rPr>
                <w:rFonts w:ascii="Arial" w:hAnsi="Arial" w:cs="Arial"/>
              </w:rPr>
              <w:tab/>
              <w:t>Wbudowana możliwość zdalnego dostępu do systemu i pracy zdalnej z wykorzystaniem pełnego interfejsu graficznego.</w:t>
            </w:r>
          </w:p>
          <w:p w14:paraId="6E0C45A2" w14:textId="77777777" w:rsidR="006444BD" w:rsidRPr="00CE220C" w:rsidRDefault="006444BD" w:rsidP="00496523">
            <w:pPr>
              <w:ind w:left="346" w:hanging="346"/>
              <w:rPr>
                <w:rFonts w:ascii="Arial" w:hAnsi="Arial" w:cs="Arial"/>
              </w:rPr>
            </w:pPr>
            <w:r w:rsidRPr="00CE220C">
              <w:rPr>
                <w:rFonts w:ascii="Arial" w:hAnsi="Arial" w:cs="Arial"/>
              </w:rPr>
              <w:t>25.</w:t>
            </w:r>
            <w:r w:rsidRPr="00CE220C">
              <w:rPr>
                <w:rFonts w:ascii="Arial" w:hAnsi="Arial" w:cs="Arial"/>
              </w:rPr>
              <w:tab/>
              <w:t>Dostępność bezpłatnych biuletynów bezpieczeństwa związanych z działaniem systemu operacyjnego.</w:t>
            </w:r>
          </w:p>
          <w:p w14:paraId="67D83D14" w14:textId="77777777" w:rsidR="006444BD" w:rsidRPr="00CE220C" w:rsidRDefault="006444BD" w:rsidP="00496523">
            <w:pPr>
              <w:ind w:left="346" w:hanging="346"/>
              <w:rPr>
                <w:rFonts w:ascii="Arial" w:hAnsi="Arial" w:cs="Arial"/>
              </w:rPr>
            </w:pPr>
            <w:r w:rsidRPr="00CE220C">
              <w:rPr>
                <w:rFonts w:ascii="Arial" w:hAnsi="Arial" w:cs="Arial"/>
              </w:rPr>
              <w:t>26.</w:t>
            </w:r>
            <w:r w:rsidRPr="00CE220C">
              <w:rPr>
                <w:rFonts w:ascii="Arial" w:hAnsi="Arial" w:cs="Arial"/>
              </w:rPr>
              <w:tab/>
              <w:t>Wbudowana zapora internetowa (firewall) dla ochrony połączeń internetowych, zintegrowana z systemem konsola do zarządzania ustawieniami zapory i regułami IP v4 i v6.</w:t>
            </w:r>
          </w:p>
          <w:p w14:paraId="6DAC1163" w14:textId="77777777" w:rsidR="006444BD" w:rsidRPr="00CE220C" w:rsidRDefault="006444BD" w:rsidP="00496523">
            <w:pPr>
              <w:ind w:left="346" w:hanging="346"/>
              <w:rPr>
                <w:rFonts w:ascii="Arial" w:hAnsi="Arial" w:cs="Arial"/>
              </w:rPr>
            </w:pPr>
            <w:r w:rsidRPr="00CE220C">
              <w:rPr>
                <w:rFonts w:ascii="Arial" w:hAnsi="Arial" w:cs="Arial"/>
              </w:rPr>
              <w:t>27.</w:t>
            </w:r>
            <w:r w:rsidRPr="00CE220C">
              <w:rPr>
                <w:rFonts w:ascii="Arial" w:hAnsi="Arial" w:cs="Arial"/>
              </w:rPr>
              <w:tab/>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7D23FD18" w14:textId="77777777" w:rsidR="006444BD" w:rsidRPr="00CE220C" w:rsidRDefault="006444BD" w:rsidP="00496523">
            <w:pPr>
              <w:ind w:left="346" w:hanging="346"/>
              <w:rPr>
                <w:rFonts w:ascii="Arial" w:hAnsi="Arial" w:cs="Arial"/>
              </w:rPr>
            </w:pPr>
            <w:r w:rsidRPr="00CE220C">
              <w:rPr>
                <w:rFonts w:ascii="Arial" w:hAnsi="Arial" w:cs="Arial"/>
              </w:rPr>
              <w:t>28.</w:t>
            </w:r>
            <w:r w:rsidRPr="00CE220C">
              <w:rPr>
                <w:rFonts w:ascii="Arial" w:hAnsi="Arial" w:cs="Arial"/>
              </w:rPr>
              <w:tab/>
              <w:t>Możliwość zdefiniowania zarządzanych aplikacji w taki sposób aby automatycznie szyfrowały pliki na poziomie systemu plików. Blokowanie bezpośredniego kopiowania treści między aplikacjami zarządzanymi a niezarządzanymi.</w:t>
            </w:r>
          </w:p>
          <w:p w14:paraId="68B184EB" w14:textId="77777777" w:rsidR="006444BD" w:rsidRPr="00CE220C" w:rsidRDefault="006444BD" w:rsidP="00496523">
            <w:pPr>
              <w:ind w:left="346" w:hanging="346"/>
              <w:rPr>
                <w:rFonts w:ascii="Arial" w:hAnsi="Arial" w:cs="Arial"/>
              </w:rPr>
            </w:pPr>
            <w:r w:rsidRPr="00CE220C">
              <w:rPr>
                <w:rFonts w:ascii="Arial" w:hAnsi="Arial" w:cs="Arial"/>
              </w:rPr>
              <w:t>29.</w:t>
            </w:r>
            <w:r w:rsidRPr="00CE220C">
              <w:rPr>
                <w:rFonts w:ascii="Arial" w:hAnsi="Arial" w:cs="Arial"/>
              </w:rPr>
              <w:tab/>
              <w:t>Wbudowany system uwierzytelnienia dwuskładnikowego oparty o certyfikat lub klucz prywatny oraz PIN lub uwierzytelnienie biometryczne.</w:t>
            </w:r>
          </w:p>
          <w:p w14:paraId="7D45074E" w14:textId="77777777" w:rsidR="006444BD" w:rsidRPr="00CE220C" w:rsidRDefault="006444BD" w:rsidP="00496523">
            <w:pPr>
              <w:ind w:left="346" w:hanging="346"/>
              <w:rPr>
                <w:rFonts w:ascii="Arial" w:hAnsi="Arial" w:cs="Arial"/>
              </w:rPr>
            </w:pPr>
            <w:r w:rsidRPr="00CE220C">
              <w:rPr>
                <w:rFonts w:ascii="Arial" w:hAnsi="Arial" w:cs="Arial"/>
              </w:rPr>
              <w:t>30.</w:t>
            </w:r>
            <w:r w:rsidRPr="00CE220C">
              <w:rPr>
                <w:rFonts w:ascii="Arial" w:hAnsi="Arial" w:cs="Arial"/>
              </w:rPr>
              <w:tab/>
              <w:t>Wbudowane mechanizmy ochrony antywirusowej i przeciw złośliwemu oprogramowaniu z zapewnionymi bezpłatnymi aktualizacjami.</w:t>
            </w:r>
          </w:p>
          <w:p w14:paraId="5C3636AB" w14:textId="77777777" w:rsidR="006444BD" w:rsidRPr="00CE220C" w:rsidRDefault="006444BD" w:rsidP="00496523">
            <w:pPr>
              <w:ind w:left="346" w:hanging="346"/>
              <w:rPr>
                <w:rFonts w:ascii="Arial" w:hAnsi="Arial" w:cs="Arial"/>
              </w:rPr>
            </w:pPr>
            <w:r w:rsidRPr="00CE220C">
              <w:rPr>
                <w:rFonts w:ascii="Arial" w:hAnsi="Arial" w:cs="Arial"/>
              </w:rPr>
              <w:t>31.</w:t>
            </w:r>
            <w:r w:rsidRPr="00CE220C">
              <w:rPr>
                <w:rFonts w:ascii="Arial" w:hAnsi="Arial" w:cs="Arial"/>
              </w:rPr>
              <w:tab/>
              <w:t>Wbudowany system szyfrowania dysku twardego ze wsparciem modułu TPM</w:t>
            </w:r>
          </w:p>
          <w:p w14:paraId="26DC175D" w14:textId="77777777" w:rsidR="006444BD" w:rsidRPr="00CE220C" w:rsidRDefault="006444BD" w:rsidP="00496523">
            <w:pPr>
              <w:ind w:left="346" w:hanging="346"/>
              <w:rPr>
                <w:rFonts w:ascii="Arial" w:hAnsi="Arial" w:cs="Arial"/>
              </w:rPr>
            </w:pPr>
            <w:r w:rsidRPr="00CE220C">
              <w:rPr>
                <w:rFonts w:ascii="Arial" w:hAnsi="Arial" w:cs="Arial"/>
              </w:rPr>
              <w:t>32.</w:t>
            </w:r>
            <w:r w:rsidRPr="00CE220C">
              <w:rPr>
                <w:rFonts w:ascii="Arial" w:hAnsi="Arial" w:cs="Arial"/>
              </w:rPr>
              <w:tab/>
              <w:t>Możliwość tworzenia i przechowywania kopii zapasowych kluczy odzyskiwania do szyfrowania dysku w usługach katalogowych.</w:t>
            </w:r>
          </w:p>
          <w:p w14:paraId="64790B12" w14:textId="77777777" w:rsidR="006444BD" w:rsidRPr="00CE220C" w:rsidRDefault="006444BD" w:rsidP="00496523">
            <w:pPr>
              <w:ind w:left="346" w:hanging="346"/>
              <w:rPr>
                <w:rFonts w:ascii="Arial" w:hAnsi="Arial" w:cs="Arial"/>
              </w:rPr>
            </w:pPr>
            <w:r w:rsidRPr="00CE220C">
              <w:rPr>
                <w:rFonts w:ascii="Arial" w:hAnsi="Arial" w:cs="Arial"/>
              </w:rPr>
              <w:t>33.</w:t>
            </w:r>
            <w:r w:rsidRPr="00CE220C">
              <w:rPr>
                <w:rFonts w:ascii="Arial" w:hAnsi="Arial" w:cs="Arial"/>
              </w:rPr>
              <w:tab/>
              <w:t>Możliwość tworzenia wirtualnych kart inteligentnych.</w:t>
            </w:r>
          </w:p>
          <w:p w14:paraId="12AAABE6" w14:textId="77777777" w:rsidR="006444BD" w:rsidRPr="00CE220C" w:rsidRDefault="006444BD" w:rsidP="00496523">
            <w:pPr>
              <w:ind w:left="346" w:hanging="346"/>
              <w:rPr>
                <w:rFonts w:ascii="Arial" w:hAnsi="Arial" w:cs="Arial"/>
              </w:rPr>
            </w:pPr>
            <w:r w:rsidRPr="00CE220C">
              <w:rPr>
                <w:rFonts w:ascii="Arial" w:hAnsi="Arial" w:cs="Arial"/>
              </w:rPr>
              <w:t>34.</w:t>
            </w:r>
            <w:r w:rsidRPr="00CE220C">
              <w:rPr>
                <w:rFonts w:ascii="Arial" w:hAnsi="Arial" w:cs="Arial"/>
              </w:rPr>
              <w:tab/>
              <w:t>Wsparcie dla firmware UEFI i funkcji bezpiecznego rozruchu (Secure Boot)</w:t>
            </w:r>
          </w:p>
          <w:p w14:paraId="389161C9" w14:textId="77777777" w:rsidR="006444BD" w:rsidRPr="00CE220C" w:rsidRDefault="006444BD" w:rsidP="00496523">
            <w:pPr>
              <w:ind w:left="346" w:hanging="346"/>
              <w:rPr>
                <w:rFonts w:ascii="Arial" w:hAnsi="Arial" w:cs="Arial"/>
              </w:rPr>
            </w:pPr>
            <w:r w:rsidRPr="00CE220C">
              <w:rPr>
                <w:rFonts w:ascii="Arial" w:hAnsi="Arial" w:cs="Arial"/>
              </w:rPr>
              <w:t>35.</w:t>
            </w:r>
            <w:r w:rsidRPr="00CE220C">
              <w:rPr>
                <w:rFonts w:ascii="Arial" w:hAnsi="Arial" w:cs="Arial"/>
              </w:rPr>
              <w:tab/>
              <w:t>Wbudowany w system, wykorzystywany automatycznie przez wbudowane przeglądarki filtr reputacyjny URL.</w:t>
            </w:r>
          </w:p>
          <w:p w14:paraId="3C611D95" w14:textId="77777777" w:rsidR="006444BD" w:rsidRPr="00CE220C" w:rsidRDefault="006444BD" w:rsidP="00496523">
            <w:pPr>
              <w:ind w:left="346" w:hanging="346"/>
              <w:rPr>
                <w:rFonts w:ascii="Arial" w:hAnsi="Arial" w:cs="Arial"/>
              </w:rPr>
            </w:pPr>
            <w:r w:rsidRPr="00CE220C">
              <w:rPr>
                <w:rFonts w:ascii="Arial" w:hAnsi="Arial" w:cs="Arial"/>
              </w:rPr>
              <w:t>36.</w:t>
            </w:r>
            <w:r w:rsidRPr="00CE220C">
              <w:rPr>
                <w:rFonts w:ascii="Arial" w:hAnsi="Arial" w:cs="Arial"/>
              </w:rPr>
              <w:tab/>
              <w:t>Wsparcie dla IPSEC oparte na politykach – wdrażanie IPSEC oparte na zestawach reguł definiujących ustawienia zarządzanych w sposób centralny.</w:t>
            </w:r>
          </w:p>
          <w:p w14:paraId="74B8B47E" w14:textId="77777777" w:rsidR="006444BD" w:rsidRPr="00CE220C" w:rsidRDefault="006444BD" w:rsidP="00496523">
            <w:pPr>
              <w:ind w:left="346" w:hanging="346"/>
              <w:rPr>
                <w:rFonts w:ascii="Arial" w:hAnsi="Arial" w:cs="Arial"/>
              </w:rPr>
            </w:pPr>
            <w:r w:rsidRPr="00CE220C">
              <w:rPr>
                <w:rFonts w:ascii="Arial" w:hAnsi="Arial" w:cs="Arial"/>
              </w:rPr>
              <w:t>37.</w:t>
            </w:r>
            <w:r w:rsidRPr="00CE220C">
              <w:rPr>
                <w:rFonts w:ascii="Arial" w:hAnsi="Arial" w:cs="Arial"/>
              </w:rPr>
              <w:tab/>
              <w:t>Mechanizmy logowania w oparciu o:</w:t>
            </w:r>
          </w:p>
          <w:p w14:paraId="6CF13E08" w14:textId="77777777" w:rsidR="006444BD" w:rsidRPr="00CE220C" w:rsidRDefault="006444BD" w:rsidP="00496523">
            <w:pPr>
              <w:ind w:left="346" w:hanging="346"/>
              <w:rPr>
                <w:rFonts w:ascii="Arial" w:hAnsi="Arial" w:cs="Arial"/>
              </w:rPr>
            </w:pPr>
            <w:r w:rsidRPr="00CE220C">
              <w:rPr>
                <w:rFonts w:ascii="Arial" w:hAnsi="Arial" w:cs="Arial"/>
              </w:rPr>
              <w:t>a.</w:t>
            </w:r>
            <w:r w:rsidRPr="00CE220C">
              <w:rPr>
                <w:rFonts w:ascii="Arial" w:hAnsi="Arial" w:cs="Arial"/>
              </w:rPr>
              <w:tab/>
              <w:t>Login i hasło,</w:t>
            </w:r>
          </w:p>
          <w:p w14:paraId="7DE5A746" w14:textId="77777777" w:rsidR="006444BD" w:rsidRPr="00CE220C" w:rsidRDefault="006444BD" w:rsidP="00496523">
            <w:pPr>
              <w:ind w:left="346" w:hanging="346"/>
              <w:rPr>
                <w:rFonts w:ascii="Arial" w:hAnsi="Arial" w:cs="Arial"/>
              </w:rPr>
            </w:pPr>
            <w:r w:rsidRPr="00CE220C">
              <w:rPr>
                <w:rFonts w:ascii="Arial" w:hAnsi="Arial" w:cs="Arial"/>
              </w:rPr>
              <w:t>b.</w:t>
            </w:r>
            <w:r w:rsidRPr="00CE220C">
              <w:rPr>
                <w:rFonts w:ascii="Arial" w:hAnsi="Arial" w:cs="Arial"/>
              </w:rPr>
              <w:tab/>
              <w:t>Karty inteligentne i certyfikaty (smartcard),</w:t>
            </w:r>
          </w:p>
          <w:p w14:paraId="6E4F17B2" w14:textId="77777777" w:rsidR="006444BD" w:rsidRPr="00CE220C" w:rsidRDefault="006444BD" w:rsidP="00496523">
            <w:pPr>
              <w:ind w:left="346" w:hanging="346"/>
              <w:rPr>
                <w:rFonts w:ascii="Arial" w:hAnsi="Arial" w:cs="Arial"/>
              </w:rPr>
            </w:pPr>
            <w:r w:rsidRPr="00CE220C">
              <w:rPr>
                <w:rFonts w:ascii="Arial" w:hAnsi="Arial" w:cs="Arial"/>
              </w:rPr>
              <w:t>c.</w:t>
            </w:r>
            <w:r w:rsidRPr="00CE220C">
              <w:rPr>
                <w:rFonts w:ascii="Arial" w:hAnsi="Arial" w:cs="Arial"/>
              </w:rPr>
              <w:tab/>
              <w:t>Wirtualne karty inteligentne i certyfikaty (logowanie w oparciu o certyfikat chroniony poprzez moduł TPM),</w:t>
            </w:r>
          </w:p>
          <w:p w14:paraId="6B4CFDD3" w14:textId="77777777" w:rsidR="006444BD" w:rsidRPr="00CE220C" w:rsidRDefault="006444BD" w:rsidP="00496523">
            <w:pPr>
              <w:ind w:left="346" w:hanging="346"/>
              <w:rPr>
                <w:rFonts w:ascii="Arial" w:hAnsi="Arial" w:cs="Arial"/>
              </w:rPr>
            </w:pPr>
            <w:r w:rsidRPr="00CE220C">
              <w:rPr>
                <w:rFonts w:ascii="Arial" w:hAnsi="Arial" w:cs="Arial"/>
              </w:rPr>
              <w:t>d.</w:t>
            </w:r>
            <w:r w:rsidRPr="00CE220C">
              <w:rPr>
                <w:rFonts w:ascii="Arial" w:hAnsi="Arial" w:cs="Arial"/>
              </w:rPr>
              <w:tab/>
              <w:t>Certyfikat/Klucz i PIN</w:t>
            </w:r>
          </w:p>
          <w:p w14:paraId="03B272BB" w14:textId="77777777" w:rsidR="006444BD" w:rsidRPr="00CE220C" w:rsidRDefault="006444BD" w:rsidP="00496523">
            <w:pPr>
              <w:ind w:left="346" w:hanging="346"/>
              <w:rPr>
                <w:rFonts w:ascii="Arial" w:hAnsi="Arial" w:cs="Arial"/>
              </w:rPr>
            </w:pPr>
            <w:r w:rsidRPr="00CE220C">
              <w:rPr>
                <w:rFonts w:ascii="Arial" w:hAnsi="Arial" w:cs="Arial"/>
              </w:rPr>
              <w:t>e.</w:t>
            </w:r>
            <w:r w:rsidRPr="00CE220C">
              <w:rPr>
                <w:rFonts w:ascii="Arial" w:hAnsi="Arial" w:cs="Arial"/>
              </w:rPr>
              <w:tab/>
              <w:t>Certyfikat/Klucz i uwierzytelnienie biometryczne</w:t>
            </w:r>
          </w:p>
          <w:p w14:paraId="6FE812C6" w14:textId="77777777" w:rsidR="006444BD" w:rsidRPr="00CE220C" w:rsidRDefault="006444BD" w:rsidP="00496523">
            <w:pPr>
              <w:ind w:left="346" w:hanging="346"/>
              <w:rPr>
                <w:rFonts w:ascii="Arial" w:hAnsi="Arial" w:cs="Arial"/>
              </w:rPr>
            </w:pPr>
            <w:r w:rsidRPr="00CE220C">
              <w:rPr>
                <w:rFonts w:ascii="Arial" w:hAnsi="Arial" w:cs="Arial"/>
              </w:rPr>
              <w:t>38.</w:t>
            </w:r>
            <w:r w:rsidRPr="00CE220C">
              <w:rPr>
                <w:rFonts w:ascii="Arial" w:hAnsi="Arial" w:cs="Arial"/>
              </w:rPr>
              <w:tab/>
              <w:t>Wsparcie dla uwierzytelniania na bazie Kerberos v. 5</w:t>
            </w:r>
          </w:p>
          <w:p w14:paraId="35252187" w14:textId="77777777" w:rsidR="006444BD" w:rsidRPr="00CE220C" w:rsidRDefault="006444BD" w:rsidP="00496523">
            <w:pPr>
              <w:ind w:left="346" w:hanging="346"/>
              <w:rPr>
                <w:rFonts w:ascii="Arial" w:hAnsi="Arial" w:cs="Arial"/>
              </w:rPr>
            </w:pPr>
            <w:r w:rsidRPr="00CE220C">
              <w:rPr>
                <w:rFonts w:ascii="Arial" w:hAnsi="Arial" w:cs="Arial"/>
              </w:rPr>
              <w:t>39.</w:t>
            </w:r>
            <w:r w:rsidRPr="00CE220C">
              <w:rPr>
                <w:rFonts w:ascii="Arial" w:hAnsi="Arial" w:cs="Arial"/>
              </w:rPr>
              <w:tab/>
              <w:t>Wbudowany agent do zbierania danych na temat zagrożeń na stacji roboczej.</w:t>
            </w:r>
          </w:p>
          <w:p w14:paraId="6C840B96" w14:textId="77777777" w:rsidR="006444BD" w:rsidRPr="00CE220C" w:rsidRDefault="006444BD" w:rsidP="00496523">
            <w:pPr>
              <w:ind w:left="346" w:hanging="346"/>
              <w:rPr>
                <w:rFonts w:ascii="Arial" w:hAnsi="Arial" w:cs="Arial"/>
              </w:rPr>
            </w:pPr>
            <w:r w:rsidRPr="00CE220C">
              <w:rPr>
                <w:rFonts w:ascii="Arial" w:hAnsi="Arial" w:cs="Arial"/>
              </w:rPr>
              <w:t>40.</w:t>
            </w:r>
            <w:r w:rsidRPr="00CE220C">
              <w:rPr>
                <w:rFonts w:ascii="Arial" w:hAnsi="Arial" w:cs="Arial"/>
              </w:rPr>
              <w:tab/>
              <w:t>Wsparcie .NET Framework 2.x, 3.x i 4.x – możliwość uruchomienia aplikacji działających we wskazanych środowiskach (wsparcie jest wymagane ze względu na oprogramowanie używane w Szpitalu)</w:t>
            </w:r>
          </w:p>
          <w:p w14:paraId="20BD67A4" w14:textId="77777777" w:rsidR="006444BD" w:rsidRPr="00CE220C" w:rsidRDefault="006444BD" w:rsidP="00496523">
            <w:pPr>
              <w:ind w:left="346" w:hanging="346"/>
              <w:rPr>
                <w:rFonts w:ascii="Arial" w:hAnsi="Arial" w:cs="Arial"/>
              </w:rPr>
            </w:pPr>
            <w:r w:rsidRPr="00CE220C">
              <w:rPr>
                <w:rFonts w:ascii="Arial" w:hAnsi="Arial" w:cs="Arial"/>
              </w:rPr>
              <w:t>41.</w:t>
            </w:r>
            <w:r w:rsidRPr="00CE220C">
              <w:rPr>
                <w:rFonts w:ascii="Arial" w:hAnsi="Arial" w:cs="Arial"/>
              </w:rPr>
              <w:tab/>
              <w:t>System musi oferować zaawansowane mechanizmy organizacji okien z predefiniowanymi siatkami układu okien widocznymi po najechaniu kursorem na ikonę maksymalizacji</w:t>
            </w:r>
          </w:p>
          <w:p w14:paraId="1D3DB2A8" w14:textId="77777777" w:rsidR="006444BD" w:rsidRPr="00CE220C" w:rsidRDefault="006444BD" w:rsidP="00496523">
            <w:pPr>
              <w:ind w:left="346" w:hanging="346"/>
              <w:rPr>
                <w:rFonts w:ascii="Arial" w:hAnsi="Arial" w:cs="Arial"/>
              </w:rPr>
            </w:pPr>
            <w:r w:rsidRPr="00CE220C">
              <w:rPr>
                <w:rFonts w:ascii="Arial" w:hAnsi="Arial" w:cs="Arial"/>
              </w:rPr>
              <w:t>42.</w:t>
            </w:r>
            <w:r w:rsidRPr="00CE220C">
              <w:rPr>
                <w:rFonts w:ascii="Arial" w:hAnsi="Arial" w:cs="Arial"/>
              </w:rPr>
              <w:tab/>
              <w:t>System musi umożliwiać otwieranie wielu folderów w jednym oknie Eksploratora plików poprzez wbudowaną obsługę kart</w:t>
            </w:r>
          </w:p>
        </w:tc>
      </w:tr>
      <w:tr w:rsidR="006444BD" w:rsidRPr="00CE220C" w14:paraId="6486A848"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1F69277F"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201D0915" w14:textId="77777777" w:rsidR="006444BD" w:rsidRPr="00CE220C" w:rsidRDefault="006444BD" w:rsidP="00496523">
            <w:pPr>
              <w:rPr>
                <w:rFonts w:ascii="Arial" w:hAnsi="Arial" w:cs="Arial"/>
              </w:rPr>
            </w:pPr>
            <w:r w:rsidRPr="00CE220C">
              <w:rPr>
                <w:rFonts w:ascii="Arial" w:hAnsi="Arial" w:cs="Arial"/>
              </w:rPr>
              <w:t>BIOS</w:t>
            </w:r>
          </w:p>
          <w:p w14:paraId="14F22B38" w14:textId="77777777" w:rsidR="006444BD" w:rsidRPr="00CE220C" w:rsidRDefault="006444BD" w:rsidP="00496523">
            <w:pPr>
              <w:rPr>
                <w:rFonts w:ascii="Arial" w:hAnsi="Arial" w:cs="Arial"/>
              </w:rPr>
            </w:pPr>
            <w:r w:rsidRPr="00CE220C">
              <w:rPr>
                <w:rFonts w:ascii="Arial" w:hAnsi="Arial" w:cs="Arial"/>
              </w:rPr>
              <w:t>Pełna obsługa BIOS za pomocą klawiatury i myszy oraz samej myszy. Możliwość, bez uruchamiania systemu operacyjnego z dysku twardego komputera, bez dodatkowego oprogramowania z zewnętrznych i podłączonych do niego urządzeń zewnętrznych odczytania z BIOS informacji o:</w:t>
            </w:r>
          </w:p>
          <w:p w14:paraId="2970CCDA" w14:textId="77777777" w:rsidR="006444BD" w:rsidRPr="00CE220C" w:rsidRDefault="006444BD" w:rsidP="00496523">
            <w:pPr>
              <w:rPr>
                <w:rFonts w:ascii="Arial" w:hAnsi="Arial" w:cs="Arial"/>
              </w:rPr>
            </w:pPr>
            <w:r w:rsidRPr="00CE220C">
              <w:rPr>
                <w:rFonts w:ascii="Arial" w:hAnsi="Arial" w:cs="Arial"/>
              </w:rPr>
              <w:t>- modelu komputera,</w:t>
            </w:r>
          </w:p>
          <w:p w14:paraId="676F81F0" w14:textId="77777777" w:rsidR="006444BD" w:rsidRPr="00CE220C" w:rsidRDefault="006444BD" w:rsidP="00496523">
            <w:pPr>
              <w:rPr>
                <w:rFonts w:ascii="Arial" w:hAnsi="Arial" w:cs="Arial"/>
              </w:rPr>
            </w:pPr>
            <w:r w:rsidRPr="00CE220C">
              <w:rPr>
                <w:rFonts w:ascii="Arial" w:hAnsi="Arial" w:cs="Arial"/>
              </w:rPr>
              <w:t>- numerze seryjnym,</w:t>
            </w:r>
          </w:p>
          <w:p w14:paraId="3BD8BD9D" w14:textId="77777777" w:rsidR="006444BD" w:rsidRPr="00CE220C" w:rsidRDefault="006444BD" w:rsidP="00496523">
            <w:pPr>
              <w:rPr>
                <w:rFonts w:ascii="Arial" w:hAnsi="Arial" w:cs="Arial"/>
              </w:rPr>
            </w:pPr>
            <w:r w:rsidRPr="00CE220C">
              <w:rPr>
                <w:rFonts w:ascii="Arial" w:hAnsi="Arial" w:cs="Arial"/>
              </w:rPr>
              <w:t>- numerze inwentarzowym (AssetTag),</w:t>
            </w:r>
          </w:p>
          <w:p w14:paraId="04EEF952" w14:textId="77777777" w:rsidR="006444BD" w:rsidRPr="00CE220C" w:rsidRDefault="006444BD" w:rsidP="00496523">
            <w:pPr>
              <w:rPr>
                <w:rFonts w:ascii="Arial" w:hAnsi="Arial" w:cs="Arial"/>
              </w:rPr>
            </w:pPr>
            <w:r w:rsidRPr="00CE220C">
              <w:rPr>
                <w:rFonts w:ascii="Arial" w:hAnsi="Arial" w:cs="Arial"/>
              </w:rPr>
              <w:t>- wersji BIOS,</w:t>
            </w:r>
          </w:p>
          <w:p w14:paraId="5EDF64A0" w14:textId="77777777" w:rsidR="006444BD" w:rsidRPr="00CE220C" w:rsidRDefault="006444BD" w:rsidP="00496523">
            <w:pPr>
              <w:rPr>
                <w:rFonts w:ascii="Arial" w:hAnsi="Arial" w:cs="Arial"/>
              </w:rPr>
            </w:pPr>
            <w:r w:rsidRPr="00CE220C">
              <w:rPr>
                <w:rFonts w:ascii="Arial" w:hAnsi="Arial" w:cs="Arial"/>
              </w:rPr>
              <w:t>- dacie produkcji BIOS</w:t>
            </w:r>
          </w:p>
          <w:p w14:paraId="3B2443EA" w14:textId="77777777" w:rsidR="006444BD" w:rsidRPr="00CE220C" w:rsidRDefault="006444BD" w:rsidP="00496523">
            <w:pPr>
              <w:rPr>
                <w:rFonts w:ascii="Arial" w:hAnsi="Arial" w:cs="Arial"/>
              </w:rPr>
            </w:pPr>
            <w:r w:rsidRPr="00CE220C">
              <w:rPr>
                <w:rFonts w:ascii="Arial" w:hAnsi="Arial" w:cs="Arial"/>
              </w:rPr>
              <w:t>- zainstalowanym procesorze,</w:t>
            </w:r>
          </w:p>
          <w:p w14:paraId="794E3029" w14:textId="77777777" w:rsidR="006444BD" w:rsidRPr="00CE220C" w:rsidRDefault="006444BD" w:rsidP="00496523">
            <w:pPr>
              <w:rPr>
                <w:rFonts w:ascii="Arial" w:hAnsi="Arial" w:cs="Arial"/>
              </w:rPr>
            </w:pPr>
            <w:r w:rsidRPr="00CE220C">
              <w:rPr>
                <w:rFonts w:ascii="Arial" w:hAnsi="Arial" w:cs="Arial"/>
              </w:rPr>
              <w:t>- zainstalowanej pamięci RAM,</w:t>
            </w:r>
          </w:p>
          <w:p w14:paraId="479A9206" w14:textId="77777777" w:rsidR="006444BD" w:rsidRPr="00CE220C" w:rsidRDefault="006444BD" w:rsidP="00496523">
            <w:pPr>
              <w:rPr>
                <w:rFonts w:ascii="Arial" w:hAnsi="Arial" w:cs="Arial"/>
              </w:rPr>
            </w:pPr>
            <w:r w:rsidRPr="00CE220C">
              <w:rPr>
                <w:rFonts w:ascii="Arial" w:hAnsi="Arial" w:cs="Arial"/>
              </w:rPr>
              <w:t>Administrator z poziomu BIOS musi mieć możliwość:</w:t>
            </w:r>
          </w:p>
          <w:p w14:paraId="0FE0D736" w14:textId="77777777" w:rsidR="006444BD" w:rsidRPr="00CE220C" w:rsidRDefault="006444BD" w:rsidP="00496523">
            <w:pPr>
              <w:rPr>
                <w:rFonts w:ascii="Arial" w:hAnsi="Arial" w:cs="Arial"/>
              </w:rPr>
            </w:pPr>
            <w:r w:rsidRPr="00CE220C">
              <w:rPr>
                <w:rFonts w:ascii="Arial" w:hAnsi="Arial" w:cs="Arial"/>
              </w:rPr>
              <w:t xml:space="preserve">- wyłączenia portów USB </w:t>
            </w:r>
          </w:p>
          <w:p w14:paraId="3FACDCBA" w14:textId="77777777" w:rsidR="006444BD" w:rsidRPr="00CE220C" w:rsidRDefault="006444BD" w:rsidP="00496523">
            <w:pPr>
              <w:rPr>
                <w:rFonts w:ascii="Arial" w:hAnsi="Arial" w:cs="Arial"/>
              </w:rPr>
            </w:pPr>
            <w:r w:rsidRPr="00CE220C">
              <w:rPr>
                <w:rFonts w:ascii="Arial" w:hAnsi="Arial" w:cs="Arial"/>
              </w:rPr>
              <w:t>- wyłączenia karty sieciowej</w:t>
            </w:r>
          </w:p>
          <w:p w14:paraId="659CA88E" w14:textId="77777777" w:rsidR="006444BD" w:rsidRPr="00CE220C" w:rsidRDefault="006444BD" w:rsidP="00496523">
            <w:pPr>
              <w:rPr>
                <w:rFonts w:ascii="Arial" w:hAnsi="Arial" w:cs="Arial"/>
              </w:rPr>
            </w:pPr>
            <w:r w:rsidRPr="00CE220C">
              <w:rPr>
                <w:rFonts w:ascii="Arial" w:hAnsi="Arial" w:cs="Arial"/>
              </w:rPr>
              <w:t>- wyłączenia karty audio</w:t>
            </w:r>
          </w:p>
          <w:p w14:paraId="45FB3962" w14:textId="77777777" w:rsidR="006444BD" w:rsidRPr="00CE220C" w:rsidRDefault="006444BD" w:rsidP="00496523">
            <w:pPr>
              <w:rPr>
                <w:rFonts w:ascii="Arial" w:hAnsi="Arial" w:cs="Arial"/>
              </w:rPr>
            </w:pPr>
            <w:r w:rsidRPr="00CE220C">
              <w:rPr>
                <w:rFonts w:ascii="Arial" w:hAnsi="Arial" w:cs="Arial"/>
              </w:rPr>
              <w:t>- wyłączenia funkcji Wake on LAN</w:t>
            </w:r>
          </w:p>
          <w:p w14:paraId="51D550B9" w14:textId="77777777" w:rsidR="006444BD" w:rsidRPr="00CE220C" w:rsidRDefault="006444BD" w:rsidP="00496523">
            <w:pPr>
              <w:rPr>
                <w:rFonts w:ascii="Arial" w:hAnsi="Arial" w:cs="Arial"/>
              </w:rPr>
            </w:pPr>
            <w:r w:rsidRPr="00CE220C">
              <w:rPr>
                <w:rFonts w:ascii="Arial" w:hAnsi="Arial" w:cs="Arial"/>
              </w:rPr>
              <w:t>- wyłączenia wirtualizacji</w:t>
            </w:r>
          </w:p>
          <w:p w14:paraId="7F86A72A" w14:textId="77777777" w:rsidR="006444BD" w:rsidRPr="00CE220C" w:rsidRDefault="006444BD" w:rsidP="00496523">
            <w:pPr>
              <w:rPr>
                <w:rFonts w:ascii="Arial" w:hAnsi="Arial" w:cs="Arial"/>
              </w:rPr>
            </w:pPr>
            <w:r w:rsidRPr="00CE220C">
              <w:rPr>
                <w:rFonts w:ascii="Arial" w:hAnsi="Arial" w:cs="Arial"/>
              </w:rPr>
              <w:t>- wyłączenia modułu TPM</w:t>
            </w:r>
          </w:p>
          <w:p w14:paraId="6BC7EDEA" w14:textId="77777777" w:rsidR="006444BD" w:rsidRPr="00CE220C" w:rsidRDefault="006444BD" w:rsidP="00496523">
            <w:pPr>
              <w:rPr>
                <w:rFonts w:ascii="Arial" w:hAnsi="Arial" w:cs="Arial"/>
              </w:rPr>
            </w:pPr>
            <w:r w:rsidRPr="00CE220C">
              <w:rPr>
                <w:rFonts w:ascii="Arial" w:hAnsi="Arial" w:cs="Arial"/>
              </w:rPr>
              <w:t>- ustawienia hasła: administratora, Power-On, dysku twardego</w:t>
            </w:r>
          </w:p>
          <w:p w14:paraId="6FFF2D5B" w14:textId="77777777" w:rsidR="006444BD" w:rsidRPr="00CE220C" w:rsidRDefault="006444BD" w:rsidP="00496523">
            <w:pPr>
              <w:rPr>
                <w:rFonts w:ascii="Arial" w:hAnsi="Arial" w:cs="Arial"/>
              </w:rPr>
            </w:pPr>
            <w:r w:rsidRPr="00CE220C">
              <w:rPr>
                <w:rFonts w:ascii="Arial" w:hAnsi="Arial" w:cs="Arial"/>
              </w:rPr>
              <w:t>- wyboru trybu uruchomienia komputera po utracie zasilania</w:t>
            </w:r>
          </w:p>
          <w:p w14:paraId="2B7BE5EF" w14:textId="77777777" w:rsidR="006444BD" w:rsidRPr="00CE220C" w:rsidRDefault="006444BD" w:rsidP="00496523">
            <w:pPr>
              <w:rPr>
                <w:rFonts w:ascii="Arial" w:hAnsi="Arial" w:cs="Arial"/>
              </w:rPr>
            </w:pPr>
            <w:r w:rsidRPr="00CE220C">
              <w:rPr>
                <w:rFonts w:ascii="Arial" w:hAnsi="Arial" w:cs="Arial"/>
              </w:rPr>
              <w:t xml:space="preserve">- ustawienia trybu wyłączenia komputera w stan niskiego poboru energii </w:t>
            </w:r>
          </w:p>
          <w:p w14:paraId="4B30CEA0" w14:textId="77777777" w:rsidR="006444BD" w:rsidRPr="00CE220C" w:rsidRDefault="006444BD" w:rsidP="00496523">
            <w:pPr>
              <w:rPr>
                <w:rFonts w:ascii="Arial" w:hAnsi="Arial" w:cs="Arial"/>
              </w:rPr>
            </w:pPr>
            <w:r w:rsidRPr="00CE220C">
              <w:rPr>
                <w:rFonts w:ascii="Arial" w:hAnsi="Arial" w:cs="Arial"/>
              </w:rPr>
              <w:t xml:space="preserve">- zdefiniowania sekwencji bootowania </w:t>
            </w:r>
          </w:p>
          <w:p w14:paraId="2A73B0EF" w14:textId="77777777" w:rsidR="006444BD" w:rsidRPr="00CE220C" w:rsidRDefault="006444BD" w:rsidP="00496523">
            <w:pPr>
              <w:rPr>
                <w:rFonts w:ascii="Arial" w:hAnsi="Arial" w:cs="Arial"/>
              </w:rPr>
            </w:pPr>
            <w:r w:rsidRPr="00CE220C">
              <w:rPr>
                <w:rFonts w:ascii="Arial" w:hAnsi="Arial" w:cs="Arial"/>
              </w:rPr>
              <w:t>- załadowania optymalnych ustawień BIOS</w:t>
            </w:r>
          </w:p>
          <w:p w14:paraId="33578E60" w14:textId="77777777" w:rsidR="006444BD" w:rsidRPr="00CE220C" w:rsidRDefault="006444BD" w:rsidP="00496523">
            <w:pPr>
              <w:rPr>
                <w:rFonts w:ascii="Arial" w:hAnsi="Arial" w:cs="Arial"/>
              </w:rPr>
            </w:pPr>
            <w:r w:rsidRPr="00CE220C">
              <w:rPr>
                <w:rFonts w:ascii="Arial" w:hAnsi="Arial" w:cs="Arial"/>
              </w:rPr>
              <w:t xml:space="preserve">bez uruchamiania systemu operacyjnego z dysku twardego komputera lub innych, podłączonych do niego, urządzeń zewnętrznych. </w:t>
            </w:r>
          </w:p>
        </w:tc>
      </w:tr>
      <w:tr w:rsidR="006444BD" w:rsidRPr="00CE220C" w14:paraId="22C0436A"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1CF2AFAB"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254A00F9" w14:textId="77777777" w:rsidR="006444BD" w:rsidRPr="00CE220C" w:rsidRDefault="006444BD" w:rsidP="00496523">
            <w:pPr>
              <w:rPr>
                <w:rFonts w:ascii="Arial" w:hAnsi="Arial" w:cs="Arial"/>
              </w:rPr>
            </w:pPr>
            <w:r w:rsidRPr="00CE220C">
              <w:rPr>
                <w:rFonts w:ascii="Arial" w:hAnsi="Arial" w:cs="Arial"/>
              </w:rPr>
              <w:t>Zintegrowany System Diagnostyczny</w:t>
            </w:r>
          </w:p>
          <w:p w14:paraId="23141FBC" w14:textId="77777777" w:rsidR="006444BD" w:rsidRPr="00CE220C" w:rsidRDefault="006444BD" w:rsidP="00496523">
            <w:pPr>
              <w:rPr>
                <w:rFonts w:ascii="Arial" w:hAnsi="Arial" w:cs="Arial"/>
              </w:rPr>
            </w:pPr>
            <w:r w:rsidRPr="00CE220C">
              <w:rPr>
                <w:rFonts w:ascii="Arial" w:hAnsi="Arial" w:cs="Arial"/>
              </w:rPr>
              <w:t>Cyfrowy system diagnostyczny producenta działający nawet w przypadku uszkodzenia dysku twardego z systemem operacyjnym komputera umożliwiający wykonanie diagnostyki następujących podzespołów:</w:t>
            </w:r>
          </w:p>
          <w:p w14:paraId="56122984" w14:textId="77777777" w:rsidR="006444BD" w:rsidRPr="00CE220C" w:rsidRDefault="006444BD" w:rsidP="00496523">
            <w:pPr>
              <w:rPr>
                <w:rFonts w:ascii="Arial" w:hAnsi="Arial" w:cs="Arial"/>
              </w:rPr>
            </w:pPr>
            <w:r w:rsidRPr="00CE220C">
              <w:rPr>
                <w:rFonts w:ascii="Arial" w:hAnsi="Arial" w:cs="Arial"/>
              </w:rPr>
              <w:t xml:space="preserve">- test pamięci RAM </w:t>
            </w:r>
          </w:p>
          <w:p w14:paraId="11CF8BF7" w14:textId="77777777" w:rsidR="006444BD" w:rsidRPr="00CE220C" w:rsidRDefault="006444BD" w:rsidP="00496523">
            <w:pPr>
              <w:rPr>
                <w:rFonts w:ascii="Arial" w:hAnsi="Arial" w:cs="Arial"/>
              </w:rPr>
            </w:pPr>
            <w:r w:rsidRPr="00CE220C">
              <w:rPr>
                <w:rFonts w:ascii="Arial" w:hAnsi="Arial" w:cs="Arial"/>
              </w:rPr>
              <w:t>- test dysku twardego</w:t>
            </w:r>
          </w:p>
          <w:p w14:paraId="6239427E" w14:textId="77777777" w:rsidR="006444BD" w:rsidRPr="00CE220C" w:rsidRDefault="006444BD" w:rsidP="00496523">
            <w:pPr>
              <w:rPr>
                <w:rFonts w:ascii="Arial" w:hAnsi="Arial" w:cs="Arial"/>
              </w:rPr>
            </w:pPr>
            <w:r w:rsidRPr="00CE220C">
              <w:rPr>
                <w:rFonts w:ascii="Arial" w:hAnsi="Arial" w:cs="Arial"/>
              </w:rPr>
              <w:t xml:space="preserve">- test płyty głównej </w:t>
            </w:r>
          </w:p>
          <w:p w14:paraId="49B8CBB7" w14:textId="77777777" w:rsidR="006444BD" w:rsidRPr="00CE220C" w:rsidRDefault="006444BD" w:rsidP="00496523">
            <w:pPr>
              <w:rPr>
                <w:rFonts w:ascii="Arial" w:hAnsi="Arial" w:cs="Arial"/>
              </w:rPr>
            </w:pPr>
            <w:r w:rsidRPr="00CE220C">
              <w:rPr>
                <w:rFonts w:ascii="Arial" w:hAnsi="Arial" w:cs="Arial"/>
              </w:rPr>
              <w:t>- test procesora</w:t>
            </w:r>
          </w:p>
          <w:p w14:paraId="516C138E" w14:textId="77777777" w:rsidR="006444BD" w:rsidRPr="00CE220C" w:rsidRDefault="006444BD" w:rsidP="00496523">
            <w:pPr>
              <w:rPr>
                <w:rFonts w:ascii="Arial" w:hAnsi="Arial" w:cs="Arial"/>
              </w:rPr>
            </w:pPr>
            <w:r w:rsidRPr="00CE220C">
              <w:rPr>
                <w:rFonts w:ascii="Arial" w:hAnsi="Arial" w:cs="Arial"/>
              </w:rPr>
              <w:t>Wizualna lub dźwiękowa sygnalizacja w przypadku uszkodzenia bądź błędów któregokolwiek z powyższych podzespołów komputera. Ponadto system powinien umożliwiać identyfikacje testowanej jednostki i jej komponentów w następującym zakresie:</w:t>
            </w:r>
          </w:p>
          <w:p w14:paraId="3A3713E4" w14:textId="77777777" w:rsidR="006444BD" w:rsidRPr="00CE220C" w:rsidRDefault="006444BD" w:rsidP="00496523">
            <w:pPr>
              <w:rPr>
                <w:rFonts w:ascii="Arial" w:hAnsi="Arial" w:cs="Arial"/>
              </w:rPr>
            </w:pPr>
            <w:r w:rsidRPr="00CE220C">
              <w:rPr>
                <w:rFonts w:ascii="Arial" w:hAnsi="Arial" w:cs="Arial"/>
              </w:rPr>
              <w:t>- PC: Producent, model</w:t>
            </w:r>
          </w:p>
          <w:p w14:paraId="6E02DB7B" w14:textId="77777777" w:rsidR="006444BD" w:rsidRPr="00CE220C" w:rsidRDefault="006444BD" w:rsidP="00496523">
            <w:pPr>
              <w:rPr>
                <w:rFonts w:ascii="Arial" w:hAnsi="Arial" w:cs="Arial"/>
              </w:rPr>
            </w:pPr>
            <w:r w:rsidRPr="00CE220C">
              <w:rPr>
                <w:rFonts w:ascii="Arial" w:hAnsi="Arial" w:cs="Arial"/>
              </w:rPr>
              <w:t>- BIOS: Wersja, data wydania, producent</w:t>
            </w:r>
          </w:p>
          <w:p w14:paraId="7EAAECB9" w14:textId="77777777" w:rsidR="006444BD" w:rsidRPr="00CE220C" w:rsidRDefault="006444BD" w:rsidP="00496523">
            <w:pPr>
              <w:rPr>
                <w:rFonts w:ascii="Arial" w:hAnsi="Arial" w:cs="Arial"/>
              </w:rPr>
            </w:pPr>
            <w:r w:rsidRPr="00CE220C">
              <w:rPr>
                <w:rFonts w:ascii="Arial" w:hAnsi="Arial" w:cs="Arial"/>
              </w:rPr>
              <w:t>- Procesor: Nazwa, taktowanie, pamięć cache</w:t>
            </w:r>
          </w:p>
          <w:p w14:paraId="7E487CE6" w14:textId="77777777" w:rsidR="006444BD" w:rsidRPr="00CE220C" w:rsidRDefault="006444BD" w:rsidP="00496523">
            <w:pPr>
              <w:rPr>
                <w:rFonts w:ascii="Arial" w:hAnsi="Arial" w:cs="Arial"/>
              </w:rPr>
            </w:pPr>
            <w:r w:rsidRPr="00CE220C">
              <w:rPr>
                <w:rFonts w:ascii="Arial" w:hAnsi="Arial" w:cs="Arial"/>
              </w:rPr>
              <w:t>- Pamięć RAM: Ilość zainstalowanej pamięci RAM, producent oraz numer seryjny</w:t>
            </w:r>
          </w:p>
          <w:p w14:paraId="3DEC81F6" w14:textId="77777777" w:rsidR="006444BD" w:rsidRPr="00CE220C" w:rsidRDefault="006444BD" w:rsidP="00496523">
            <w:pPr>
              <w:rPr>
                <w:rFonts w:ascii="Arial" w:hAnsi="Arial" w:cs="Arial"/>
              </w:rPr>
            </w:pPr>
            <w:r w:rsidRPr="00CE220C">
              <w:rPr>
                <w:rFonts w:ascii="Arial" w:hAnsi="Arial" w:cs="Arial"/>
              </w:rPr>
              <w:t>- Dysk twardy: model, numer seryjny, pojemność, producent</w:t>
            </w:r>
          </w:p>
          <w:p w14:paraId="35427E54" w14:textId="77777777" w:rsidR="006444BD" w:rsidRPr="00CE220C" w:rsidRDefault="006444BD" w:rsidP="00496523">
            <w:pPr>
              <w:rPr>
                <w:rFonts w:ascii="Arial" w:hAnsi="Arial" w:cs="Arial"/>
              </w:rPr>
            </w:pPr>
            <w:r w:rsidRPr="00CE220C">
              <w:rPr>
                <w:rFonts w:ascii="Arial" w:hAnsi="Arial" w:cs="Arial"/>
              </w:rPr>
              <w:t>System Diagnostyczny działający nawet w przypadku uszkodzenia dysku twardego z systemem operacyjnym komputera.</w:t>
            </w:r>
          </w:p>
        </w:tc>
      </w:tr>
      <w:tr w:rsidR="006444BD" w:rsidRPr="00CE220C" w14:paraId="3DC732F3"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44E70D6D"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6EFAF938" w14:textId="77777777" w:rsidR="006444BD" w:rsidRPr="00CE220C" w:rsidRDefault="006444BD" w:rsidP="00496523">
            <w:pPr>
              <w:rPr>
                <w:rFonts w:ascii="Arial" w:hAnsi="Arial" w:cs="Arial"/>
              </w:rPr>
            </w:pPr>
            <w:r w:rsidRPr="00CE220C">
              <w:rPr>
                <w:rFonts w:ascii="Arial" w:hAnsi="Arial" w:cs="Arial"/>
              </w:rPr>
              <w:t>Bezpieczeństwo</w:t>
            </w:r>
          </w:p>
          <w:p w14:paraId="2D37C564" w14:textId="77777777" w:rsidR="006444BD" w:rsidRPr="00CE220C" w:rsidRDefault="006444BD" w:rsidP="00496523">
            <w:pPr>
              <w:rPr>
                <w:rFonts w:ascii="Arial" w:hAnsi="Arial" w:cs="Arial"/>
              </w:rPr>
            </w:pPr>
            <w:r w:rsidRPr="00CE220C">
              <w:rPr>
                <w:rFonts w:ascii="Arial" w:hAnsi="Arial" w:cs="Arial"/>
              </w:rPr>
              <w:t>- Moduł TPM 2.0 z certyfikacją TCG lub równoważną</w:t>
            </w:r>
          </w:p>
        </w:tc>
      </w:tr>
      <w:tr w:rsidR="006444BD" w:rsidRPr="00CE220C" w14:paraId="145805E3"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1DFA6893"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2A8A9024" w14:textId="77777777" w:rsidR="006444BD" w:rsidRPr="00CE220C" w:rsidRDefault="006444BD" w:rsidP="00496523">
            <w:pPr>
              <w:rPr>
                <w:rFonts w:ascii="Arial" w:hAnsi="Arial" w:cs="Arial"/>
              </w:rPr>
            </w:pPr>
            <w:r w:rsidRPr="00CE220C">
              <w:rPr>
                <w:rFonts w:ascii="Arial" w:hAnsi="Arial" w:cs="Arial"/>
              </w:rPr>
              <w:t>Wirtualizacja</w:t>
            </w:r>
          </w:p>
          <w:p w14:paraId="20C88C86" w14:textId="77777777" w:rsidR="006444BD" w:rsidRPr="00CE220C" w:rsidRDefault="006444BD" w:rsidP="00496523">
            <w:pPr>
              <w:rPr>
                <w:rFonts w:ascii="Arial" w:hAnsi="Arial" w:cs="Arial"/>
              </w:rPr>
            </w:pPr>
            <w:r w:rsidRPr="00CE220C">
              <w:rPr>
                <w:rFonts w:ascii="Arial" w:hAnsi="Arial" w:cs="Arial"/>
              </w:rPr>
              <w:t>Sprzętowe wsparcie technologii wirtualizacji procesorów, pamięci i urządzeń I/O realizowane łącznie w procesorze, chipsecie płyty głównej oraz w BIOS systemu (możliwość włączenia/wyłączenia sprzętowego wsparcia wirtualizacji.</w:t>
            </w:r>
          </w:p>
        </w:tc>
      </w:tr>
      <w:tr w:rsidR="006444BD" w:rsidRPr="00CE220C" w14:paraId="651020C8" w14:textId="77777777" w:rsidTr="006444BD">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0FE697B4" w14:textId="77777777" w:rsidR="006444BD" w:rsidRPr="00CE220C" w:rsidRDefault="006444BD" w:rsidP="00496523">
            <w:pPr>
              <w:numPr>
                <w:ilvl w:val="0"/>
                <w:numId w:val="293"/>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1C569DBF" w14:textId="77777777" w:rsidR="006444BD" w:rsidRPr="00CE220C" w:rsidRDefault="006444BD" w:rsidP="00496523">
            <w:pPr>
              <w:rPr>
                <w:rFonts w:ascii="Arial" w:hAnsi="Arial" w:cs="Arial"/>
              </w:rPr>
            </w:pPr>
            <w:r w:rsidRPr="00CE220C">
              <w:rPr>
                <w:rFonts w:ascii="Arial" w:hAnsi="Arial" w:cs="Arial"/>
              </w:rPr>
              <w:t>Gwarancja i wsparcie techniczne producenta</w:t>
            </w:r>
          </w:p>
          <w:p w14:paraId="41EE7B8F" w14:textId="77777777" w:rsidR="006444BD" w:rsidRPr="00CE220C" w:rsidRDefault="006444BD" w:rsidP="00496523">
            <w:pPr>
              <w:rPr>
                <w:rFonts w:ascii="Arial" w:hAnsi="Arial" w:cs="Arial"/>
              </w:rPr>
            </w:pPr>
            <w:r w:rsidRPr="00CE220C">
              <w:rPr>
                <w:rFonts w:ascii="Arial" w:hAnsi="Arial" w:cs="Arial"/>
              </w:rPr>
              <w:t>Min. 36 miesięcy świadczona w miejscu użytkowania sprzętu (on-site). W przypadku awarii, dysk twardy pozostaje u Zamawiającego.</w:t>
            </w:r>
          </w:p>
          <w:p w14:paraId="7506E840" w14:textId="77777777" w:rsidR="006444BD" w:rsidRPr="00CE220C" w:rsidRDefault="006444BD" w:rsidP="00496523">
            <w:pPr>
              <w:rPr>
                <w:rFonts w:ascii="Arial" w:hAnsi="Arial" w:cs="Arial"/>
              </w:rPr>
            </w:pPr>
            <w:r w:rsidRPr="00CE220C">
              <w:rPr>
                <w:rFonts w:ascii="Arial" w:hAnsi="Arial" w:cs="Arial"/>
              </w:rPr>
              <w:t>Dedykowany portal techniczny producenta komputera, wyposażony w funkcję automatycznej identyfikacji urządzenia, umożliwiający Zamawiającemu uzyskanie informacji w zakresie co najmniej:</w:t>
            </w:r>
          </w:p>
          <w:p w14:paraId="2508CE25" w14:textId="77777777" w:rsidR="006444BD" w:rsidRPr="00CE220C" w:rsidRDefault="006444BD" w:rsidP="00496523">
            <w:pPr>
              <w:rPr>
                <w:rFonts w:ascii="Arial" w:hAnsi="Arial" w:cs="Arial"/>
              </w:rPr>
            </w:pPr>
            <w:r w:rsidRPr="00CE220C">
              <w:rPr>
                <w:rFonts w:ascii="Arial" w:hAnsi="Arial" w:cs="Arial"/>
              </w:rPr>
              <w:t xml:space="preserve">- fabrycznej konfiguracji urządzenia, </w:t>
            </w:r>
          </w:p>
          <w:p w14:paraId="5DD934AF" w14:textId="77777777" w:rsidR="006444BD" w:rsidRPr="00CE220C" w:rsidRDefault="006444BD" w:rsidP="00496523">
            <w:pPr>
              <w:rPr>
                <w:rFonts w:ascii="Arial" w:hAnsi="Arial" w:cs="Arial"/>
              </w:rPr>
            </w:pPr>
            <w:r w:rsidRPr="00CE220C">
              <w:rPr>
                <w:rFonts w:ascii="Arial" w:hAnsi="Arial" w:cs="Arial"/>
              </w:rPr>
              <w:t xml:space="preserve">- rodzaju gwarancji, </w:t>
            </w:r>
          </w:p>
          <w:p w14:paraId="70C71635" w14:textId="77777777" w:rsidR="006444BD" w:rsidRPr="00CE220C" w:rsidRDefault="006444BD" w:rsidP="00496523">
            <w:pPr>
              <w:rPr>
                <w:rFonts w:ascii="Arial" w:hAnsi="Arial" w:cs="Arial"/>
              </w:rPr>
            </w:pPr>
            <w:r w:rsidRPr="00CE220C">
              <w:rPr>
                <w:rFonts w:ascii="Arial" w:hAnsi="Arial" w:cs="Arial"/>
              </w:rPr>
              <w:t xml:space="preserve">- dacie wygaśnięcia gwarancji, </w:t>
            </w:r>
          </w:p>
          <w:p w14:paraId="20ABDA07" w14:textId="77777777" w:rsidR="006444BD" w:rsidRPr="00CE220C" w:rsidRDefault="006444BD" w:rsidP="00496523">
            <w:pPr>
              <w:rPr>
                <w:rFonts w:ascii="Arial" w:hAnsi="Arial" w:cs="Arial"/>
              </w:rPr>
            </w:pPr>
            <w:r w:rsidRPr="00CE220C">
              <w:rPr>
                <w:rFonts w:ascii="Arial" w:hAnsi="Arial" w:cs="Arial"/>
              </w:rPr>
              <w:t>- aktualizacjach.</w:t>
            </w:r>
          </w:p>
          <w:p w14:paraId="7BD8123C" w14:textId="77777777" w:rsidR="006444BD" w:rsidRPr="00CE220C" w:rsidRDefault="006444BD" w:rsidP="00496523">
            <w:pPr>
              <w:rPr>
                <w:rFonts w:ascii="Arial" w:hAnsi="Arial" w:cs="Arial"/>
              </w:rPr>
            </w:pPr>
            <w:r w:rsidRPr="00CE220C">
              <w:rPr>
                <w:rFonts w:ascii="Arial" w:hAnsi="Arial" w:cs="Arial"/>
              </w:rPr>
              <w:t>Zaawansowana diagnostyka urządzenia i oprogramowania dostępna na stronie producenta komputera.</w:t>
            </w:r>
          </w:p>
        </w:tc>
      </w:tr>
      <w:bookmarkEnd w:id="49"/>
    </w:tbl>
    <w:p w14:paraId="36C694E3" w14:textId="77777777" w:rsidR="00EA7071" w:rsidRPr="00CE220C" w:rsidRDefault="00EA7071" w:rsidP="00496523">
      <w:pPr>
        <w:rPr>
          <w:rFonts w:ascii="Arial" w:hAnsi="Arial" w:cs="Arial"/>
        </w:rPr>
      </w:pPr>
    </w:p>
    <w:p w14:paraId="2E017D27" w14:textId="4D8B2F15" w:rsidR="00EA7071" w:rsidRPr="00CE220C" w:rsidRDefault="00EA7071" w:rsidP="00496523">
      <w:pPr>
        <w:pStyle w:val="Nagwek3"/>
        <w:numPr>
          <w:ilvl w:val="0"/>
          <w:numId w:val="408"/>
        </w:numPr>
        <w:spacing w:before="0" w:after="0"/>
        <w:rPr>
          <w:rFonts w:cs="Arial"/>
        </w:rPr>
      </w:pPr>
      <w:bookmarkStart w:id="50" w:name="_Toc214609774"/>
      <w:r w:rsidRPr="00CE220C">
        <w:rPr>
          <w:rFonts w:cs="Arial"/>
        </w:rPr>
        <w:t>Stacje dla administratorów</w:t>
      </w:r>
      <w:bookmarkEnd w:id="50"/>
    </w:p>
    <w:p w14:paraId="2FD80E82" w14:textId="662A3DB7" w:rsidR="00EA7071" w:rsidRPr="00CE220C" w:rsidRDefault="00EA7071" w:rsidP="00496523">
      <w:pPr>
        <w:jc w:val="both"/>
        <w:rPr>
          <w:rFonts w:ascii="Arial" w:hAnsi="Arial" w:cs="Arial"/>
        </w:rPr>
      </w:pPr>
      <w:r w:rsidRPr="00CE220C">
        <w:rPr>
          <w:rFonts w:ascii="Arial" w:hAnsi="Arial" w:cs="Arial"/>
        </w:rPr>
        <w:t>Przedmiotem zamówienia jest dostawa fabrycznie now</w:t>
      </w:r>
      <w:r w:rsidR="00DB490E" w:rsidRPr="00CE220C">
        <w:rPr>
          <w:rFonts w:ascii="Arial" w:hAnsi="Arial" w:cs="Arial"/>
        </w:rPr>
        <w:t>ych</w:t>
      </w:r>
      <w:r w:rsidRPr="00CE220C">
        <w:rPr>
          <w:rFonts w:ascii="Arial" w:hAnsi="Arial" w:cs="Arial"/>
        </w:rPr>
        <w:t xml:space="preserve"> stacji robocz</w:t>
      </w:r>
      <w:r w:rsidR="00DB490E" w:rsidRPr="00CE220C">
        <w:rPr>
          <w:rFonts w:ascii="Arial" w:hAnsi="Arial" w:cs="Arial"/>
        </w:rPr>
        <w:t>ych</w:t>
      </w:r>
      <w:r w:rsidRPr="00CE220C">
        <w:rPr>
          <w:rFonts w:ascii="Arial" w:hAnsi="Arial" w:cs="Arial"/>
        </w:rPr>
        <w:t xml:space="preserve"> wraz z monitorami 4K oraz niezbędnymi akcesoriami, zgodnie z poniższymi wymaganiami minimalnymi.</w:t>
      </w:r>
    </w:p>
    <w:p w14:paraId="44741EBB" w14:textId="0723BF68" w:rsidR="00EA7071" w:rsidRPr="00CE220C" w:rsidRDefault="00EA7071" w:rsidP="00496523">
      <w:pPr>
        <w:pStyle w:val="Nagwek4"/>
        <w:numPr>
          <w:ilvl w:val="0"/>
          <w:numId w:val="413"/>
        </w:numPr>
        <w:rPr>
          <w:rFonts w:cs="Arial"/>
          <w:b/>
          <w:bCs/>
        </w:rPr>
      </w:pPr>
      <w:r w:rsidRPr="00CE220C">
        <w:rPr>
          <w:rFonts w:cs="Arial"/>
          <w:bCs/>
        </w:rPr>
        <w:t>Jednostka centralna (stacja robocza)</w:t>
      </w:r>
    </w:p>
    <w:tbl>
      <w:tblPr>
        <w:tblStyle w:val="Tabela-Siatka"/>
        <w:tblW w:w="9910" w:type="dxa"/>
        <w:jc w:val="center"/>
        <w:tblLayout w:type="fixed"/>
        <w:tblLook w:val="04A0" w:firstRow="1" w:lastRow="0" w:firstColumn="1" w:lastColumn="0" w:noHBand="0" w:noVBand="1"/>
      </w:tblPr>
      <w:tblGrid>
        <w:gridCol w:w="706"/>
        <w:gridCol w:w="9204"/>
      </w:tblGrid>
      <w:tr w:rsidR="00D05EA2" w:rsidRPr="00CE220C" w14:paraId="43813902" w14:textId="77777777" w:rsidTr="00E67C3F">
        <w:trPr>
          <w:jc w:val="center"/>
        </w:trPr>
        <w:tc>
          <w:tcPr>
            <w:tcW w:w="706" w:type="dxa"/>
            <w:tcBorders>
              <w:top w:val="single" w:sz="4" w:space="0" w:color="auto"/>
              <w:left w:val="single" w:sz="4" w:space="0" w:color="auto"/>
              <w:bottom w:val="single" w:sz="4" w:space="0" w:color="auto"/>
              <w:right w:val="single" w:sz="4" w:space="0" w:color="auto"/>
            </w:tcBorders>
            <w:vAlign w:val="center"/>
          </w:tcPr>
          <w:p w14:paraId="3584689F" w14:textId="77777777" w:rsidR="00D05EA2" w:rsidRPr="00CE220C" w:rsidRDefault="00D05EA2" w:rsidP="00496523">
            <w:pPr>
              <w:numPr>
                <w:ilvl w:val="0"/>
                <w:numId w:val="411"/>
              </w:numPr>
              <w:jc w:val="center"/>
              <w:rPr>
                <w:rFonts w:ascii="Arial" w:hAnsi="Arial" w:cs="Arial"/>
              </w:rPr>
            </w:pPr>
          </w:p>
        </w:tc>
        <w:tc>
          <w:tcPr>
            <w:tcW w:w="9204" w:type="dxa"/>
            <w:tcBorders>
              <w:top w:val="single" w:sz="4" w:space="0" w:color="auto"/>
              <w:left w:val="single" w:sz="4" w:space="0" w:color="auto"/>
              <w:bottom w:val="single" w:sz="4" w:space="0" w:color="auto"/>
              <w:right w:val="single" w:sz="4" w:space="0" w:color="auto"/>
            </w:tcBorders>
            <w:vAlign w:val="center"/>
            <w:hideMark/>
          </w:tcPr>
          <w:p w14:paraId="33AE5F0D" w14:textId="77777777" w:rsidR="00D05EA2" w:rsidRPr="00CE220C" w:rsidRDefault="00D05EA2" w:rsidP="00496523">
            <w:pPr>
              <w:rPr>
                <w:rFonts w:ascii="Arial" w:hAnsi="Arial" w:cs="Arial"/>
                <w:i/>
              </w:rPr>
            </w:pPr>
            <w:r w:rsidRPr="00CE220C">
              <w:rPr>
                <w:rFonts w:ascii="Arial" w:hAnsi="Arial" w:cs="Arial"/>
              </w:rPr>
              <w:t>Wyprodukowana w 2025 roku</w:t>
            </w:r>
          </w:p>
        </w:tc>
      </w:tr>
      <w:tr w:rsidR="00D05EA2" w:rsidRPr="00CE220C" w14:paraId="32CBF932"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4F74DFE9" w14:textId="77777777" w:rsidR="00D05EA2" w:rsidRPr="00CE220C" w:rsidRDefault="00D05EA2" w:rsidP="00496523">
            <w:pPr>
              <w:numPr>
                <w:ilvl w:val="0"/>
                <w:numId w:val="411"/>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tcPr>
          <w:p w14:paraId="51BED3D9" w14:textId="77777777" w:rsidR="00D05EA2" w:rsidRPr="00CE220C" w:rsidRDefault="00D05EA2" w:rsidP="00496523">
            <w:pPr>
              <w:jc w:val="both"/>
              <w:rPr>
                <w:rFonts w:ascii="Arial" w:hAnsi="Arial" w:cs="Arial"/>
              </w:rPr>
            </w:pPr>
            <w:r w:rsidRPr="00CE220C">
              <w:rPr>
                <w:rFonts w:ascii="Arial" w:hAnsi="Arial" w:cs="Arial"/>
              </w:rPr>
              <w:t xml:space="preserve">Procesor (CPU): Wynik w teście Average CPU Performance Test w teście dla systemów z pojedynczym CPU (lub teście równoważnym) wg </w:t>
            </w:r>
            <w:hyperlink r:id="rId28" w:history="1">
              <w:r w:rsidRPr="00CE220C">
                <w:rPr>
                  <w:rStyle w:val="Hipercze"/>
                  <w:rFonts w:ascii="Arial" w:hAnsi="Arial" w:cs="Arial"/>
                </w:rPr>
                <w:t>www.cpubenchmark.net</w:t>
              </w:r>
            </w:hyperlink>
            <w:r w:rsidRPr="00CE220C">
              <w:rPr>
                <w:rFonts w:ascii="Arial" w:hAnsi="Arial" w:cs="Arial"/>
              </w:rPr>
              <w:t xml:space="preserve"> (lub strony równoważnej): minimum 58000 punktów</w:t>
            </w:r>
          </w:p>
          <w:p w14:paraId="20D1FC62" w14:textId="77777777" w:rsidR="00D05EA2" w:rsidRPr="00CE220C" w:rsidRDefault="00D05EA2" w:rsidP="00496523">
            <w:pPr>
              <w:rPr>
                <w:rFonts w:ascii="Arial" w:hAnsi="Arial" w:cs="Arial"/>
              </w:rPr>
            </w:pPr>
          </w:p>
        </w:tc>
      </w:tr>
      <w:tr w:rsidR="00D05EA2" w:rsidRPr="00CE220C" w14:paraId="71551CD6"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5623B27A" w14:textId="77777777" w:rsidR="00D05EA2" w:rsidRPr="00CE220C" w:rsidRDefault="00D05EA2" w:rsidP="00496523">
            <w:pPr>
              <w:numPr>
                <w:ilvl w:val="0"/>
                <w:numId w:val="411"/>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tcPr>
          <w:p w14:paraId="3282DED1" w14:textId="77777777" w:rsidR="00D05EA2" w:rsidRPr="00CE220C" w:rsidRDefault="00D05EA2" w:rsidP="00496523">
            <w:pPr>
              <w:rPr>
                <w:rFonts w:ascii="Arial" w:hAnsi="Arial" w:cs="Arial"/>
              </w:rPr>
            </w:pPr>
            <w:r w:rsidRPr="00CE220C">
              <w:rPr>
                <w:rFonts w:ascii="Arial" w:hAnsi="Arial" w:cs="Arial"/>
              </w:rPr>
              <w:t xml:space="preserve">Dysk SSD: Typ: M.2 PCIe 4.0 NVMe, pojemność: min. 500 GB </w:t>
            </w:r>
          </w:p>
          <w:p w14:paraId="61AAD25D" w14:textId="77777777" w:rsidR="00D05EA2" w:rsidRPr="00CE220C" w:rsidRDefault="00D05EA2" w:rsidP="00496523">
            <w:pPr>
              <w:rPr>
                <w:rFonts w:ascii="Arial" w:hAnsi="Arial" w:cs="Arial"/>
              </w:rPr>
            </w:pPr>
            <w:r w:rsidRPr="00CE220C">
              <w:rPr>
                <w:rFonts w:ascii="Arial" w:hAnsi="Arial" w:cs="Arial"/>
              </w:rPr>
              <w:t>Szybkość odczytu: ≥ 7300 MB/s, zapis: ≥ 3900 MB/s</w:t>
            </w:r>
          </w:p>
        </w:tc>
      </w:tr>
      <w:tr w:rsidR="00D05EA2" w:rsidRPr="00CE220C" w14:paraId="433C989A"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694042E3" w14:textId="77777777" w:rsidR="00D05EA2" w:rsidRPr="00CE220C" w:rsidRDefault="00D05EA2" w:rsidP="00496523">
            <w:pPr>
              <w:numPr>
                <w:ilvl w:val="0"/>
                <w:numId w:val="411"/>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tcPr>
          <w:p w14:paraId="6152F620" w14:textId="77777777" w:rsidR="00D05EA2" w:rsidRPr="00CE220C" w:rsidRDefault="00D05EA2" w:rsidP="00496523">
            <w:pPr>
              <w:rPr>
                <w:rFonts w:ascii="Arial" w:hAnsi="Arial" w:cs="Arial"/>
              </w:rPr>
            </w:pPr>
            <w:r w:rsidRPr="00CE220C">
              <w:rPr>
                <w:rFonts w:ascii="Arial" w:hAnsi="Arial" w:cs="Arial"/>
              </w:rPr>
              <w:t>Płyta główna: Kompatybilna z oferowanym procesorem. Ilość gniazd RAM: min. 4 szt.</w:t>
            </w:r>
            <w:r w:rsidRPr="00CE220C">
              <w:rPr>
                <w:rFonts w:ascii="Arial" w:hAnsi="Arial" w:cs="Arial"/>
              </w:rPr>
              <w:br/>
              <w:t>Złącza PCI-E x16: min. 3 sztuki</w:t>
            </w:r>
          </w:p>
          <w:p w14:paraId="46B90689" w14:textId="77777777" w:rsidR="00D05EA2" w:rsidRPr="00CE220C" w:rsidRDefault="00D05EA2" w:rsidP="00496523">
            <w:pPr>
              <w:rPr>
                <w:rFonts w:ascii="Arial" w:hAnsi="Arial" w:cs="Arial"/>
              </w:rPr>
            </w:pPr>
          </w:p>
        </w:tc>
      </w:tr>
      <w:tr w:rsidR="00D05EA2" w:rsidRPr="00CE220C" w14:paraId="2FE781FB"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06B715D4" w14:textId="77777777" w:rsidR="00D05EA2" w:rsidRPr="00CE220C" w:rsidRDefault="00D05EA2" w:rsidP="00496523">
            <w:pPr>
              <w:numPr>
                <w:ilvl w:val="0"/>
                <w:numId w:val="411"/>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tcPr>
          <w:p w14:paraId="38CD1D3D" w14:textId="77777777" w:rsidR="00D05EA2" w:rsidRPr="00CE220C" w:rsidRDefault="00D05EA2" w:rsidP="00496523">
            <w:pPr>
              <w:rPr>
                <w:rFonts w:ascii="Arial" w:hAnsi="Arial" w:cs="Arial"/>
              </w:rPr>
            </w:pPr>
            <w:r w:rsidRPr="00CE220C">
              <w:rPr>
                <w:rFonts w:ascii="Arial" w:hAnsi="Arial" w:cs="Arial"/>
              </w:rPr>
              <w:t>Pamięć RAM: Łączna pojemność: 64 GB w konfiguracji 2x32 GB</w:t>
            </w:r>
          </w:p>
        </w:tc>
      </w:tr>
      <w:tr w:rsidR="00D05EA2" w:rsidRPr="00CE220C" w14:paraId="079227FB"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5F724556" w14:textId="77777777" w:rsidR="00D05EA2" w:rsidRPr="00CE220C" w:rsidRDefault="00D05EA2" w:rsidP="00496523">
            <w:pPr>
              <w:numPr>
                <w:ilvl w:val="0"/>
                <w:numId w:val="411"/>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tcPr>
          <w:p w14:paraId="3DDAD533" w14:textId="77777777" w:rsidR="00D05EA2" w:rsidRPr="00CE220C" w:rsidRDefault="00D05EA2" w:rsidP="00496523">
            <w:pPr>
              <w:rPr>
                <w:rFonts w:ascii="Arial" w:hAnsi="Arial" w:cs="Arial"/>
              </w:rPr>
            </w:pPr>
            <w:r w:rsidRPr="00CE220C">
              <w:rPr>
                <w:rFonts w:ascii="Arial" w:hAnsi="Arial" w:cs="Arial"/>
              </w:rPr>
              <w:t xml:space="preserve">Karta graficzna (GPU): Wynik Average G3D Mark (lub teście równoważnym) wg </w:t>
            </w:r>
            <w:hyperlink r:id="rId29" w:history="1">
              <w:r w:rsidRPr="00CE220C">
                <w:rPr>
                  <w:rStyle w:val="Hipercze"/>
                  <w:rFonts w:ascii="Arial" w:hAnsi="Arial" w:cs="Arial"/>
                </w:rPr>
                <w:t>www.videocardbenchmark.net</w:t>
              </w:r>
            </w:hyperlink>
            <w:r w:rsidRPr="00CE220C">
              <w:rPr>
                <w:rFonts w:ascii="Arial" w:hAnsi="Arial" w:cs="Arial"/>
              </w:rPr>
              <w:t xml:space="preserve"> (lub strony równoważnej): min. 26000 punktów</w:t>
            </w:r>
            <w:r w:rsidRPr="00CE220C">
              <w:rPr>
                <w:rFonts w:ascii="Arial" w:hAnsi="Arial" w:cs="Arial"/>
              </w:rPr>
              <w:br/>
              <w:t>Pamięć VRAM: min. 12 GB</w:t>
            </w:r>
            <w:r w:rsidRPr="00CE220C">
              <w:rPr>
                <w:rFonts w:ascii="Arial" w:hAnsi="Arial" w:cs="Arial"/>
              </w:rPr>
              <w:br/>
              <w:t>Szyna danych: min. 192-bit</w:t>
            </w:r>
            <w:r w:rsidRPr="00CE220C">
              <w:rPr>
                <w:rFonts w:ascii="Arial" w:hAnsi="Arial" w:cs="Arial"/>
              </w:rPr>
              <w:br/>
              <w:t>Obsługa min. 4 monitorów</w:t>
            </w:r>
          </w:p>
          <w:p w14:paraId="0F31E105" w14:textId="77777777" w:rsidR="00D05EA2" w:rsidRPr="00CE220C" w:rsidRDefault="00D05EA2" w:rsidP="00496523">
            <w:pPr>
              <w:rPr>
                <w:rFonts w:ascii="Arial" w:hAnsi="Arial" w:cs="Arial"/>
              </w:rPr>
            </w:pPr>
          </w:p>
        </w:tc>
      </w:tr>
      <w:tr w:rsidR="00D05EA2" w:rsidRPr="00CE220C" w14:paraId="773E86F7"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0D146D47" w14:textId="77777777" w:rsidR="00D05EA2" w:rsidRPr="00CE220C" w:rsidRDefault="00D05EA2" w:rsidP="00496523">
            <w:pPr>
              <w:numPr>
                <w:ilvl w:val="0"/>
                <w:numId w:val="411"/>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tcPr>
          <w:p w14:paraId="63B0ECE5" w14:textId="77777777" w:rsidR="00D05EA2" w:rsidRPr="00CE220C" w:rsidRDefault="00D05EA2" w:rsidP="00496523">
            <w:pPr>
              <w:tabs>
                <w:tab w:val="left" w:pos="3474"/>
              </w:tabs>
              <w:rPr>
                <w:rFonts w:ascii="Arial" w:hAnsi="Arial" w:cs="Arial"/>
              </w:rPr>
            </w:pPr>
            <w:r w:rsidRPr="00CE220C">
              <w:rPr>
                <w:rFonts w:ascii="Arial" w:hAnsi="Arial" w:cs="Arial"/>
              </w:rPr>
              <w:t>Zasilacz (PSU) Moc: min. 850W</w:t>
            </w:r>
            <w:r w:rsidRPr="00CE220C">
              <w:rPr>
                <w:rFonts w:ascii="Arial" w:hAnsi="Arial" w:cs="Arial"/>
              </w:rPr>
              <w:tab/>
            </w:r>
          </w:p>
          <w:p w14:paraId="157CFE90" w14:textId="77777777" w:rsidR="00D05EA2" w:rsidRPr="00CE220C" w:rsidRDefault="00D05EA2" w:rsidP="00496523">
            <w:pPr>
              <w:tabs>
                <w:tab w:val="left" w:pos="3474"/>
              </w:tabs>
              <w:rPr>
                <w:rFonts w:ascii="Arial" w:hAnsi="Arial" w:cs="Arial"/>
              </w:rPr>
            </w:pPr>
            <w:r w:rsidRPr="00CE220C">
              <w:rPr>
                <w:rFonts w:ascii="Arial" w:hAnsi="Arial" w:cs="Arial"/>
              </w:rPr>
              <w:t>Modularność: Tak (odłączane przewody)</w:t>
            </w:r>
          </w:p>
        </w:tc>
      </w:tr>
      <w:tr w:rsidR="00D05EA2" w:rsidRPr="00CE220C" w14:paraId="328C2DF7"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34CCBBD3" w14:textId="77777777" w:rsidR="00D05EA2" w:rsidRPr="00CE220C" w:rsidRDefault="00D05EA2" w:rsidP="00496523">
            <w:pPr>
              <w:numPr>
                <w:ilvl w:val="0"/>
                <w:numId w:val="411"/>
              </w:numPr>
              <w:ind w:left="357" w:hanging="357"/>
              <w:jc w:val="center"/>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tcPr>
          <w:p w14:paraId="2D4E5E80" w14:textId="77777777" w:rsidR="00D05EA2" w:rsidRPr="00CE220C" w:rsidRDefault="00D05EA2" w:rsidP="00496523">
            <w:pPr>
              <w:rPr>
                <w:rFonts w:ascii="Arial" w:hAnsi="Arial" w:cs="Arial"/>
              </w:rPr>
            </w:pPr>
            <w:r w:rsidRPr="00CE220C">
              <w:rPr>
                <w:rFonts w:ascii="Arial" w:hAnsi="Arial" w:cs="Arial"/>
              </w:rPr>
              <w:t>Obudowa: Przystosowana do podzespołów, zapewniająca odpowiednią wentylację, miejsce na rozbudowę</w:t>
            </w:r>
          </w:p>
        </w:tc>
      </w:tr>
      <w:tr w:rsidR="00D05EA2" w:rsidRPr="00CE220C" w14:paraId="19B62A7E"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46CC31ED" w14:textId="77777777" w:rsidR="00D05EA2" w:rsidRPr="00CE220C" w:rsidRDefault="00D05EA2" w:rsidP="00496523">
            <w:pPr>
              <w:numPr>
                <w:ilvl w:val="0"/>
                <w:numId w:val="411"/>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tcPr>
          <w:p w14:paraId="22A418BB" w14:textId="77777777" w:rsidR="00D05EA2" w:rsidRPr="00CE220C" w:rsidRDefault="00D05EA2" w:rsidP="00496523">
            <w:pPr>
              <w:jc w:val="both"/>
              <w:rPr>
                <w:rFonts w:ascii="Arial" w:hAnsi="Arial" w:cs="Arial"/>
              </w:rPr>
            </w:pPr>
            <w:r w:rsidRPr="00CE220C">
              <w:rPr>
                <w:rFonts w:ascii="Arial" w:hAnsi="Arial" w:cs="Arial"/>
              </w:rPr>
              <w:t>System operacyjny klasy PC musi spełniać następujące wymagania poprzez wbudowane mechanizmy, bez użycia dodatkowych aplikacji:</w:t>
            </w:r>
          </w:p>
          <w:p w14:paraId="0C558A4A" w14:textId="77777777" w:rsidR="00D05EA2" w:rsidRPr="00CE220C" w:rsidRDefault="00D05EA2" w:rsidP="00496523">
            <w:pPr>
              <w:ind w:left="284" w:hanging="284"/>
              <w:jc w:val="both"/>
              <w:rPr>
                <w:rFonts w:ascii="Arial" w:hAnsi="Arial" w:cs="Arial"/>
              </w:rPr>
            </w:pPr>
            <w:r w:rsidRPr="00CE220C">
              <w:rPr>
                <w:rFonts w:ascii="Arial" w:hAnsi="Arial" w:cs="Arial"/>
              </w:rPr>
              <w:t>1.</w:t>
            </w:r>
            <w:r w:rsidRPr="00CE220C">
              <w:rPr>
                <w:rFonts w:ascii="Arial" w:hAnsi="Arial" w:cs="Arial"/>
              </w:rPr>
              <w:tab/>
              <w:t>Dostępne dwa rodzaje graficznego interfejsu użytkownika:</w:t>
            </w:r>
          </w:p>
          <w:p w14:paraId="48A6EFE1" w14:textId="77777777" w:rsidR="00D05EA2" w:rsidRPr="00CE220C" w:rsidRDefault="00D05EA2" w:rsidP="00496523">
            <w:pPr>
              <w:ind w:left="567" w:hanging="283"/>
              <w:jc w:val="both"/>
              <w:rPr>
                <w:rFonts w:ascii="Arial" w:hAnsi="Arial" w:cs="Arial"/>
              </w:rPr>
            </w:pPr>
            <w:r w:rsidRPr="00CE220C">
              <w:rPr>
                <w:rFonts w:ascii="Arial" w:hAnsi="Arial" w:cs="Arial"/>
              </w:rPr>
              <w:t>a.</w:t>
            </w:r>
            <w:r w:rsidRPr="00CE220C">
              <w:rPr>
                <w:rFonts w:ascii="Arial" w:hAnsi="Arial" w:cs="Arial"/>
              </w:rPr>
              <w:tab/>
              <w:t>Klasyczny, umożliwiający obsługę przy pomocy klawiatury i myszy,</w:t>
            </w:r>
          </w:p>
          <w:p w14:paraId="474D7104" w14:textId="77777777" w:rsidR="00D05EA2" w:rsidRPr="00CE220C" w:rsidRDefault="00D05EA2" w:rsidP="00496523">
            <w:pPr>
              <w:ind w:left="567" w:hanging="283"/>
              <w:jc w:val="both"/>
              <w:rPr>
                <w:rFonts w:ascii="Arial" w:hAnsi="Arial" w:cs="Arial"/>
              </w:rPr>
            </w:pPr>
            <w:r w:rsidRPr="00CE220C">
              <w:rPr>
                <w:rFonts w:ascii="Arial" w:hAnsi="Arial" w:cs="Arial"/>
              </w:rPr>
              <w:t>b.</w:t>
            </w:r>
            <w:r w:rsidRPr="00CE220C">
              <w:rPr>
                <w:rFonts w:ascii="Arial" w:hAnsi="Arial" w:cs="Arial"/>
              </w:rPr>
              <w:tab/>
              <w:t>Dotykowy umożliwiający sterowanie dotykiem na urządzeniach typu tablet lub monitorach dotykowych</w:t>
            </w:r>
          </w:p>
          <w:p w14:paraId="00F57DF9" w14:textId="77777777" w:rsidR="00D05EA2" w:rsidRPr="00CE220C" w:rsidRDefault="00D05EA2" w:rsidP="00496523">
            <w:pPr>
              <w:ind w:left="284" w:hanging="284"/>
              <w:jc w:val="both"/>
              <w:rPr>
                <w:rFonts w:ascii="Arial" w:hAnsi="Arial" w:cs="Arial"/>
              </w:rPr>
            </w:pPr>
            <w:r w:rsidRPr="00CE220C">
              <w:rPr>
                <w:rFonts w:ascii="Arial" w:hAnsi="Arial" w:cs="Arial"/>
              </w:rPr>
              <w:t>2.</w:t>
            </w:r>
            <w:r w:rsidRPr="00CE220C">
              <w:rPr>
                <w:rFonts w:ascii="Arial" w:hAnsi="Arial" w:cs="Arial"/>
              </w:rPr>
              <w:tab/>
              <w:t>Funkcje związane z obsługą komputerów typu tablet, z wbudowanym modułem „uczenia się” pisma użytkownika – obsługa języka polskiego</w:t>
            </w:r>
          </w:p>
          <w:p w14:paraId="64EE72ED" w14:textId="77777777" w:rsidR="00D05EA2" w:rsidRPr="00CE220C" w:rsidRDefault="00D05EA2" w:rsidP="00496523">
            <w:pPr>
              <w:ind w:left="284" w:hanging="284"/>
              <w:jc w:val="both"/>
              <w:rPr>
                <w:rFonts w:ascii="Arial" w:hAnsi="Arial" w:cs="Arial"/>
              </w:rPr>
            </w:pPr>
            <w:r w:rsidRPr="00CE220C">
              <w:rPr>
                <w:rFonts w:ascii="Arial" w:hAnsi="Arial" w:cs="Arial"/>
              </w:rPr>
              <w:t>3.</w:t>
            </w:r>
            <w:r w:rsidRPr="00CE220C">
              <w:rPr>
                <w:rFonts w:ascii="Arial" w:hAnsi="Arial" w:cs="Arial"/>
              </w:rPr>
              <w:tab/>
              <w:t>Interfejs użytkownika dostępny w wielu językach do wyboru – w tym polskim i angielskim</w:t>
            </w:r>
          </w:p>
          <w:p w14:paraId="2ABBD427" w14:textId="77777777" w:rsidR="00D05EA2" w:rsidRPr="00CE220C" w:rsidRDefault="00D05EA2" w:rsidP="00496523">
            <w:pPr>
              <w:ind w:left="284" w:hanging="284"/>
              <w:jc w:val="both"/>
              <w:rPr>
                <w:rFonts w:ascii="Arial" w:hAnsi="Arial" w:cs="Arial"/>
              </w:rPr>
            </w:pPr>
            <w:r w:rsidRPr="00CE220C">
              <w:rPr>
                <w:rFonts w:ascii="Arial" w:hAnsi="Arial" w:cs="Arial"/>
              </w:rPr>
              <w:t>4.</w:t>
            </w:r>
            <w:r w:rsidRPr="00CE220C">
              <w:rPr>
                <w:rFonts w:ascii="Arial" w:hAnsi="Arial" w:cs="Arial"/>
              </w:rPr>
              <w:tab/>
              <w:t>Możliwość tworzenia pulpitów wirtualnych, przenoszenia aplikacji pomiędzy pulpitami i przełączanie się pomiędzy pulpitami za pomocą skrótów klawiaturowych lub GUI.</w:t>
            </w:r>
          </w:p>
          <w:p w14:paraId="02C6AA3F" w14:textId="77777777" w:rsidR="00D05EA2" w:rsidRPr="00CE220C" w:rsidRDefault="00D05EA2" w:rsidP="00496523">
            <w:pPr>
              <w:ind w:left="284" w:hanging="284"/>
              <w:jc w:val="both"/>
              <w:rPr>
                <w:rFonts w:ascii="Arial" w:hAnsi="Arial" w:cs="Arial"/>
              </w:rPr>
            </w:pPr>
            <w:r w:rsidRPr="00CE220C">
              <w:rPr>
                <w:rFonts w:ascii="Arial" w:hAnsi="Arial" w:cs="Arial"/>
              </w:rPr>
              <w:t>5.</w:t>
            </w:r>
            <w:r w:rsidRPr="00CE220C">
              <w:rPr>
                <w:rFonts w:ascii="Arial" w:hAnsi="Arial" w:cs="Arial"/>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1A7DF0B5" w14:textId="77777777" w:rsidR="00D05EA2" w:rsidRPr="00CE220C" w:rsidRDefault="00D05EA2" w:rsidP="00496523">
            <w:pPr>
              <w:ind w:left="284" w:hanging="284"/>
              <w:jc w:val="both"/>
              <w:rPr>
                <w:rFonts w:ascii="Arial" w:hAnsi="Arial" w:cs="Arial"/>
              </w:rPr>
            </w:pPr>
            <w:r w:rsidRPr="00CE220C">
              <w:rPr>
                <w:rFonts w:ascii="Arial" w:hAnsi="Arial" w:cs="Arial"/>
              </w:rPr>
              <w:t>6.</w:t>
            </w:r>
            <w:r w:rsidRPr="00CE220C">
              <w:rPr>
                <w:rFonts w:ascii="Arial" w:hAnsi="Arial" w:cs="Arial"/>
              </w:rPr>
              <w:tab/>
              <w:t>Zlokalizowane w języku polskim, co najmniej następujące elementy: menu, pomoc, komunikaty systemowe, menedżer plików.</w:t>
            </w:r>
          </w:p>
          <w:p w14:paraId="6C87FD9C" w14:textId="77777777" w:rsidR="00D05EA2" w:rsidRPr="00CE220C" w:rsidRDefault="00D05EA2" w:rsidP="00496523">
            <w:pPr>
              <w:ind w:left="284" w:hanging="284"/>
              <w:jc w:val="both"/>
              <w:rPr>
                <w:rFonts w:ascii="Arial" w:hAnsi="Arial" w:cs="Arial"/>
              </w:rPr>
            </w:pPr>
            <w:r w:rsidRPr="00CE220C">
              <w:rPr>
                <w:rFonts w:ascii="Arial" w:hAnsi="Arial" w:cs="Arial"/>
              </w:rPr>
              <w:t>7.</w:t>
            </w:r>
            <w:r w:rsidRPr="00CE220C">
              <w:rPr>
                <w:rFonts w:ascii="Arial" w:hAnsi="Arial" w:cs="Arial"/>
              </w:rPr>
              <w:tab/>
              <w:t>Graficzne środowisko instalacji i konfiguracji dostępne w języku polskim</w:t>
            </w:r>
          </w:p>
          <w:p w14:paraId="381940CF" w14:textId="77777777" w:rsidR="00D05EA2" w:rsidRPr="00CE220C" w:rsidRDefault="00D05EA2" w:rsidP="00496523">
            <w:pPr>
              <w:ind w:left="284" w:hanging="284"/>
              <w:jc w:val="both"/>
              <w:rPr>
                <w:rFonts w:ascii="Arial" w:hAnsi="Arial" w:cs="Arial"/>
              </w:rPr>
            </w:pPr>
            <w:r w:rsidRPr="00CE220C">
              <w:rPr>
                <w:rFonts w:ascii="Arial" w:hAnsi="Arial" w:cs="Arial"/>
              </w:rPr>
              <w:t>8.</w:t>
            </w:r>
            <w:r w:rsidRPr="00CE220C">
              <w:rPr>
                <w:rFonts w:ascii="Arial" w:hAnsi="Arial" w:cs="Arial"/>
              </w:rPr>
              <w:tab/>
              <w:t>Wbudowany system pomocy w języku polskim.</w:t>
            </w:r>
          </w:p>
          <w:p w14:paraId="3BD817D9" w14:textId="77777777" w:rsidR="00D05EA2" w:rsidRPr="00CE220C" w:rsidRDefault="00D05EA2" w:rsidP="00496523">
            <w:pPr>
              <w:ind w:left="284" w:hanging="284"/>
              <w:jc w:val="both"/>
              <w:rPr>
                <w:rFonts w:ascii="Arial" w:hAnsi="Arial" w:cs="Arial"/>
              </w:rPr>
            </w:pPr>
            <w:r w:rsidRPr="00CE220C">
              <w:rPr>
                <w:rFonts w:ascii="Arial" w:hAnsi="Arial" w:cs="Arial"/>
              </w:rPr>
              <w:t>9.</w:t>
            </w:r>
            <w:r w:rsidRPr="00CE220C">
              <w:rPr>
                <w:rFonts w:ascii="Arial" w:hAnsi="Arial" w:cs="Arial"/>
              </w:rPr>
              <w:tab/>
              <w:t>Możliwość przystosowania stanowiska dla osób niepełnosprawnych (np. słabo widzących).</w:t>
            </w:r>
          </w:p>
          <w:p w14:paraId="6C17A0B8" w14:textId="77777777" w:rsidR="00D05EA2" w:rsidRPr="00CE220C" w:rsidRDefault="00D05EA2" w:rsidP="00496523">
            <w:pPr>
              <w:ind w:left="284" w:hanging="284"/>
              <w:jc w:val="both"/>
              <w:rPr>
                <w:rFonts w:ascii="Arial" w:hAnsi="Arial" w:cs="Arial"/>
              </w:rPr>
            </w:pPr>
            <w:r w:rsidRPr="00CE220C">
              <w:rPr>
                <w:rFonts w:ascii="Arial" w:hAnsi="Arial" w:cs="Arial"/>
              </w:rPr>
              <w:t>10.</w:t>
            </w:r>
            <w:r w:rsidRPr="00CE220C">
              <w:rPr>
                <w:rFonts w:ascii="Arial" w:hAnsi="Arial" w:cs="Arial"/>
              </w:rPr>
              <w:tab/>
              <w:t>Możliwość dokonywania aktualizacji i poprawek systemu poprzez mechanizm zarządzany przez administratora systemu Zamawiającego.</w:t>
            </w:r>
          </w:p>
          <w:p w14:paraId="617D9838" w14:textId="77777777" w:rsidR="00D05EA2" w:rsidRPr="00CE220C" w:rsidRDefault="00D05EA2" w:rsidP="00496523">
            <w:pPr>
              <w:ind w:left="284" w:hanging="284"/>
              <w:jc w:val="both"/>
              <w:rPr>
                <w:rFonts w:ascii="Arial" w:hAnsi="Arial" w:cs="Arial"/>
              </w:rPr>
            </w:pPr>
            <w:r w:rsidRPr="00CE220C">
              <w:rPr>
                <w:rFonts w:ascii="Arial" w:hAnsi="Arial" w:cs="Arial"/>
              </w:rPr>
              <w:t>11.</w:t>
            </w:r>
            <w:r w:rsidRPr="00CE220C">
              <w:rPr>
                <w:rFonts w:ascii="Arial" w:hAnsi="Arial" w:cs="Arial"/>
              </w:rPr>
              <w:tab/>
              <w:t>Możliwość dostarczania poprawek do systemu operacyjnego w modelu peer-to-peer.</w:t>
            </w:r>
          </w:p>
          <w:p w14:paraId="2A459368" w14:textId="77777777" w:rsidR="00D05EA2" w:rsidRPr="00CE220C" w:rsidRDefault="00D05EA2" w:rsidP="00496523">
            <w:pPr>
              <w:ind w:left="284" w:hanging="284"/>
              <w:jc w:val="both"/>
              <w:rPr>
                <w:rFonts w:ascii="Arial" w:hAnsi="Arial" w:cs="Arial"/>
              </w:rPr>
            </w:pPr>
            <w:r w:rsidRPr="00CE220C">
              <w:rPr>
                <w:rFonts w:ascii="Arial" w:hAnsi="Arial" w:cs="Arial"/>
              </w:rPr>
              <w:t>12.</w:t>
            </w:r>
            <w:r w:rsidRPr="00CE220C">
              <w:rPr>
                <w:rFonts w:ascii="Arial" w:hAnsi="Arial" w:cs="Arial"/>
              </w:rPr>
              <w:tab/>
              <w:t>Możliwość sterowania czasem dostarczania nowych wersji systemu operacyjnego, możliwość centralnego opóźniania dostarczania nowej wersji o minimum 4 miesiące.</w:t>
            </w:r>
          </w:p>
          <w:p w14:paraId="4A34C84F" w14:textId="77777777" w:rsidR="00D05EA2" w:rsidRPr="00CE220C" w:rsidRDefault="00D05EA2" w:rsidP="00496523">
            <w:pPr>
              <w:ind w:left="284" w:hanging="284"/>
              <w:jc w:val="both"/>
              <w:rPr>
                <w:rFonts w:ascii="Arial" w:hAnsi="Arial" w:cs="Arial"/>
              </w:rPr>
            </w:pPr>
            <w:r w:rsidRPr="00CE220C">
              <w:rPr>
                <w:rFonts w:ascii="Arial" w:hAnsi="Arial" w:cs="Arial"/>
              </w:rPr>
              <w:t>13.</w:t>
            </w:r>
            <w:r w:rsidRPr="00CE220C">
              <w:rPr>
                <w:rFonts w:ascii="Arial" w:hAnsi="Arial" w:cs="Arial"/>
              </w:rPr>
              <w:tab/>
              <w:t>Zabezpieczony hasłem hierarchiczny dostęp do systemu, konta i profile użytkowników zarządzane zdalnie; praca systemu w trybie ochrony kont użytkowników.</w:t>
            </w:r>
          </w:p>
          <w:p w14:paraId="65F55C22" w14:textId="77777777" w:rsidR="00D05EA2" w:rsidRPr="00CE220C" w:rsidRDefault="00D05EA2" w:rsidP="00496523">
            <w:pPr>
              <w:ind w:left="284" w:hanging="284"/>
              <w:jc w:val="both"/>
              <w:rPr>
                <w:rFonts w:ascii="Arial" w:hAnsi="Arial" w:cs="Arial"/>
              </w:rPr>
            </w:pPr>
            <w:r w:rsidRPr="00CE220C">
              <w:rPr>
                <w:rFonts w:ascii="Arial" w:hAnsi="Arial" w:cs="Arial"/>
              </w:rPr>
              <w:t>14.</w:t>
            </w:r>
            <w:r w:rsidRPr="00CE220C">
              <w:rPr>
                <w:rFonts w:ascii="Arial" w:hAnsi="Arial" w:cs="Arial"/>
              </w:rPr>
              <w:tab/>
              <w:t>Możliwość dołączenia systemu do usługi katalogowej on-premise lub w chmurze.</w:t>
            </w:r>
          </w:p>
          <w:p w14:paraId="10DC719A" w14:textId="77777777" w:rsidR="00D05EA2" w:rsidRPr="00CE220C" w:rsidRDefault="00D05EA2" w:rsidP="00496523">
            <w:pPr>
              <w:ind w:left="284" w:hanging="284"/>
              <w:jc w:val="both"/>
              <w:rPr>
                <w:rFonts w:ascii="Arial" w:hAnsi="Arial" w:cs="Arial"/>
              </w:rPr>
            </w:pPr>
            <w:r w:rsidRPr="00CE220C">
              <w:rPr>
                <w:rFonts w:ascii="Arial" w:hAnsi="Arial" w:cs="Arial"/>
              </w:rPr>
              <w:t>15.</w:t>
            </w:r>
            <w:r w:rsidRPr="00CE220C">
              <w:rPr>
                <w:rFonts w:ascii="Arial" w:hAnsi="Arial" w:cs="Arial"/>
              </w:rPr>
              <w:tab/>
              <w:t>Umożliwienie zablokowania urządzenia w ramach danego konta tylko do uruchamiania wybranej aplikacji - tryb "kiosk".</w:t>
            </w:r>
          </w:p>
          <w:p w14:paraId="73FECDF9" w14:textId="77777777" w:rsidR="00D05EA2" w:rsidRPr="00CE220C" w:rsidRDefault="00D05EA2" w:rsidP="00496523">
            <w:pPr>
              <w:ind w:left="284" w:hanging="284"/>
              <w:jc w:val="both"/>
              <w:rPr>
                <w:rFonts w:ascii="Arial" w:hAnsi="Arial" w:cs="Arial"/>
              </w:rPr>
            </w:pPr>
            <w:r w:rsidRPr="00CE220C">
              <w:rPr>
                <w:rFonts w:ascii="Arial" w:hAnsi="Arial" w:cs="Arial"/>
              </w:rPr>
              <w:t>16.</w:t>
            </w:r>
            <w:r w:rsidRPr="00CE220C">
              <w:rPr>
                <w:rFonts w:ascii="Arial" w:hAnsi="Arial" w:cs="Arial"/>
              </w:rPr>
              <w:tab/>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1130D008" w14:textId="77777777" w:rsidR="00D05EA2" w:rsidRPr="00CE220C" w:rsidRDefault="00D05EA2" w:rsidP="00496523">
            <w:pPr>
              <w:ind w:left="284" w:hanging="284"/>
              <w:jc w:val="both"/>
              <w:rPr>
                <w:rFonts w:ascii="Arial" w:hAnsi="Arial" w:cs="Arial"/>
              </w:rPr>
            </w:pPr>
            <w:r w:rsidRPr="00CE220C">
              <w:rPr>
                <w:rFonts w:ascii="Arial" w:hAnsi="Arial" w:cs="Arial"/>
              </w:rPr>
              <w:t>17.</w:t>
            </w:r>
            <w:r w:rsidRPr="00CE220C">
              <w:rPr>
                <w:rFonts w:ascii="Arial" w:hAnsi="Arial" w:cs="Arial"/>
              </w:rPr>
              <w:tab/>
              <w:t>Zdalna pomoc i współdzielenie aplikacji – możliwość zdalnego przejęcia sesji zalogowanego użytkownika celem rozwiązania problemu z komputerem.</w:t>
            </w:r>
          </w:p>
          <w:p w14:paraId="18A97F14" w14:textId="77777777" w:rsidR="00D05EA2" w:rsidRPr="00CE220C" w:rsidRDefault="00D05EA2" w:rsidP="00496523">
            <w:pPr>
              <w:ind w:left="284" w:hanging="284"/>
              <w:jc w:val="both"/>
              <w:rPr>
                <w:rFonts w:ascii="Arial" w:hAnsi="Arial" w:cs="Arial"/>
              </w:rPr>
            </w:pPr>
            <w:r w:rsidRPr="00CE220C">
              <w:rPr>
                <w:rFonts w:ascii="Arial" w:hAnsi="Arial" w:cs="Arial"/>
              </w:rPr>
              <w:t>18.</w:t>
            </w:r>
            <w:r w:rsidRPr="00CE220C">
              <w:rPr>
                <w:rFonts w:ascii="Arial" w:hAnsi="Arial" w:cs="Arial"/>
              </w:rPr>
              <w:tab/>
              <w:t>Transakcyjny system plików pozwalający na stosowanie przydziałów (ang. quota) na dysku dla użytkowników oraz zapewniający większą niezawodność i pozwalający tworzyć kopie zapasowe.</w:t>
            </w:r>
          </w:p>
          <w:p w14:paraId="397CD046" w14:textId="77777777" w:rsidR="00D05EA2" w:rsidRPr="00CE220C" w:rsidRDefault="00D05EA2" w:rsidP="00496523">
            <w:pPr>
              <w:ind w:left="284" w:hanging="284"/>
              <w:jc w:val="both"/>
              <w:rPr>
                <w:rFonts w:ascii="Arial" w:hAnsi="Arial" w:cs="Arial"/>
              </w:rPr>
            </w:pPr>
            <w:r w:rsidRPr="00CE220C">
              <w:rPr>
                <w:rFonts w:ascii="Arial" w:hAnsi="Arial" w:cs="Arial"/>
              </w:rPr>
              <w:t>19.</w:t>
            </w:r>
            <w:r w:rsidRPr="00CE220C">
              <w:rPr>
                <w:rFonts w:ascii="Arial" w:hAnsi="Arial" w:cs="Arial"/>
              </w:rPr>
              <w:tab/>
              <w:t>Oprogramowanie dla tworzenia kopii zapasowych (Backup); automatyczne wykonywanie kopii plików z możliwością automatycznego przywrócenia wersji wcześniejszej.</w:t>
            </w:r>
          </w:p>
          <w:p w14:paraId="044ED524" w14:textId="77777777" w:rsidR="00D05EA2" w:rsidRPr="00CE220C" w:rsidRDefault="00D05EA2" w:rsidP="00496523">
            <w:pPr>
              <w:ind w:left="284" w:hanging="284"/>
              <w:jc w:val="both"/>
              <w:rPr>
                <w:rFonts w:ascii="Arial" w:hAnsi="Arial" w:cs="Arial"/>
              </w:rPr>
            </w:pPr>
            <w:r w:rsidRPr="00CE220C">
              <w:rPr>
                <w:rFonts w:ascii="Arial" w:hAnsi="Arial" w:cs="Arial"/>
              </w:rPr>
              <w:t>20.</w:t>
            </w:r>
            <w:r w:rsidRPr="00CE220C">
              <w:rPr>
                <w:rFonts w:ascii="Arial" w:hAnsi="Arial" w:cs="Arial"/>
              </w:rPr>
              <w:tab/>
              <w:t>Możliwość przywracania obrazu plików systemowych do uprzednio zapisanej postaci.</w:t>
            </w:r>
          </w:p>
          <w:p w14:paraId="5F537309" w14:textId="77777777" w:rsidR="00D05EA2" w:rsidRPr="00CE220C" w:rsidRDefault="00D05EA2" w:rsidP="00496523">
            <w:pPr>
              <w:ind w:left="284" w:hanging="284"/>
              <w:jc w:val="both"/>
              <w:rPr>
                <w:rFonts w:ascii="Arial" w:hAnsi="Arial" w:cs="Arial"/>
              </w:rPr>
            </w:pPr>
            <w:r w:rsidRPr="00CE220C">
              <w:rPr>
                <w:rFonts w:ascii="Arial" w:hAnsi="Arial" w:cs="Arial"/>
              </w:rPr>
              <w:t>21.</w:t>
            </w:r>
            <w:r w:rsidRPr="00CE220C">
              <w:rPr>
                <w:rFonts w:ascii="Arial" w:hAnsi="Arial" w:cs="Arial"/>
              </w:rPr>
              <w:tab/>
              <w:t>Możliwość przywracania systemu operacyjnego do stanu początkowego z pozostawieniem plików użytkownika.</w:t>
            </w:r>
          </w:p>
          <w:p w14:paraId="1F70F983" w14:textId="77777777" w:rsidR="00D05EA2" w:rsidRPr="00CE220C" w:rsidRDefault="00D05EA2" w:rsidP="00496523">
            <w:pPr>
              <w:ind w:left="284" w:hanging="284"/>
              <w:jc w:val="both"/>
              <w:rPr>
                <w:rFonts w:ascii="Arial" w:hAnsi="Arial" w:cs="Arial"/>
              </w:rPr>
            </w:pPr>
            <w:r w:rsidRPr="00CE220C">
              <w:rPr>
                <w:rFonts w:ascii="Arial" w:hAnsi="Arial" w:cs="Arial"/>
              </w:rPr>
              <w:t>22.</w:t>
            </w:r>
            <w:r w:rsidRPr="00CE220C">
              <w:rPr>
                <w:rFonts w:ascii="Arial" w:hAnsi="Arial" w:cs="Arial"/>
              </w:rPr>
              <w:tab/>
              <w:t>Możliwość blokowania lub dopuszczania dowolnych urządzeń peryferyjnych za pomocą polityk grupowych (np. przy użyciu numerów identyfikacyjnych sprzętu)."</w:t>
            </w:r>
          </w:p>
          <w:p w14:paraId="4C20D6E1" w14:textId="77777777" w:rsidR="00D05EA2" w:rsidRPr="00CE220C" w:rsidRDefault="00D05EA2" w:rsidP="00496523">
            <w:pPr>
              <w:ind w:left="284" w:hanging="284"/>
              <w:jc w:val="both"/>
              <w:rPr>
                <w:rFonts w:ascii="Arial" w:hAnsi="Arial" w:cs="Arial"/>
              </w:rPr>
            </w:pPr>
            <w:r w:rsidRPr="00CE220C">
              <w:rPr>
                <w:rFonts w:ascii="Arial" w:hAnsi="Arial" w:cs="Arial"/>
              </w:rPr>
              <w:t>23.</w:t>
            </w:r>
            <w:r w:rsidRPr="00CE220C">
              <w:rPr>
                <w:rFonts w:ascii="Arial" w:hAnsi="Arial" w:cs="Arial"/>
              </w:rPr>
              <w:tab/>
              <w:t>Wbudowany mechanizm wirtualizacji typu hypervisor."</w:t>
            </w:r>
          </w:p>
          <w:p w14:paraId="22E049BC" w14:textId="77777777" w:rsidR="00D05EA2" w:rsidRPr="00CE220C" w:rsidRDefault="00D05EA2" w:rsidP="00496523">
            <w:pPr>
              <w:ind w:left="284" w:hanging="284"/>
              <w:jc w:val="both"/>
              <w:rPr>
                <w:rFonts w:ascii="Arial" w:hAnsi="Arial" w:cs="Arial"/>
              </w:rPr>
            </w:pPr>
            <w:r w:rsidRPr="00CE220C">
              <w:rPr>
                <w:rFonts w:ascii="Arial" w:hAnsi="Arial" w:cs="Arial"/>
              </w:rPr>
              <w:t>24.</w:t>
            </w:r>
            <w:r w:rsidRPr="00CE220C">
              <w:rPr>
                <w:rFonts w:ascii="Arial" w:hAnsi="Arial" w:cs="Arial"/>
              </w:rPr>
              <w:tab/>
              <w:t>Wbudowana możliwość zdalnego dostępu do systemu i pracy zdalnej z wykorzystaniem pełnego interfejsu graficznego.</w:t>
            </w:r>
          </w:p>
          <w:p w14:paraId="11797C87" w14:textId="77777777" w:rsidR="00D05EA2" w:rsidRPr="00CE220C" w:rsidRDefault="00D05EA2" w:rsidP="00496523">
            <w:pPr>
              <w:ind w:left="284" w:hanging="284"/>
              <w:jc w:val="both"/>
              <w:rPr>
                <w:rFonts w:ascii="Arial" w:hAnsi="Arial" w:cs="Arial"/>
              </w:rPr>
            </w:pPr>
            <w:r w:rsidRPr="00CE220C">
              <w:rPr>
                <w:rFonts w:ascii="Arial" w:hAnsi="Arial" w:cs="Arial"/>
              </w:rPr>
              <w:t>25.</w:t>
            </w:r>
            <w:r w:rsidRPr="00CE220C">
              <w:rPr>
                <w:rFonts w:ascii="Arial" w:hAnsi="Arial" w:cs="Arial"/>
              </w:rPr>
              <w:tab/>
              <w:t>Dostępność bezpłatnych biuletynów bezpieczeństwa związanych z działaniem systemu operacyjnego.</w:t>
            </w:r>
          </w:p>
          <w:p w14:paraId="7CAB089A" w14:textId="77777777" w:rsidR="00D05EA2" w:rsidRPr="00CE220C" w:rsidRDefault="00D05EA2" w:rsidP="00496523">
            <w:pPr>
              <w:ind w:left="284" w:hanging="284"/>
              <w:jc w:val="both"/>
              <w:rPr>
                <w:rFonts w:ascii="Arial" w:hAnsi="Arial" w:cs="Arial"/>
              </w:rPr>
            </w:pPr>
            <w:r w:rsidRPr="00CE220C">
              <w:rPr>
                <w:rFonts w:ascii="Arial" w:hAnsi="Arial" w:cs="Arial"/>
              </w:rPr>
              <w:t>26.</w:t>
            </w:r>
            <w:r w:rsidRPr="00CE220C">
              <w:rPr>
                <w:rFonts w:ascii="Arial" w:hAnsi="Arial" w:cs="Arial"/>
              </w:rPr>
              <w:tab/>
              <w:t>Wbudowana zapora internetowa (firewall) dla ochrony połączeń internetowych, zintegrowana z systemem konsola do zarządzania ustawieniami zapory i regułami IP v4 i v6.</w:t>
            </w:r>
          </w:p>
          <w:p w14:paraId="4875F9AD" w14:textId="77777777" w:rsidR="00D05EA2" w:rsidRPr="00CE220C" w:rsidRDefault="00D05EA2" w:rsidP="00496523">
            <w:pPr>
              <w:ind w:left="284" w:hanging="284"/>
              <w:jc w:val="both"/>
              <w:rPr>
                <w:rFonts w:ascii="Arial" w:hAnsi="Arial" w:cs="Arial"/>
              </w:rPr>
            </w:pPr>
            <w:r w:rsidRPr="00CE220C">
              <w:rPr>
                <w:rFonts w:ascii="Arial" w:hAnsi="Arial" w:cs="Arial"/>
              </w:rPr>
              <w:t>27.</w:t>
            </w:r>
            <w:r w:rsidRPr="00CE220C">
              <w:rPr>
                <w:rFonts w:ascii="Arial" w:hAnsi="Arial" w:cs="Arial"/>
              </w:rPr>
              <w:tab/>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70F833E4" w14:textId="77777777" w:rsidR="00D05EA2" w:rsidRPr="00CE220C" w:rsidRDefault="00D05EA2" w:rsidP="00496523">
            <w:pPr>
              <w:ind w:left="284" w:hanging="284"/>
              <w:jc w:val="both"/>
              <w:rPr>
                <w:rFonts w:ascii="Arial" w:hAnsi="Arial" w:cs="Arial"/>
              </w:rPr>
            </w:pPr>
            <w:r w:rsidRPr="00CE220C">
              <w:rPr>
                <w:rFonts w:ascii="Arial" w:hAnsi="Arial" w:cs="Arial"/>
              </w:rPr>
              <w:t>28.</w:t>
            </w:r>
            <w:r w:rsidRPr="00CE220C">
              <w:rPr>
                <w:rFonts w:ascii="Arial" w:hAnsi="Arial" w:cs="Arial"/>
              </w:rPr>
              <w:tab/>
              <w:t>Możliwość zdefiniowania zarządzanych aplikacji w taki sposób aby automatycznie szyfrowały pliki na poziomie systemu plików. Blokowanie bezpośredniego kopiowania treści między aplikacjami zarządzanymi a niezarządzanymi.</w:t>
            </w:r>
          </w:p>
          <w:p w14:paraId="7CEBAE0E" w14:textId="77777777" w:rsidR="00D05EA2" w:rsidRPr="00CE220C" w:rsidRDefault="00D05EA2" w:rsidP="00496523">
            <w:pPr>
              <w:ind w:left="284" w:hanging="284"/>
              <w:jc w:val="both"/>
              <w:rPr>
                <w:rFonts w:ascii="Arial" w:hAnsi="Arial" w:cs="Arial"/>
              </w:rPr>
            </w:pPr>
            <w:r w:rsidRPr="00CE220C">
              <w:rPr>
                <w:rFonts w:ascii="Arial" w:hAnsi="Arial" w:cs="Arial"/>
              </w:rPr>
              <w:t>29.</w:t>
            </w:r>
            <w:r w:rsidRPr="00CE220C">
              <w:rPr>
                <w:rFonts w:ascii="Arial" w:hAnsi="Arial" w:cs="Arial"/>
              </w:rPr>
              <w:tab/>
              <w:t>Wbudowany system uwierzytelnienia dwuskładnikowego oparty o certyfikat lub klucz prywatny oraz PIN lub uwierzytelnienie biometryczne.</w:t>
            </w:r>
          </w:p>
          <w:p w14:paraId="78815594" w14:textId="77777777" w:rsidR="00D05EA2" w:rsidRPr="00CE220C" w:rsidRDefault="00D05EA2" w:rsidP="00496523">
            <w:pPr>
              <w:ind w:left="284" w:hanging="284"/>
              <w:jc w:val="both"/>
              <w:rPr>
                <w:rFonts w:ascii="Arial" w:hAnsi="Arial" w:cs="Arial"/>
              </w:rPr>
            </w:pPr>
            <w:r w:rsidRPr="00CE220C">
              <w:rPr>
                <w:rFonts w:ascii="Arial" w:hAnsi="Arial" w:cs="Arial"/>
              </w:rPr>
              <w:t>30.</w:t>
            </w:r>
            <w:r w:rsidRPr="00CE220C">
              <w:rPr>
                <w:rFonts w:ascii="Arial" w:hAnsi="Arial" w:cs="Arial"/>
              </w:rPr>
              <w:tab/>
              <w:t>Wbudowane mechanizmy ochrony antywirusowej i przeciw złośliwemu oprogramowaniu z zapewnionymi bezpłatnymi aktualizacjami.</w:t>
            </w:r>
          </w:p>
          <w:p w14:paraId="14BD10C5" w14:textId="77777777" w:rsidR="00D05EA2" w:rsidRPr="00CE220C" w:rsidRDefault="00D05EA2" w:rsidP="00496523">
            <w:pPr>
              <w:ind w:left="284" w:hanging="284"/>
              <w:jc w:val="both"/>
              <w:rPr>
                <w:rFonts w:ascii="Arial" w:hAnsi="Arial" w:cs="Arial"/>
              </w:rPr>
            </w:pPr>
            <w:r w:rsidRPr="00CE220C">
              <w:rPr>
                <w:rFonts w:ascii="Arial" w:hAnsi="Arial" w:cs="Arial"/>
              </w:rPr>
              <w:t>31.</w:t>
            </w:r>
            <w:r w:rsidRPr="00CE220C">
              <w:rPr>
                <w:rFonts w:ascii="Arial" w:hAnsi="Arial" w:cs="Arial"/>
              </w:rPr>
              <w:tab/>
              <w:t>Wbudowany system szyfrowania dysku twardego ze wsparciem modułu TPM</w:t>
            </w:r>
          </w:p>
          <w:p w14:paraId="34390EBD" w14:textId="77777777" w:rsidR="00D05EA2" w:rsidRPr="00CE220C" w:rsidRDefault="00D05EA2" w:rsidP="00496523">
            <w:pPr>
              <w:ind w:left="284" w:hanging="284"/>
              <w:jc w:val="both"/>
              <w:rPr>
                <w:rFonts w:ascii="Arial" w:hAnsi="Arial" w:cs="Arial"/>
              </w:rPr>
            </w:pPr>
            <w:r w:rsidRPr="00CE220C">
              <w:rPr>
                <w:rFonts w:ascii="Arial" w:hAnsi="Arial" w:cs="Arial"/>
              </w:rPr>
              <w:t>32.</w:t>
            </w:r>
            <w:r w:rsidRPr="00CE220C">
              <w:rPr>
                <w:rFonts w:ascii="Arial" w:hAnsi="Arial" w:cs="Arial"/>
              </w:rPr>
              <w:tab/>
              <w:t>Możliwość tworzenia i przechowywania kopii zapasowych kluczy odzyskiwania do szyfrowania dysku w usługach katalogowych.</w:t>
            </w:r>
          </w:p>
          <w:p w14:paraId="0BF732D8" w14:textId="77777777" w:rsidR="00D05EA2" w:rsidRPr="00CE220C" w:rsidRDefault="00D05EA2" w:rsidP="00496523">
            <w:pPr>
              <w:ind w:left="284" w:hanging="284"/>
              <w:jc w:val="both"/>
              <w:rPr>
                <w:rFonts w:ascii="Arial" w:hAnsi="Arial" w:cs="Arial"/>
              </w:rPr>
            </w:pPr>
            <w:r w:rsidRPr="00CE220C">
              <w:rPr>
                <w:rFonts w:ascii="Arial" w:hAnsi="Arial" w:cs="Arial"/>
              </w:rPr>
              <w:t>33.</w:t>
            </w:r>
            <w:r w:rsidRPr="00CE220C">
              <w:rPr>
                <w:rFonts w:ascii="Arial" w:hAnsi="Arial" w:cs="Arial"/>
              </w:rPr>
              <w:tab/>
              <w:t>Możliwość tworzenia wirtualnych kart inteligentnych.</w:t>
            </w:r>
          </w:p>
          <w:p w14:paraId="25663534" w14:textId="77777777" w:rsidR="00D05EA2" w:rsidRPr="00CE220C" w:rsidRDefault="00D05EA2" w:rsidP="00496523">
            <w:pPr>
              <w:ind w:left="284" w:hanging="284"/>
              <w:jc w:val="both"/>
              <w:rPr>
                <w:rFonts w:ascii="Arial" w:hAnsi="Arial" w:cs="Arial"/>
              </w:rPr>
            </w:pPr>
            <w:r w:rsidRPr="00CE220C">
              <w:rPr>
                <w:rFonts w:ascii="Arial" w:hAnsi="Arial" w:cs="Arial"/>
              </w:rPr>
              <w:t>34.</w:t>
            </w:r>
            <w:r w:rsidRPr="00CE220C">
              <w:rPr>
                <w:rFonts w:ascii="Arial" w:hAnsi="Arial" w:cs="Arial"/>
              </w:rPr>
              <w:tab/>
              <w:t>Wsparcie dla firmware UEFI i funkcji bezpiecznego rozruchu (Secure Boot)</w:t>
            </w:r>
          </w:p>
          <w:p w14:paraId="5D13D039" w14:textId="77777777" w:rsidR="00D05EA2" w:rsidRPr="00CE220C" w:rsidRDefault="00D05EA2" w:rsidP="00496523">
            <w:pPr>
              <w:ind w:left="284" w:hanging="284"/>
              <w:jc w:val="both"/>
              <w:rPr>
                <w:rFonts w:ascii="Arial" w:hAnsi="Arial" w:cs="Arial"/>
              </w:rPr>
            </w:pPr>
            <w:r w:rsidRPr="00CE220C">
              <w:rPr>
                <w:rFonts w:ascii="Arial" w:hAnsi="Arial" w:cs="Arial"/>
              </w:rPr>
              <w:t>35.</w:t>
            </w:r>
            <w:r w:rsidRPr="00CE220C">
              <w:rPr>
                <w:rFonts w:ascii="Arial" w:hAnsi="Arial" w:cs="Arial"/>
              </w:rPr>
              <w:tab/>
              <w:t>Wbudowany w system, wykorzystywany automatycznie przez wbudowane przeglądarki filtr reputacyjny URL.</w:t>
            </w:r>
          </w:p>
          <w:p w14:paraId="5C280DB8" w14:textId="77777777" w:rsidR="00D05EA2" w:rsidRPr="00CE220C" w:rsidRDefault="00D05EA2" w:rsidP="00496523">
            <w:pPr>
              <w:ind w:left="284" w:hanging="284"/>
              <w:jc w:val="both"/>
              <w:rPr>
                <w:rFonts w:ascii="Arial" w:hAnsi="Arial" w:cs="Arial"/>
              </w:rPr>
            </w:pPr>
            <w:r w:rsidRPr="00CE220C">
              <w:rPr>
                <w:rFonts w:ascii="Arial" w:hAnsi="Arial" w:cs="Arial"/>
              </w:rPr>
              <w:t>36.</w:t>
            </w:r>
            <w:r w:rsidRPr="00CE220C">
              <w:rPr>
                <w:rFonts w:ascii="Arial" w:hAnsi="Arial" w:cs="Arial"/>
              </w:rPr>
              <w:tab/>
              <w:t>Wsparcie dla IPSEC oparte na politykach – wdrażanie IPSEC oparte na zestawach reguł definiujących ustawienia zarządzanych w sposób centralny.</w:t>
            </w:r>
          </w:p>
          <w:p w14:paraId="07A34515" w14:textId="77777777" w:rsidR="00D05EA2" w:rsidRPr="00CE220C" w:rsidRDefault="00D05EA2" w:rsidP="00496523">
            <w:pPr>
              <w:ind w:left="284" w:hanging="284"/>
              <w:jc w:val="both"/>
              <w:rPr>
                <w:rFonts w:ascii="Arial" w:hAnsi="Arial" w:cs="Arial"/>
              </w:rPr>
            </w:pPr>
            <w:r w:rsidRPr="00CE220C">
              <w:rPr>
                <w:rFonts w:ascii="Arial" w:hAnsi="Arial" w:cs="Arial"/>
              </w:rPr>
              <w:t>37.</w:t>
            </w:r>
            <w:r w:rsidRPr="00CE220C">
              <w:rPr>
                <w:rFonts w:ascii="Arial" w:hAnsi="Arial" w:cs="Arial"/>
              </w:rPr>
              <w:tab/>
              <w:t>Mechanizmy logowania w oparciu o:</w:t>
            </w:r>
          </w:p>
          <w:p w14:paraId="1D9DE610" w14:textId="77777777" w:rsidR="00D05EA2" w:rsidRPr="00CE220C" w:rsidRDefault="00D05EA2" w:rsidP="00496523">
            <w:pPr>
              <w:ind w:left="284" w:hanging="284"/>
              <w:jc w:val="both"/>
              <w:rPr>
                <w:rFonts w:ascii="Arial" w:hAnsi="Arial" w:cs="Arial"/>
              </w:rPr>
            </w:pPr>
            <w:r w:rsidRPr="00CE220C">
              <w:rPr>
                <w:rFonts w:ascii="Arial" w:hAnsi="Arial" w:cs="Arial"/>
              </w:rPr>
              <w:t>a.</w:t>
            </w:r>
            <w:r w:rsidRPr="00CE220C">
              <w:rPr>
                <w:rFonts w:ascii="Arial" w:hAnsi="Arial" w:cs="Arial"/>
              </w:rPr>
              <w:tab/>
              <w:t>Login i hasło,</w:t>
            </w:r>
          </w:p>
          <w:p w14:paraId="4D8FA677" w14:textId="77777777" w:rsidR="00D05EA2" w:rsidRPr="00CE220C" w:rsidRDefault="00D05EA2" w:rsidP="00496523">
            <w:pPr>
              <w:ind w:left="284" w:hanging="284"/>
              <w:jc w:val="both"/>
              <w:rPr>
                <w:rFonts w:ascii="Arial" w:hAnsi="Arial" w:cs="Arial"/>
              </w:rPr>
            </w:pPr>
            <w:r w:rsidRPr="00CE220C">
              <w:rPr>
                <w:rFonts w:ascii="Arial" w:hAnsi="Arial" w:cs="Arial"/>
              </w:rPr>
              <w:t>b.</w:t>
            </w:r>
            <w:r w:rsidRPr="00CE220C">
              <w:rPr>
                <w:rFonts w:ascii="Arial" w:hAnsi="Arial" w:cs="Arial"/>
              </w:rPr>
              <w:tab/>
              <w:t>Karty inteligentne i certyfikaty (smartcard),</w:t>
            </w:r>
          </w:p>
          <w:p w14:paraId="1AF1F4FB" w14:textId="77777777" w:rsidR="00D05EA2" w:rsidRPr="00CE220C" w:rsidRDefault="00D05EA2" w:rsidP="00496523">
            <w:pPr>
              <w:ind w:left="284" w:hanging="284"/>
              <w:jc w:val="both"/>
              <w:rPr>
                <w:rFonts w:ascii="Arial" w:hAnsi="Arial" w:cs="Arial"/>
              </w:rPr>
            </w:pPr>
            <w:r w:rsidRPr="00CE220C">
              <w:rPr>
                <w:rFonts w:ascii="Arial" w:hAnsi="Arial" w:cs="Arial"/>
              </w:rPr>
              <w:t>c.</w:t>
            </w:r>
            <w:r w:rsidRPr="00CE220C">
              <w:rPr>
                <w:rFonts w:ascii="Arial" w:hAnsi="Arial" w:cs="Arial"/>
              </w:rPr>
              <w:tab/>
              <w:t>Wirtualne karty inteligentne i certyfikaty (logowanie w oparciu o certyfikat chroniony poprzez moduł TPM),</w:t>
            </w:r>
          </w:p>
          <w:p w14:paraId="4F4FFB2D" w14:textId="77777777" w:rsidR="00D05EA2" w:rsidRPr="00CE220C" w:rsidRDefault="00D05EA2" w:rsidP="00496523">
            <w:pPr>
              <w:ind w:left="284" w:hanging="284"/>
              <w:jc w:val="both"/>
              <w:rPr>
                <w:rFonts w:ascii="Arial" w:hAnsi="Arial" w:cs="Arial"/>
              </w:rPr>
            </w:pPr>
            <w:r w:rsidRPr="00CE220C">
              <w:rPr>
                <w:rFonts w:ascii="Arial" w:hAnsi="Arial" w:cs="Arial"/>
              </w:rPr>
              <w:t>d.</w:t>
            </w:r>
            <w:r w:rsidRPr="00CE220C">
              <w:rPr>
                <w:rFonts w:ascii="Arial" w:hAnsi="Arial" w:cs="Arial"/>
              </w:rPr>
              <w:tab/>
              <w:t>Certyfikat/Klucz i PIN</w:t>
            </w:r>
          </w:p>
          <w:p w14:paraId="4A63DDD1" w14:textId="77777777" w:rsidR="00D05EA2" w:rsidRPr="00CE220C" w:rsidRDefault="00D05EA2" w:rsidP="00496523">
            <w:pPr>
              <w:ind w:left="284" w:hanging="284"/>
              <w:jc w:val="both"/>
              <w:rPr>
                <w:rFonts w:ascii="Arial" w:hAnsi="Arial" w:cs="Arial"/>
              </w:rPr>
            </w:pPr>
            <w:r w:rsidRPr="00CE220C">
              <w:rPr>
                <w:rFonts w:ascii="Arial" w:hAnsi="Arial" w:cs="Arial"/>
              </w:rPr>
              <w:t>e.</w:t>
            </w:r>
            <w:r w:rsidRPr="00CE220C">
              <w:rPr>
                <w:rFonts w:ascii="Arial" w:hAnsi="Arial" w:cs="Arial"/>
              </w:rPr>
              <w:tab/>
              <w:t>Certyfikat/Klucz i uwierzytelnienie biometryczne</w:t>
            </w:r>
          </w:p>
          <w:p w14:paraId="7441670D" w14:textId="77777777" w:rsidR="00D05EA2" w:rsidRPr="00CE220C" w:rsidRDefault="00D05EA2" w:rsidP="00496523">
            <w:pPr>
              <w:ind w:left="284" w:hanging="284"/>
              <w:jc w:val="both"/>
              <w:rPr>
                <w:rFonts w:ascii="Arial" w:hAnsi="Arial" w:cs="Arial"/>
              </w:rPr>
            </w:pPr>
            <w:r w:rsidRPr="00CE220C">
              <w:rPr>
                <w:rFonts w:ascii="Arial" w:hAnsi="Arial" w:cs="Arial"/>
              </w:rPr>
              <w:t>38.</w:t>
            </w:r>
            <w:r w:rsidRPr="00CE220C">
              <w:rPr>
                <w:rFonts w:ascii="Arial" w:hAnsi="Arial" w:cs="Arial"/>
              </w:rPr>
              <w:tab/>
              <w:t>Wsparcie dla uwierzytelniania na bazie Kerberos v. 5</w:t>
            </w:r>
          </w:p>
          <w:p w14:paraId="0C1B4C8C" w14:textId="77777777" w:rsidR="00D05EA2" w:rsidRPr="00CE220C" w:rsidRDefault="00D05EA2" w:rsidP="00496523">
            <w:pPr>
              <w:ind w:left="284" w:hanging="284"/>
              <w:jc w:val="both"/>
              <w:rPr>
                <w:rFonts w:ascii="Arial" w:hAnsi="Arial" w:cs="Arial"/>
              </w:rPr>
            </w:pPr>
            <w:r w:rsidRPr="00CE220C">
              <w:rPr>
                <w:rFonts w:ascii="Arial" w:hAnsi="Arial" w:cs="Arial"/>
              </w:rPr>
              <w:t>39.</w:t>
            </w:r>
            <w:r w:rsidRPr="00CE220C">
              <w:rPr>
                <w:rFonts w:ascii="Arial" w:hAnsi="Arial" w:cs="Arial"/>
              </w:rPr>
              <w:tab/>
              <w:t>Wbudowany agent do zbierania danych na temat zagrożeń na stacji roboczej.</w:t>
            </w:r>
          </w:p>
          <w:p w14:paraId="0E543CDA" w14:textId="77777777" w:rsidR="00D05EA2" w:rsidRPr="00CE220C" w:rsidRDefault="00D05EA2" w:rsidP="00496523">
            <w:pPr>
              <w:ind w:left="284" w:hanging="284"/>
              <w:jc w:val="both"/>
              <w:rPr>
                <w:rFonts w:ascii="Arial" w:hAnsi="Arial" w:cs="Arial"/>
              </w:rPr>
            </w:pPr>
            <w:r w:rsidRPr="00CE220C">
              <w:rPr>
                <w:rFonts w:ascii="Arial" w:hAnsi="Arial" w:cs="Arial"/>
              </w:rPr>
              <w:t>40.</w:t>
            </w:r>
            <w:r w:rsidRPr="00CE220C">
              <w:rPr>
                <w:rFonts w:ascii="Arial" w:hAnsi="Arial" w:cs="Arial"/>
              </w:rPr>
              <w:tab/>
              <w:t>Wsparcie .NET Framework 2.x, 3.x i 4.x – możliwość uruchomienia aplikacji działających we wskazanych środowiskach (wsparcie jest wymagane ze względu na oprogramowanie używane w Szpitalu)</w:t>
            </w:r>
          </w:p>
          <w:p w14:paraId="50AF2E31" w14:textId="77777777" w:rsidR="00D05EA2" w:rsidRPr="00CE220C" w:rsidRDefault="00D05EA2" w:rsidP="00496523">
            <w:pPr>
              <w:ind w:left="284" w:hanging="284"/>
              <w:jc w:val="both"/>
              <w:rPr>
                <w:rFonts w:ascii="Arial" w:hAnsi="Arial" w:cs="Arial"/>
              </w:rPr>
            </w:pPr>
            <w:r w:rsidRPr="00CE220C">
              <w:rPr>
                <w:rFonts w:ascii="Arial" w:hAnsi="Arial" w:cs="Arial"/>
              </w:rPr>
              <w:t>41.</w:t>
            </w:r>
            <w:r w:rsidRPr="00CE220C">
              <w:rPr>
                <w:rFonts w:ascii="Arial" w:hAnsi="Arial" w:cs="Arial"/>
              </w:rPr>
              <w:tab/>
              <w:t>System musi oferować zaawansowane mechanizmy organizacji okien z predefiniowanymi siatkami układu okien widocznymi po najechaniu kursorem na ikonę maksymalizacji</w:t>
            </w:r>
          </w:p>
          <w:p w14:paraId="6B8BF413" w14:textId="77777777" w:rsidR="00D05EA2" w:rsidRPr="00CE220C" w:rsidRDefault="00D05EA2" w:rsidP="00496523">
            <w:pPr>
              <w:ind w:left="284" w:hanging="284"/>
              <w:jc w:val="both"/>
              <w:rPr>
                <w:rFonts w:ascii="Arial" w:hAnsi="Arial" w:cs="Arial"/>
              </w:rPr>
            </w:pPr>
            <w:r w:rsidRPr="00CE220C">
              <w:rPr>
                <w:rFonts w:ascii="Arial" w:hAnsi="Arial" w:cs="Arial"/>
              </w:rPr>
              <w:t>42.</w:t>
            </w:r>
            <w:r w:rsidRPr="00CE220C">
              <w:rPr>
                <w:rFonts w:ascii="Arial" w:hAnsi="Arial" w:cs="Arial"/>
              </w:rPr>
              <w:tab/>
              <w:t>System musi umożliwiać otwieranie wielu folderów w jednym oknie Eksploratora plików poprzez wbudowaną obsługę kart</w:t>
            </w:r>
          </w:p>
          <w:p w14:paraId="731F7AC7" w14:textId="77777777" w:rsidR="00D05EA2" w:rsidRPr="00CE220C" w:rsidRDefault="00D05EA2" w:rsidP="00496523">
            <w:pPr>
              <w:rPr>
                <w:rFonts w:ascii="Arial" w:hAnsi="Arial" w:cs="Arial"/>
              </w:rPr>
            </w:pPr>
          </w:p>
        </w:tc>
      </w:tr>
      <w:tr w:rsidR="00D05EA2" w:rsidRPr="00CE220C" w14:paraId="33AC90D9"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7C88E389" w14:textId="77777777" w:rsidR="00D05EA2" w:rsidRPr="00CE220C" w:rsidRDefault="00D05EA2" w:rsidP="00496523">
            <w:pPr>
              <w:numPr>
                <w:ilvl w:val="0"/>
                <w:numId w:val="411"/>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2A8DEEB7" w14:textId="77777777" w:rsidR="00D05EA2" w:rsidRPr="00CE220C" w:rsidRDefault="00D05EA2" w:rsidP="00496523">
            <w:pPr>
              <w:rPr>
                <w:rFonts w:ascii="Arial" w:hAnsi="Arial" w:cs="Arial"/>
              </w:rPr>
            </w:pPr>
            <w:r w:rsidRPr="00CE220C">
              <w:rPr>
                <w:rFonts w:ascii="Arial" w:hAnsi="Arial" w:cs="Arial"/>
              </w:rPr>
              <w:t>Bezpieczeństwo</w:t>
            </w:r>
          </w:p>
          <w:p w14:paraId="220BA458" w14:textId="77777777" w:rsidR="00D05EA2" w:rsidRPr="00CE220C" w:rsidRDefault="00D05EA2" w:rsidP="00496523">
            <w:pPr>
              <w:rPr>
                <w:rFonts w:ascii="Arial" w:hAnsi="Arial" w:cs="Arial"/>
              </w:rPr>
            </w:pPr>
            <w:r w:rsidRPr="00CE220C">
              <w:rPr>
                <w:rFonts w:ascii="Arial" w:hAnsi="Arial" w:cs="Arial"/>
              </w:rPr>
              <w:t>- Moduł TPM 2.0 z certyfikacją TCG lub równoważną</w:t>
            </w:r>
          </w:p>
        </w:tc>
      </w:tr>
      <w:tr w:rsidR="00D05EA2" w:rsidRPr="00CE220C" w14:paraId="526DE2DB"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7E3D963E" w14:textId="77777777" w:rsidR="00D05EA2" w:rsidRPr="00CE220C" w:rsidRDefault="00D05EA2" w:rsidP="00496523">
            <w:pPr>
              <w:numPr>
                <w:ilvl w:val="0"/>
                <w:numId w:val="411"/>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1BB9B852" w14:textId="77777777" w:rsidR="00D05EA2" w:rsidRPr="00CE220C" w:rsidRDefault="00D05EA2" w:rsidP="00496523">
            <w:pPr>
              <w:rPr>
                <w:rFonts w:ascii="Arial" w:hAnsi="Arial" w:cs="Arial"/>
              </w:rPr>
            </w:pPr>
            <w:r w:rsidRPr="00CE220C">
              <w:rPr>
                <w:rFonts w:ascii="Arial" w:hAnsi="Arial" w:cs="Arial"/>
              </w:rPr>
              <w:t>Wirtualizacja</w:t>
            </w:r>
          </w:p>
          <w:p w14:paraId="3EE0D591" w14:textId="77777777" w:rsidR="00D05EA2" w:rsidRPr="00CE220C" w:rsidRDefault="00D05EA2" w:rsidP="00496523">
            <w:pPr>
              <w:rPr>
                <w:rFonts w:ascii="Arial" w:hAnsi="Arial" w:cs="Arial"/>
              </w:rPr>
            </w:pPr>
            <w:r w:rsidRPr="00CE220C">
              <w:rPr>
                <w:rFonts w:ascii="Arial" w:hAnsi="Arial" w:cs="Arial"/>
              </w:rPr>
              <w:t>Sprzętowe wsparcie technologii wirtualizacji procesorów, pamięci i urządzeń I/O realizowane łącznie w procesorze, chipsecie płyty głównej oraz w BIOS systemu (możliwość włączenia/wyłączenia sprzętowego wsparcia wirtualizacji.</w:t>
            </w:r>
          </w:p>
        </w:tc>
      </w:tr>
      <w:tr w:rsidR="00D05EA2" w:rsidRPr="00CE220C" w14:paraId="0D3D7731" w14:textId="77777777" w:rsidTr="00E67C3F">
        <w:trPr>
          <w:trHeight w:val="241"/>
          <w:jc w:val="center"/>
        </w:trPr>
        <w:tc>
          <w:tcPr>
            <w:tcW w:w="706" w:type="dxa"/>
            <w:tcBorders>
              <w:top w:val="single" w:sz="4" w:space="0" w:color="auto"/>
              <w:left w:val="single" w:sz="4" w:space="0" w:color="auto"/>
              <w:bottom w:val="single" w:sz="4" w:space="0" w:color="auto"/>
              <w:right w:val="single" w:sz="4" w:space="0" w:color="auto"/>
            </w:tcBorders>
            <w:vAlign w:val="center"/>
          </w:tcPr>
          <w:p w14:paraId="5CA4DAD3" w14:textId="77777777" w:rsidR="00D05EA2" w:rsidRPr="00CE220C" w:rsidRDefault="00D05EA2" w:rsidP="00496523">
            <w:pPr>
              <w:numPr>
                <w:ilvl w:val="0"/>
                <w:numId w:val="411"/>
              </w:numPr>
              <w:ind w:left="357" w:hanging="357"/>
              <w:rPr>
                <w:rFonts w:ascii="Arial" w:hAnsi="Arial" w:cs="Arial"/>
              </w:rPr>
            </w:pPr>
          </w:p>
        </w:tc>
        <w:tc>
          <w:tcPr>
            <w:tcW w:w="9204" w:type="dxa"/>
            <w:tcBorders>
              <w:top w:val="single" w:sz="4" w:space="0" w:color="000000"/>
              <w:left w:val="single" w:sz="4" w:space="0" w:color="000000"/>
              <w:bottom w:val="single" w:sz="4" w:space="0" w:color="000000"/>
              <w:right w:val="single" w:sz="4" w:space="0" w:color="auto"/>
            </w:tcBorders>
            <w:hideMark/>
          </w:tcPr>
          <w:p w14:paraId="3B6BC6BD" w14:textId="2F9E88C8" w:rsidR="00D05EA2" w:rsidRPr="00CE220C" w:rsidRDefault="00D05EA2" w:rsidP="00496523">
            <w:pPr>
              <w:rPr>
                <w:rFonts w:ascii="Arial" w:hAnsi="Arial" w:cs="Arial"/>
              </w:rPr>
            </w:pPr>
            <w:r w:rsidRPr="00CE220C">
              <w:rPr>
                <w:rFonts w:ascii="Arial" w:hAnsi="Arial" w:cs="Arial"/>
              </w:rPr>
              <w:t xml:space="preserve">Gwarancja i wsparcie techniczne </w:t>
            </w:r>
          </w:p>
          <w:p w14:paraId="30B424B1" w14:textId="77777777" w:rsidR="00D05EA2" w:rsidRPr="00CE220C" w:rsidRDefault="00D05EA2" w:rsidP="00496523">
            <w:pPr>
              <w:rPr>
                <w:rFonts w:ascii="Arial" w:hAnsi="Arial" w:cs="Arial"/>
              </w:rPr>
            </w:pPr>
            <w:r w:rsidRPr="00CE220C">
              <w:rPr>
                <w:rFonts w:ascii="Arial" w:hAnsi="Arial" w:cs="Arial"/>
              </w:rPr>
              <w:t>Min. 36 miesięcy świadczona w miejscu użytkowania sprzętu (on-site). W przypadku awarii, dysk twardy pozostaje u Zamawiającego.</w:t>
            </w:r>
          </w:p>
          <w:p w14:paraId="6A77B3E6" w14:textId="6FF2219E" w:rsidR="00D05EA2" w:rsidRPr="00CE220C" w:rsidRDefault="00D05EA2" w:rsidP="00496523">
            <w:pPr>
              <w:rPr>
                <w:rFonts w:ascii="Arial" w:hAnsi="Arial" w:cs="Arial"/>
              </w:rPr>
            </w:pPr>
          </w:p>
        </w:tc>
      </w:tr>
    </w:tbl>
    <w:p w14:paraId="51265415" w14:textId="77777777" w:rsidR="00C130DD" w:rsidRPr="00CE220C" w:rsidRDefault="00C130DD" w:rsidP="00496523">
      <w:pPr>
        <w:rPr>
          <w:rFonts w:ascii="Arial" w:hAnsi="Arial" w:cs="Arial"/>
          <w:b/>
          <w:bCs/>
        </w:rPr>
      </w:pPr>
    </w:p>
    <w:p w14:paraId="6E81531E" w14:textId="31B33D09" w:rsidR="00EA7071" w:rsidRPr="00CE220C" w:rsidRDefault="00EA7071" w:rsidP="00496523">
      <w:pPr>
        <w:pStyle w:val="Nagwek4"/>
        <w:numPr>
          <w:ilvl w:val="0"/>
          <w:numId w:val="413"/>
        </w:numPr>
        <w:rPr>
          <w:rFonts w:cs="Arial"/>
          <w:b/>
          <w:bCs/>
        </w:rPr>
      </w:pPr>
      <w:r w:rsidRPr="00CE220C">
        <w:rPr>
          <w:rFonts w:cs="Arial"/>
          <w:bCs/>
        </w:rPr>
        <w:t>Monitory – 2 sztuki</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55"/>
        <w:gridCol w:w="4820"/>
      </w:tblGrid>
      <w:tr w:rsidR="0018587F" w:rsidRPr="00CE220C" w14:paraId="0A1C9FD6" w14:textId="77777777" w:rsidTr="0018587F">
        <w:trPr>
          <w:jc w:val="center"/>
        </w:trPr>
        <w:tc>
          <w:tcPr>
            <w:tcW w:w="704" w:type="dxa"/>
          </w:tcPr>
          <w:p w14:paraId="41AB57DD" w14:textId="77777777" w:rsidR="0018587F" w:rsidRPr="00CE220C" w:rsidRDefault="0018587F" w:rsidP="00496523">
            <w:pPr>
              <w:rPr>
                <w:rFonts w:ascii="Arial" w:hAnsi="Arial" w:cs="Arial"/>
              </w:rPr>
            </w:pPr>
          </w:p>
        </w:tc>
        <w:tc>
          <w:tcPr>
            <w:tcW w:w="4355" w:type="dxa"/>
            <w:vAlign w:val="center"/>
            <w:hideMark/>
          </w:tcPr>
          <w:p w14:paraId="725E9AA2" w14:textId="7C7C252E" w:rsidR="0018587F" w:rsidRPr="00CE220C" w:rsidRDefault="0018587F" w:rsidP="00496523">
            <w:pPr>
              <w:rPr>
                <w:rFonts w:ascii="Arial" w:hAnsi="Arial" w:cs="Arial"/>
              </w:rPr>
            </w:pPr>
            <w:r w:rsidRPr="00CE220C">
              <w:rPr>
                <w:rFonts w:ascii="Arial" w:hAnsi="Arial" w:cs="Arial"/>
              </w:rPr>
              <w:t>Parametr</w:t>
            </w:r>
          </w:p>
        </w:tc>
        <w:tc>
          <w:tcPr>
            <w:tcW w:w="4820" w:type="dxa"/>
            <w:hideMark/>
          </w:tcPr>
          <w:p w14:paraId="325F390E" w14:textId="77777777" w:rsidR="0018587F" w:rsidRPr="00CE220C" w:rsidRDefault="0018587F" w:rsidP="00496523">
            <w:pPr>
              <w:rPr>
                <w:rFonts w:ascii="Arial" w:hAnsi="Arial" w:cs="Arial"/>
              </w:rPr>
            </w:pPr>
            <w:r w:rsidRPr="00CE220C">
              <w:rPr>
                <w:rFonts w:ascii="Arial" w:hAnsi="Arial" w:cs="Arial"/>
              </w:rPr>
              <w:t>Wymagania minimalne</w:t>
            </w:r>
          </w:p>
        </w:tc>
      </w:tr>
      <w:tr w:rsidR="0018587F" w:rsidRPr="00CE220C" w14:paraId="0C12D555" w14:textId="77777777" w:rsidTr="0018587F">
        <w:trPr>
          <w:jc w:val="center"/>
        </w:trPr>
        <w:tc>
          <w:tcPr>
            <w:tcW w:w="704" w:type="dxa"/>
          </w:tcPr>
          <w:p w14:paraId="428864A1" w14:textId="77777777" w:rsidR="0018587F" w:rsidRPr="00CE220C" w:rsidRDefault="0018587F" w:rsidP="00496523">
            <w:pPr>
              <w:pStyle w:val="Akapitzlist"/>
              <w:numPr>
                <w:ilvl w:val="0"/>
                <w:numId w:val="412"/>
              </w:numPr>
              <w:rPr>
                <w:rFonts w:ascii="Arial" w:hAnsi="Arial" w:cs="Arial"/>
              </w:rPr>
            </w:pPr>
          </w:p>
        </w:tc>
        <w:tc>
          <w:tcPr>
            <w:tcW w:w="4355" w:type="dxa"/>
            <w:vAlign w:val="center"/>
            <w:hideMark/>
          </w:tcPr>
          <w:p w14:paraId="072C8EBE" w14:textId="65568064" w:rsidR="0018587F" w:rsidRPr="00CE220C" w:rsidRDefault="0018587F" w:rsidP="00496523">
            <w:pPr>
              <w:rPr>
                <w:rFonts w:ascii="Arial" w:hAnsi="Arial" w:cs="Arial"/>
              </w:rPr>
            </w:pPr>
            <w:r w:rsidRPr="00CE220C">
              <w:rPr>
                <w:rFonts w:ascii="Arial" w:hAnsi="Arial" w:cs="Arial"/>
              </w:rPr>
              <w:t>Przekątna ekranu</w:t>
            </w:r>
          </w:p>
        </w:tc>
        <w:tc>
          <w:tcPr>
            <w:tcW w:w="4820" w:type="dxa"/>
            <w:hideMark/>
          </w:tcPr>
          <w:p w14:paraId="536CB2C3" w14:textId="77777777" w:rsidR="0018587F" w:rsidRPr="00CE220C" w:rsidRDefault="0018587F" w:rsidP="00496523">
            <w:pPr>
              <w:rPr>
                <w:rFonts w:ascii="Arial" w:hAnsi="Arial" w:cs="Arial"/>
              </w:rPr>
            </w:pPr>
            <w:r w:rsidRPr="00CE220C">
              <w:rPr>
                <w:rFonts w:ascii="Arial" w:hAnsi="Arial" w:cs="Arial"/>
              </w:rPr>
              <w:t>32 cale</w:t>
            </w:r>
          </w:p>
        </w:tc>
      </w:tr>
      <w:tr w:rsidR="0018587F" w:rsidRPr="00CE220C" w14:paraId="1E6FEDB6" w14:textId="77777777" w:rsidTr="0018587F">
        <w:trPr>
          <w:jc w:val="center"/>
        </w:trPr>
        <w:tc>
          <w:tcPr>
            <w:tcW w:w="704" w:type="dxa"/>
          </w:tcPr>
          <w:p w14:paraId="7EA8C888" w14:textId="77777777" w:rsidR="0018587F" w:rsidRPr="00CE220C" w:rsidRDefault="0018587F" w:rsidP="00496523">
            <w:pPr>
              <w:pStyle w:val="Akapitzlist"/>
              <w:numPr>
                <w:ilvl w:val="0"/>
                <w:numId w:val="412"/>
              </w:numPr>
              <w:rPr>
                <w:rFonts w:ascii="Arial" w:hAnsi="Arial" w:cs="Arial"/>
              </w:rPr>
            </w:pPr>
          </w:p>
        </w:tc>
        <w:tc>
          <w:tcPr>
            <w:tcW w:w="4355" w:type="dxa"/>
            <w:vAlign w:val="center"/>
            <w:hideMark/>
          </w:tcPr>
          <w:p w14:paraId="498EE656" w14:textId="05894856" w:rsidR="0018587F" w:rsidRPr="00CE220C" w:rsidRDefault="0018587F" w:rsidP="00496523">
            <w:pPr>
              <w:rPr>
                <w:rFonts w:ascii="Arial" w:hAnsi="Arial" w:cs="Arial"/>
              </w:rPr>
            </w:pPr>
            <w:r w:rsidRPr="00CE220C">
              <w:rPr>
                <w:rFonts w:ascii="Arial" w:hAnsi="Arial" w:cs="Arial"/>
              </w:rPr>
              <w:t>Rozdzielczość nominalna</w:t>
            </w:r>
          </w:p>
        </w:tc>
        <w:tc>
          <w:tcPr>
            <w:tcW w:w="4820" w:type="dxa"/>
            <w:hideMark/>
          </w:tcPr>
          <w:p w14:paraId="0A273D86" w14:textId="77777777" w:rsidR="0018587F" w:rsidRPr="00CE220C" w:rsidRDefault="0018587F" w:rsidP="00496523">
            <w:pPr>
              <w:rPr>
                <w:rFonts w:ascii="Arial" w:hAnsi="Arial" w:cs="Arial"/>
              </w:rPr>
            </w:pPr>
            <w:r w:rsidRPr="00CE220C">
              <w:rPr>
                <w:rFonts w:ascii="Arial" w:hAnsi="Arial" w:cs="Arial"/>
              </w:rPr>
              <w:t>3840 x 2160 px (4K UHD)</w:t>
            </w:r>
          </w:p>
        </w:tc>
      </w:tr>
      <w:tr w:rsidR="0018587F" w:rsidRPr="00CE220C" w14:paraId="6F05C80D" w14:textId="77777777" w:rsidTr="0018587F">
        <w:trPr>
          <w:jc w:val="center"/>
        </w:trPr>
        <w:tc>
          <w:tcPr>
            <w:tcW w:w="704" w:type="dxa"/>
          </w:tcPr>
          <w:p w14:paraId="2E705319" w14:textId="77777777" w:rsidR="0018587F" w:rsidRPr="00CE220C" w:rsidRDefault="0018587F" w:rsidP="00496523">
            <w:pPr>
              <w:pStyle w:val="Akapitzlist"/>
              <w:numPr>
                <w:ilvl w:val="0"/>
                <w:numId w:val="412"/>
              </w:numPr>
              <w:rPr>
                <w:rFonts w:ascii="Arial" w:hAnsi="Arial" w:cs="Arial"/>
              </w:rPr>
            </w:pPr>
          </w:p>
        </w:tc>
        <w:tc>
          <w:tcPr>
            <w:tcW w:w="4355" w:type="dxa"/>
            <w:vAlign w:val="center"/>
            <w:hideMark/>
          </w:tcPr>
          <w:p w14:paraId="46FF2327" w14:textId="2C21F993" w:rsidR="0018587F" w:rsidRPr="00CE220C" w:rsidRDefault="0018587F" w:rsidP="00496523">
            <w:pPr>
              <w:rPr>
                <w:rFonts w:ascii="Arial" w:hAnsi="Arial" w:cs="Arial"/>
              </w:rPr>
            </w:pPr>
            <w:r w:rsidRPr="00CE220C">
              <w:rPr>
                <w:rFonts w:ascii="Arial" w:hAnsi="Arial" w:cs="Arial"/>
              </w:rPr>
              <w:t>Typ matrycy</w:t>
            </w:r>
          </w:p>
        </w:tc>
        <w:tc>
          <w:tcPr>
            <w:tcW w:w="4820" w:type="dxa"/>
            <w:hideMark/>
          </w:tcPr>
          <w:p w14:paraId="44F4664F" w14:textId="77777777" w:rsidR="0018587F" w:rsidRPr="00CE220C" w:rsidRDefault="0018587F" w:rsidP="00496523">
            <w:pPr>
              <w:rPr>
                <w:rFonts w:ascii="Arial" w:hAnsi="Arial" w:cs="Arial"/>
              </w:rPr>
            </w:pPr>
            <w:r w:rsidRPr="00CE220C">
              <w:rPr>
                <w:rFonts w:ascii="Arial" w:hAnsi="Arial" w:cs="Arial"/>
              </w:rPr>
              <w:t>IPS, ekran płaski, matowy</w:t>
            </w:r>
          </w:p>
        </w:tc>
      </w:tr>
      <w:tr w:rsidR="0018587F" w:rsidRPr="00CE220C" w14:paraId="24C26DEB" w14:textId="77777777" w:rsidTr="0018587F">
        <w:trPr>
          <w:jc w:val="center"/>
        </w:trPr>
        <w:tc>
          <w:tcPr>
            <w:tcW w:w="704" w:type="dxa"/>
          </w:tcPr>
          <w:p w14:paraId="3268AA26" w14:textId="77777777" w:rsidR="0018587F" w:rsidRPr="00CE220C" w:rsidRDefault="0018587F" w:rsidP="00496523">
            <w:pPr>
              <w:pStyle w:val="Akapitzlist"/>
              <w:numPr>
                <w:ilvl w:val="0"/>
                <w:numId w:val="412"/>
              </w:numPr>
              <w:rPr>
                <w:rFonts w:ascii="Arial" w:hAnsi="Arial" w:cs="Arial"/>
              </w:rPr>
            </w:pPr>
          </w:p>
        </w:tc>
        <w:tc>
          <w:tcPr>
            <w:tcW w:w="4355" w:type="dxa"/>
            <w:vAlign w:val="center"/>
            <w:hideMark/>
          </w:tcPr>
          <w:p w14:paraId="4BD89561" w14:textId="26309FA1" w:rsidR="0018587F" w:rsidRPr="00CE220C" w:rsidRDefault="0018587F" w:rsidP="00496523">
            <w:pPr>
              <w:rPr>
                <w:rFonts w:ascii="Arial" w:hAnsi="Arial" w:cs="Arial"/>
              </w:rPr>
            </w:pPr>
            <w:r w:rsidRPr="00CE220C">
              <w:rPr>
                <w:rFonts w:ascii="Arial" w:hAnsi="Arial" w:cs="Arial"/>
              </w:rPr>
              <w:t>Czas reakcji</w:t>
            </w:r>
          </w:p>
        </w:tc>
        <w:tc>
          <w:tcPr>
            <w:tcW w:w="4820" w:type="dxa"/>
            <w:hideMark/>
          </w:tcPr>
          <w:p w14:paraId="4EE7916A" w14:textId="77777777" w:rsidR="0018587F" w:rsidRPr="00CE220C" w:rsidRDefault="0018587F" w:rsidP="00496523">
            <w:pPr>
              <w:rPr>
                <w:rFonts w:ascii="Arial" w:hAnsi="Arial" w:cs="Arial"/>
              </w:rPr>
            </w:pPr>
            <w:r w:rsidRPr="00CE220C">
              <w:rPr>
                <w:rFonts w:ascii="Arial" w:hAnsi="Arial" w:cs="Arial"/>
              </w:rPr>
              <w:t>max. 5 ms</w:t>
            </w:r>
          </w:p>
        </w:tc>
      </w:tr>
      <w:tr w:rsidR="0018587F" w:rsidRPr="00CE220C" w14:paraId="39D0EEB5" w14:textId="77777777" w:rsidTr="0018587F">
        <w:trPr>
          <w:jc w:val="center"/>
        </w:trPr>
        <w:tc>
          <w:tcPr>
            <w:tcW w:w="704" w:type="dxa"/>
          </w:tcPr>
          <w:p w14:paraId="5D1A53D1" w14:textId="77777777" w:rsidR="0018587F" w:rsidRPr="00CE220C" w:rsidRDefault="0018587F" w:rsidP="00496523">
            <w:pPr>
              <w:pStyle w:val="Akapitzlist"/>
              <w:numPr>
                <w:ilvl w:val="0"/>
                <w:numId w:val="412"/>
              </w:numPr>
              <w:rPr>
                <w:rFonts w:ascii="Arial" w:hAnsi="Arial" w:cs="Arial"/>
              </w:rPr>
            </w:pPr>
          </w:p>
        </w:tc>
        <w:tc>
          <w:tcPr>
            <w:tcW w:w="4355" w:type="dxa"/>
            <w:vAlign w:val="center"/>
            <w:hideMark/>
          </w:tcPr>
          <w:p w14:paraId="51FFA51D" w14:textId="7454324B" w:rsidR="0018587F" w:rsidRPr="00CE220C" w:rsidRDefault="0018587F" w:rsidP="00496523">
            <w:pPr>
              <w:rPr>
                <w:rFonts w:ascii="Arial" w:hAnsi="Arial" w:cs="Arial"/>
              </w:rPr>
            </w:pPr>
            <w:r w:rsidRPr="00CE220C">
              <w:rPr>
                <w:rFonts w:ascii="Arial" w:hAnsi="Arial" w:cs="Arial"/>
              </w:rPr>
              <w:t>Częstotliwość odświeżania</w:t>
            </w:r>
          </w:p>
        </w:tc>
        <w:tc>
          <w:tcPr>
            <w:tcW w:w="4820" w:type="dxa"/>
            <w:hideMark/>
          </w:tcPr>
          <w:p w14:paraId="576E3415" w14:textId="77777777" w:rsidR="0018587F" w:rsidRPr="00CE220C" w:rsidRDefault="0018587F" w:rsidP="00496523">
            <w:pPr>
              <w:rPr>
                <w:rFonts w:ascii="Arial" w:hAnsi="Arial" w:cs="Arial"/>
              </w:rPr>
            </w:pPr>
            <w:r w:rsidRPr="00CE220C">
              <w:rPr>
                <w:rFonts w:ascii="Arial" w:hAnsi="Arial" w:cs="Arial"/>
              </w:rPr>
              <w:t>min. 60 Hz</w:t>
            </w:r>
          </w:p>
        </w:tc>
      </w:tr>
      <w:tr w:rsidR="0018587F" w:rsidRPr="00992AB9" w14:paraId="33966B5C" w14:textId="77777777" w:rsidTr="0018587F">
        <w:trPr>
          <w:jc w:val="center"/>
        </w:trPr>
        <w:tc>
          <w:tcPr>
            <w:tcW w:w="704" w:type="dxa"/>
          </w:tcPr>
          <w:p w14:paraId="7FAF2DAE" w14:textId="77777777" w:rsidR="0018587F" w:rsidRPr="00CE220C" w:rsidRDefault="0018587F" w:rsidP="00496523">
            <w:pPr>
              <w:pStyle w:val="Akapitzlist"/>
              <w:numPr>
                <w:ilvl w:val="0"/>
                <w:numId w:val="412"/>
              </w:numPr>
              <w:rPr>
                <w:rFonts w:ascii="Arial" w:hAnsi="Arial" w:cs="Arial"/>
              </w:rPr>
            </w:pPr>
          </w:p>
        </w:tc>
        <w:tc>
          <w:tcPr>
            <w:tcW w:w="4355" w:type="dxa"/>
            <w:vAlign w:val="center"/>
            <w:hideMark/>
          </w:tcPr>
          <w:p w14:paraId="1F6270DE" w14:textId="560E5A68" w:rsidR="0018587F" w:rsidRPr="00CE220C" w:rsidRDefault="0018587F" w:rsidP="00496523">
            <w:pPr>
              <w:rPr>
                <w:rFonts w:ascii="Arial" w:hAnsi="Arial" w:cs="Arial"/>
              </w:rPr>
            </w:pPr>
            <w:r w:rsidRPr="00CE220C">
              <w:rPr>
                <w:rFonts w:ascii="Arial" w:hAnsi="Arial" w:cs="Arial"/>
              </w:rPr>
              <w:t>Porty wejścia/wyjścia</w:t>
            </w:r>
          </w:p>
        </w:tc>
        <w:tc>
          <w:tcPr>
            <w:tcW w:w="4820" w:type="dxa"/>
            <w:hideMark/>
          </w:tcPr>
          <w:p w14:paraId="1E90C9B2" w14:textId="12161F7D" w:rsidR="0018587F" w:rsidRPr="009657D6" w:rsidRDefault="0018587F" w:rsidP="00496523">
            <w:pPr>
              <w:rPr>
                <w:rFonts w:ascii="Arial" w:hAnsi="Arial" w:cs="Arial"/>
                <w:lang w:val="en-GB"/>
              </w:rPr>
            </w:pPr>
            <w:r w:rsidRPr="009657D6">
              <w:rPr>
                <w:rFonts w:ascii="Arial" w:hAnsi="Arial" w:cs="Arial"/>
                <w:lang w:val="en-GB"/>
              </w:rPr>
              <w:t>Min.:</w:t>
            </w:r>
            <w:r w:rsidRPr="009657D6">
              <w:rPr>
                <w:rFonts w:ascii="Arial" w:hAnsi="Arial" w:cs="Arial"/>
                <w:lang w:val="en-GB"/>
              </w:rPr>
              <w:br/>
              <w:t>1 x DisplayPort</w:t>
            </w:r>
            <w:r w:rsidRPr="009657D6">
              <w:rPr>
                <w:rFonts w:ascii="Arial" w:hAnsi="Arial" w:cs="Arial"/>
                <w:lang w:val="en-GB"/>
              </w:rPr>
              <w:br/>
              <w:t xml:space="preserve">1 x </w:t>
            </w:r>
            <w:r w:rsidRPr="009657D6">
              <w:rPr>
                <w:rFonts w:ascii="Arial" w:hAnsi="Arial" w:cs="Arial"/>
                <w:color w:val="040C28"/>
                <w:lang w:val="en-GB"/>
              </w:rPr>
              <w:t>High-Definition Multimedia Interface</w:t>
            </w:r>
            <w:r w:rsidRPr="009657D6">
              <w:rPr>
                <w:rFonts w:ascii="Arial" w:hAnsi="Arial" w:cs="Arial"/>
                <w:lang w:val="en-GB"/>
              </w:rPr>
              <w:br/>
              <w:t>1 x RJ-45 (LAN)</w:t>
            </w:r>
            <w:r w:rsidRPr="009657D6">
              <w:rPr>
                <w:rFonts w:ascii="Arial" w:hAnsi="Arial" w:cs="Arial"/>
                <w:lang w:val="en-GB"/>
              </w:rPr>
              <w:br/>
              <w:t>1 x USB-C</w:t>
            </w:r>
            <w:r w:rsidRPr="009657D6">
              <w:rPr>
                <w:rFonts w:ascii="Arial" w:hAnsi="Arial" w:cs="Arial"/>
                <w:lang w:val="en-GB"/>
              </w:rPr>
              <w:br/>
              <w:t>3 x USB 3.0</w:t>
            </w:r>
          </w:p>
        </w:tc>
      </w:tr>
      <w:tr w:rsidR="0018587F" w:rsidRPr="00992AB9" w14:paraId="758B5621" w14:textId="77777777" w:rsidTr="0018587F">
        <w:trPr>
          <w:jc w:val="center"/>
        </w:trPr>
        <w:tc>
          <w:tcPr>
            <w:tcW w:w="704" w:type="dxa"/>
          </w:tcPr>
          <w:p w14:paraId="6D11EE2F" w14:textId="77777777" w:rsidR="0018587F" w:rsidRPr="009657D6" w:rsidRDefault="0018587F" w:rsidP="00496523">
            <w:pPr>
              <w:pStyle w:val="Akapitzlist"/>
              <w:numPr>
                <w:ilvl w:val="0"/>
                <w:numId w:val="412"/>
              </w:numPr>
              <w:rPr>
                <w:rFonts w:ascii="Arial" w:hAnsi="Arial" w:cs="Arial"/>
                <w:lang w:val="en-GB"/>
              </w:rPr>
            </w:pPr>
          </w:p>
        </w:tc>
        <w:tc>
          <w:tcPr>
            <w:tcW w:w="4355" w:type="dxa"/>
            <w:vAlign w:val="center"/>
            <w:hideMark/>
          </w:tcPr>
          <w:p w14:paraId="2CA17D04" w14:textId="7E786D9C" w:rsidR="0018587F" w:rsidRPr="00CE220C" w:rsidRDefault="0018587F" w:rsidP="00496523">
            <w:pPr>
              <w:rPr>
                <w:rFonts w:ascii="Arial" w:hAnsi="Arial" w:cs="Arial"/>
              </w:rPr>
            </w:pPr>
            <w:r w:rsidRPr="00CE220C">
              <w:rPr>
                <w:rFonts w:ascii="Arial" w:hAnsi="Arial" w:cs="Arial"/>
              </w:rPr>
              <w:t>Akcesoria</w:t>
            </w:r>
          </w:p>
        </w:tc>
        <w:tc>
          <w:tcPr>
            <w:tcW w:w="4820" w:type="dxa"/>
            <w:hideMark/>
          </w:tcPr>
          <w:p w14:paraId="6BB8BC2C" w14:textId="4671AD67" w:rsidR="0018587F" w:rsidRPr="009657D6" w:rsidRDefault="0018587F" w:rsidP="00496523">
            <w:pPr>
              <w:rPr>
                <w:rFonts w:ascii="Arial" w:hAnsi="Arial" w:cs="Arial"/>
                <w:color w:val="040C28"/>
                <w:lang w:val="en-GB"/>
              </w:rPr>
            </w:pPr>
            <w:r w:rsidRPr="009657D6">
              <w:rPr>
                <w:rFonts w:ascii="Arial" w:hAnsi="Arial" w:cs="Arial"/>
                <w:lang w:val="en-GB"/>
              </w:rPr>
              <w:t xml:space="preserve">Kabel </w:t>
            </w:r>
            <w:r w:rsidRPr="009657D6">
              <w:rPr>
                <w:rFonts w:ascii="Arial" w:hAnsi="Arial" w:cs="Arial"/>
                <w:color w:val="040C28"/>
                <w:lang w:val="en-GB"/>
              </w:rPr>
              <w:t>High-Definition Multimedia Interface</w:t>
            </w:r>
          </w:p>
          <w:p w14:paraId="4A45DF10" w14:textId="2917D3A1" w:rsidR="0018587F" w:rsidRPr="009657D6" w:rsidRDefault="0018587F" w:rsidP="00496523">
            <w:pPr>
              <w:rPr>
                <w:rFonts w:ascii="Arial" w:hAnsi="Arial" w:cs="Arial"/>
                <w:lang w:val="en-GB"/>
              </w:rPr>
            </w:pPr>
            <w:r w:rsidRPr="009657D6">
              <w:rPr>
                <w:rFonts w:ascii="Arial" w:hAnsi="Arial" w:cs="Arial"/>
                <w:lang w:val="en-GB"/>
              </w:rPr>
              <w:t>Kabel zasilający</w:t>
            </w:r>
          </w:p>
        </w:tc>
      </w:tr>
      <w:tr w:rsidR="0018587F" w:rsidRPr="00CE220C" w14:paraId="0B243567" w14:textId="77777777" w:rsidTr="0018587F">
        <w:trPr>
          <w:jc w:val="center"/>
        </w:trPr>
        <w:tc>
          <w:tcPr>
            <w:tcW w:w="704" w:type="dxa"/>
          </w:tcPr>
          <w:p w14:paraId="59A676C0" w14:textId="77777777" w:rsidR="0018587F" w:rsidRPr="009657D6" w:rsidRDefault="0018587F" w:rsidP="00496523">
            <w:pPr>
              <w:pStyle w:val="Akapitzlist"/>
              <w:numPr>
                <w:ilvl w:val="0"/>
                <w:numId w:val="412"/>
              </w:numPr>
              <w:rPr>
                <w:rFonts w:ascii="Arial" w:hAnsi="Arial" w:cs="Arial"/>
                <w:lang w:val="en-GB"/>
              </w:rPr>
            </w:pPr>
          </w:p>
        </w:tc>
        <w:tc>
          <w:tcPr>
            <w:tcW w:w="4355" w:type="dxa"/>
            <w:vAlign w:val="center"/>
            <w:hideMark/>
          </w:tcPr>
          <w:p w14:paraId="7D7430B6" w14:textId="63EB6C4B" w:rsidR="0018587F" w:rsidRPr="00CE220C" w:rsidRDefault="0018587F" w:rsidP="00496523">
            <w:pPr>
              <w:rPr>
                <w:rFonts w:ascii="Arial" w:hAnsi="Arial" w:cs="Arial"/>
              </w:rPr>
            </w:pPr>
            <w:r w:rsidRPr="00CE220C">
              <w:rPr>
                <w:rFonts w:ascii="Arial" w:hAnsi="Arial" w:cs="Arial"/>
              </w:rPr>
              <w:t>Funkcje ochrony wzroku</w:t>
            </w:r>
          </w:p>
        </w:tc>
        <w:tc>
          <w:tcPr>
            <w:tcW w:w="4820" w:type="dxa"/>
            <w:hideMark/>
          </w:tcPr>
          <w:p w14:paraId="6D7DB8B7" w14:textId="77777777" w:rsidR="0018587F" w:rsidRPr="00CE220C" w:rsidRDefault="0018587F" w:rsidP="00496523">
            <w:pPr>
              <w:rPr>
                <w:rFonts w:ascii="Arial" w:hAnsi="Arial" w:cs="Arial"/>
              </w:rPr>
            </w:pPr>
            <w:r w:rsidRPr="00CE220C">
              <w:rPr>
                <w:rFonts w:ascii="Arial" w:hAnsi="Arial" w:cs="Arial"/>
              </w:rPr>
              <w:t>Redukcja migotania: tak</w:t>
            </w:r>
            <w:r w:rsidRPr="00CE220C">
              <w:rPr>
                <w:rFonts w:ascii="Arial" w:hAnsi="Arial" w:cs="Arial"/>
              </w:rPr>
              <w:br/>
              <w:t>Filtr światła niebieskiego: tak</w:t>
            </w:r>
          </w:p>
        </w:tc>
      </w:tr>
    </w:tbl>
    <w:p w14:paraId="072159B5" w14:textId="3844D4C0" w:rsidR="00EA7071" w:rsidRPr="00CE220C" w:rsidRDefault="00EA7071" w:rsidP="00496523">
      <w:pPr>
        <w:pStyle w:val="Nagwek4"/>
        <w:numPr>
          <w:ilvl w:val="0"/>
          <w:numId w:val="413"/>
        </w:numPr>
        <w:rPr>
          <w:rFonts w:cs="Arial"/>
          <w:b/>
          <w:bCs/>
        </w:rPr>
      </w:pPr>
      <w:r w:rsidRPr="00CE220C">
        <w:rPr>
          <w:rFonts w:cs="Arial"/>
          <w:bCs/>
        </w:rPr>
        <w:t>Wymagania ogólne</w:t>
      </w:r>
    </w:p>
    <w:p w14:paraId="257B2B74" w14:textId="7E21A232" w:rsidR="00EA7071" w:rsidRPr="00CE220C" w:rsidRDefault="00EA7071" w:rsidP="00496523">
      <w:pPr>
        <w:rPr>
          <w:rFonts w:ascii="Arial" w:hAnsi="Arial" w:cs="Arial"/>
        </w:rPr>
      </w:pPr>
      <w:r w:rsidRPr="00CE220C">
        <w:rPr>
          <w:rFonts w:ascii="Arial" w:hAnsi="Arial" w:cs="Arial"/>
        </w:rPr>
        <w:t>Wszystkie oferowane urządzenia muszą być:</w:t>
      </w:r>
      <w:r w:rsidRPr="00CE220C">
        <w:rPr>
          <w:rFonts w:ascii="Arial" w:hAnsi="Arial" w:cs="Arial"/>
        </w:rPr>
        <w:br/>
        <w:t>- fabrycznie nowe,</w:t>
      </w:r>
      <w:r w:rsidRPr="00CE220C">
        <w:rPr>
          <w:rFonts w:ascii="Arial" w:hAnsi="Arial" w:cs="Arial"/>
        </w:rPr>
        <w:br/>
        <w:t>- nieużywane,</w:t>
      </w:r>
      <w:r w:rsidRPr="00CE220C">
        <w:rPr>
          <w:rFonts w:ascii="Arial" w:hAnsi="Arial" w:cs="Arial"/>
        </w:rPr>
        <w:br/>
        <w:t>- wolne od wad fizycznych i prawnych.</w:t>
      </w:r>
      <w:r w:rsidRPr="00CE220C">
        <w:rPr>
          <w:rFonts w:ascii="Arial" w:hAnsi="Arial" w:cs="Arial"/>
        </w:rPr>
        <w:br/>
        <w:t>- Urządzenia muszą pochodzić z oficjalnej dystrybucji producenta na rynek UE lub Polski.</w:t>
      </w:r>
      <w:r w:rsidRPr="00CE220C">
        <w:rPr>
          <w:rFonts w:ascii="Arial" w:hAnsi="Arial" w:cs="Arial"/>
        </w:rPr>
        <w:br/>
        <w:t>- Sprzęt musi być objęty gwarancją producenta na okres min. 36 miesięcy realizowaną na miejscu u klienta (on-site) lub poprzez autoryzowany serwis producenta.</w:t>
      </w:r>
    </w:p>
    <w:p w14:paraId="6B5849D4" w14:textId="77777777" w:rsidR="00B30808" w:rsidRPr="00CE220C" w:rsidRDefault="00B30808" w:rsidP="00496523">
      <w:pPr>
        <w:rPr>
          <w:rFonts w:ascii="Arial" w:hAnsi="Arial" w:cs="Arial"/>
        </w:rPr>
      </w:pPr>
    </w:p>
    <w:p w14:paraId="013ECB8C" w14:textId="5D429595" w:rsidR="00EA7071" w:rsidRPr="00CE220C" w:rsidRDefault="00EA7071" w:rsidP="00496523">
      <w:pPr>
        <w:pStyle w:val="Nagwek4"/>
        <w:numPr>
          <w:ilvl w:val="0"/>
          <w:numId w:val="413"/>
        </w:numPr>
        <w:rPr>
          <w:rFonts w:cs="Arial"/>
          <w:b/>
          <w:bCs/>
        </w:rPr>
      </w:pPr>
      <w:r w:rsidRPr="00CE220C">
        <w:rPr>
          <w:rFonts w:cs="Arial"/>
          <w:bCs/>
        </w:rPr>
        <w:t>Wymagania dodatkowe</w:t>
      </w:r>
    </w:p>
    <w:p w14:paraId="61137B7F" w14:textId="351538FC" w:rsidR="00EA7071" w:rsidRPr="00CE220C" w:rsidRDefault="00EA7071" w:rsidP="00496523">
      <w:pPr>
        <w:rPr>
          <w:rFonts w:ascii="Arial" w:hAnsi="Arial" w:cs="Arial"/>
        </w:rPr>
      </w:pPr>
      <w:r w:rsidRPr="00CE220C">
        <w:rPr>
          <w:rFonts w:ascii="Arial" w:hAnsi="Arial" w:cs="Arial"/>
        </w:rPr>
        <w:t>- Dostawa sprzętu do siedziby Zamawiającego.</w:t>
      </w:r>
      <w:r w:rsidRPr="00CE220C">
        <w:rPr>
          <w:rFonts w:ascii="Arial" w:hAnsi="Arial" w:cs="Arial"/>
        </w:rPr>
        <w:br/>
        <w:t>- Instalacja i uruchomienie nie są wymagane (chyba że Zamawiający zdecyduje inaczej).</w:t>
      </w:r>
      <w:r w:rsidRPr="00CE220C">
        <w:rPr>
          <w:rFonts w:ascii="Arial" w:hAnsi="Arial" w:cs="Arial"/>
        </w:rPr>
        <w:br/>
        <w:t>- W przypadku zaoferowania sprzętu równoważnego, oferowany sprzęt musi spełniać lub przewyższać wszystkie wymagane parametry minimalne.</w:t>
      </w:r>
    </w:p>
    <w:p w14:paraId="43759579" w14:textId="77777777" w:rsidR="00EA7071" w:rsidRPr="00CE220C" w:rsidRDefault="00EA7071" w:rsidP="00496523">
      <w:pPr>
        <w:rPr>
          <w:rFonts w:ascii="Arial" w:hAnsi="Arial" w:cs="Arial"/>
        </w:rPr>
      </w:pPr>
    </w:p>
    <w:p w14:paraId="64C275EB" w14:textId="77777777" w:rsidR="00EA7071" w:rsidRPr="00CE220C" w:rsidRDefault="00EA7071" w:rsidP="00496523">
      <w:pPr>
        <w:pStyle w:val="Nagwek2"/>
        <w:numPr>
          <w:ilvl w:val="0"/>
          <w:numId w:val="406"/>
        </w:numPr>
        <w:jc w:val="both"/>
        <w:rPr>
          <w:rFonts w:cs="Arial"/>
        </w:rPr>
      </w:pPr>
      <w:bookmarkStart w:id="51" w:name="_Toc214609775"/>
      <w:r w:rsidRPr="00CE220C">
        <w:rPr>
          <w:rFonts w:cs="Arial"/>
        </w:rPr>
        <w:t>Wdrożenie sprzętu</w:t>
      </w:r>
      <w:bookmarkEnd w:id="51"/>
    </w:p>
    <w:p w14:paraId="1332AA0A" w14:textId="520ECEDE" w:rsidR="00EA7071" w:rsidRPr="00CE220C" w:rsidRDefault="00A30EDC" w:rsidP="00496523">
      <w:pPr>
        <w:pStyle w:val="Nagwek3"/>
        <w:numPr>
          <w:ilvl w:val="0"/>
          <w:numId w:val="414"/>
        </w:numPr>
        <w:spacing w:before="0" w:after="0"/>
        <w:rPr>
          <w:rFonts w:cs="Arial"/>
        </w:rPr>
      </w:pPr>
      <w:bookmarkStart w:id="52" w:name="_Toc214609776"/>
      <w:r w:rsidRPr="00CE220C">
        <w:rPr>
          <w:rFonts w:cs="Arial"/>
        </w:rPr>
        <w:t>System zapewniający wysoką dostępność (klaster pamięci masowej typu active-active) i redundancję danych w czasie rzeczywistym</w:t>
      </w:r>
      <w:bookmarkEnd w:id="52"/>
    </w:p>
    <w:p w14:paraId="19B20A2B" w14:textId="4F9A5C11" w:rsidR="00EA7071" w:rsidRPr="00CE220C" w:rsidRDefault="00EA7071" w:rsidP="00496523">
      <w:pPr>
        <w:rPr>
          <w:rFonts w:ascii="Arial" w:hAnsi="Arial" w:cs="Arial"/>
        </w:rPr>
      </w:pPr>
      <w:r w:rsidRPr="00CE220C">
        <w:rPr>
          <w:rFonts w:ascii="Arial" w:hAnsi="Arial" w:cs="Arial"/>
        </w:rPr>
        <w:t xml:space="preserve">Zamawiający planuje wdrożenie </w:t>
      </w:r>
      <w:r w:rsidR="00DB490E" w:rsidRPr="00CE220C">
        <w:rPr>
          <w:rFonts w:ascii="Arial" w:hAnsi="Arial" w:cs="Arial"/>
        </w:rPr>
        <w:t>system zapewniający wysoką dostępność (klaster pamięci masowej typu active-active) i redundancję danych w czasie rzeczywistym</w:t>
      </w:r>
      <w:r w:rsidRPr="00CE220C">
        <w:rPr>
          <w:rFonts w:ascii="Arial" w:hAnsi="Arial" w:cs="Arial"/>
        </w:rPr>
        <w:t>, do obsługi newralgicznych systemów medycznych. Zmawiający przewiduje instalację w dwóch lokalizacjach musi być na terenie szpitala. System musi zapewnić wysoką dostępność danych i automatyczne przełączenie zasobów w przypadku awarii jednej z macierzy bez utraty danych, system musi być widoczny jako jedno logiczne urządzenie z poziomu hypervisora.</w:t>
      </w:r>
    </w:p>
    <w:p w14:paraId="5E3CC080" w14:textId="77777777" w:rsidR="00EA7071" w:rsidRPr="00CE220C" w:rsidRDefault="00EA7071" w:rsidP="00496523">
      <w:pPr>
        <w:numPr>
          <w:ilvl w:val="0"/>
          <w:numId w:val="99"/>
        </w:numPr>
        <w:contextualSpacing/>
        <w:rPr>
          <w:rFonts w:ascii="Arial" w:hAnsi="Arial" w:cs="Arial"/>
        </w:rPr>
      </w:pPr>
      <w:r w:rsidRPr="00CE220C">
        <w:rPr>
          <w:rFonts w:ascii="Arial" w:hAnsi="Arial" w:cs="Arial"/>
        </w:rPr>
        <w:t>Przygotowanie środowiska:</w:t>
      </w:r>
    </w:p>
    <w:p w14:paraId="5BB1E722" w14:textId="77777777" w:rsidR="00EA7071" w:rsidRPr="00CE220C" w:rsidRDefault="00EA7071" w:rsidP="00496523">
      <w:pPr>
        <w:numPr>
          <w:ilvl w:val="1"/>
          <w:numId w:val="98"/>
        </w:numPr>
        <w:tabs>
          <w:tab w:val="clear" w:pos="1440"/>
        </w:tabs>
        <w:ind w:left="709" w:hanging="283"/>
        <w:rPr>
          <w:rFonts w:ascii="Arial" w:hAnsi="Arial" w:cs="Arial"/>
        </w:rPr>
      </w:pPr>
      <w:r w:rsidRPr="00CE220C">
        <w:rPr>
          <w:rFonts w:ascii="Arial" w:hAnsi="Arial" w:cs="Arial"/>
        </w:rPr>
        <w:t>Weryfikacja zgodności sprzętowej i wersji systemu operacyjnego storage</w:t>
      </w:r>
    </w:p>
    <w:p w14:paraId="52FCEE20" w14:textId="77777777" w:rsidR="00EA7071" w:rsidRPr="00CE220C" w:rsidRDefault="00EA7071" w:rsidP="00496523">
      <w:pPr>
        <w:numPr>
          <w:ilvl w:val="1"/>
          <w:numId w:val="98"/>
        </w:numPr>
        <w:tabs>
          <w:tab w:val="clear" w:pos="1440"/>
        </w:tabs>
        <w:ind w:left="709" w:hanging="283"/>
        <w:rPr>
          <w:rFonts w:ascii="Arial" w:hAnsi="Arial" w:cs="Arial"/>
        </w:rPr>
      </w:pPr>
      <w:r w:rsidRPr="00CE220C">
        <w:rPr>
          <w:rFonts w:ascii="Arial" w:hAnsi="Arial" w:cs="Arial"/>
        </w:rPr>
        <w:t>Sprawdzenie poprawności okablowania i konfiguracji interfejsów sieciowych klastra.</w:t>
      </w:r>
    </w:p>
    <w:p w14:paraId="4C48153F" w14:textId="77777777" w:rsidR="00EA7071" w:rsidRPr="00CE220C" w:rsidRDefault="00EA7071" w:rsidP="00496523">
      <w:pPr>
        <w:numPr>
          <w:ilvl w:val="1"/>
          <w:numId w:val="98"/>
        </w:numPr>
        <w:tabs>
          <w:tab w:val="clear" w:pos="1440"/>
        </w:tabs>
        <w:ind w:left="709" w:hanging="283"/>
        <w:rPr>
          <w:rFonts w:ascii="Arial" w:hAnsi="Arial" w:cs="Arial"/>
        </w:rPr>
      </w:pPr>
      <w:r w:rsidRPr="00CE220C">
        <w:rPr>
          <w:rFonts w:ascii="Arial" w:hAnsi="Arial" w:cs="Arial"/>
        </w:rPr>
        <w:t>Konfiguracja adresów IP zarządzania węzłami</w:t>
      </w:r>
    </w:p>
    <w:p w14:paraId="0463E0A4" w14:textId="77777777" w:rsidR="00EA7071" w:rsidRPr="00CE220C" w:rsidRDefault="00EA7071" w:rsidP="00496523">
      <w:pPr>
        <w:numPr>
          <w:ilvl w:val="0"/>
          <w:numId w:val="99"/>
        </w:numPr>
        <w:tabs>
          <w:tab w:val="num" w:pos="720"/>
        </w:tabs>
        <w:contextualSpacing/>
        <w:rPr>
          <w:rFonts w:ascii="Arial" w:hAnsi="Arial" w:cs="Arial"/>
        </w:rPr>
      </w:pPr>
      <w:r w:rsidRPr="00CE220C">
        <w:rPr>
          <w:rFonts w:ascii="Arial" w:hAnsi="Arial" w:cs="Arial"/>
        </w:rPr>
        <w:t>Tworzenie klastrów:</w:t>
      </w:r>
    </w:p>
    <w:p w14:paraId="06ADA363" w14:textId="77777777" w:rsidR="00EA7071" w:rsidRPr="00CE220C" w:rsidRDefault="00EA7071" w:rsidP="00496523">
      <w:pPr>
        <w:numPr>
          <w:ilvl w:val="1"/>
          <w:numId w:val="98"/>
        </w:numPr>
        <w:tabs>
          <w:tab w:val="clear" w:pos="1440"/>
        </w:tabs>
        <w:ind w:left="709" w:hanging="283"/>
        <w:rPr>
          <w:rFonts w:ascii="Arial" w:hAnsi="Arial" w:cs="Arial"/>
        </w:rPr>
      </w:pPr>
      <w:r w:rsidRPr="00CE220C">
        <w:rPr>
          <w:rFonts w:ascii="Arial" w:hAnsi="Arial" w:cs="Arial"/>
        </w:rPr>
        <w:t>Inicjalizacja każdego klastra z osobna</w:t>
      </w:r>
    </w:p>
    <w:p w14:paraId="4E61BC18" w14:textId="77777777" w:rsidR="00EA7071" w:rsidRPr="00CE220C" w:rsidRDefault="00EA7071" w:rsidP="00496523">
      <w:pPr>
        <w:numPr>
          <w:ilvl w:val="1"/>
          <w:numId w:val="98"/>
        </w:numPr>
        <w:tabs>
          <w:tab w:val="clear" w:pos="1440"/>
        </w:tabs>
        <w:ind w:left="709" w:hanging="283"/>
        <w:rPr>
          <w:rFonts w:ascii="Arial" w:hAnsi="Arial" w:cs="Arial"/>
        </w:rPr>
      </w:pPr>
      <w:r w:rsidRPr="00CE220C">
        <w:rPr>
          <w:rFonts w:ascii="Arial" w:hAnsi="Arial" w:cs="Arial"/>
        </w:rPr>
        <w:t>Konfiguracja sieci zarządzania klastrem i węzłami</w:t>
      </w:r>
    </w:p>
    <w:p w14:paraId="1679C83A" w14:textId="77777777" w:rsidR="00EA7071" w:rsidRPr="00CE220C" w:rsidRDefault="00EA7071" w:rsidP="00496523">
      <w:pPr>
        <w:numPr>
          <w:ilvl w:val="1"/>
          <w:numId w:val="98"/>
        </w:numPr>
        <w:tabs>
          <w:tab w:val="clear" w:pos="1440"/>
        </w:tabs>
        <w:ind w:left="709" w:hanging="283"/>
        <w:rPr>
          <w:rFonts w:ascii="Arial" w:hAnsi="Arial" w:cs="Arial"/>
        </w:rPr>
      </w:pPr>
      <w:r w:rsidRPr="00CE220C">
        <w:rPr>
          <w:rFonts w:ascii="Arial" w:hAnsi="Arial" w:cs="Arial"/>
        </w:rPr>
        <w:t>Ustawienie usług DNS i NTP</w:t>
      </w:r>
    </w:p>
    <w:p w14:paraId="590314F0" w14:textId="77777777" w:rsidR="00EA7071" w:rsidRPr="00CE220C" w:rsidRDefault="00EA7071" w:rsidP="00496523">
      <w:pPr>
        <w:numPr>
          <w:ilvl w:val="0"/>
          <w:numId w:val="99"/>
        </w:numPr>
        <w:tabs>
          <w:tab w:val="num" w:pos="720"/>
        </w:tabs>
        <w:contextualSpacing/>
        <w:rPr>
          <w:rFonts w:ascii="Arial" w:hAnsi="Arial" w:cs="Arial"/>
        </w:rPr>
      </w:pPr>
      <w:r w:rsidRPr="00CE220C">
        <w:rPr>
          <w:rFonts w:ascii="Arial" w:hAnsi="Arial" w:cs="Arial"/>
        </w:rPr>
        <w:t>Konfiguracja Klastra geograficznego</w:t>
      </w:r>
    </w:p>
    <w:p w14:paraId="66471A0B"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Peering klastrów (ustanowienie zaufania i komunikacji między nimi)</w:t>
      </w:r>
    </w:p>
    <w:p w14:paraId="50BF168D"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Wybór węzłów partnerskich do odzyskiwania po awarii</w:t>
      </w:r>
    </w:p>
    <w:p w14:paraId="4DD0F10B"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mechanizmu trzeciego węzła arbitrażowego (quorum/witness/arbiter), działający poza głównymi lokalizacjami klastra, umożliwiający bezpieczne przełączenie usług w przypadku utraty jednej z lokalizacji i zapobiegający scenariuszowi split-brain.</w:t>
      </w:r>
    </w:p>
    <w:p w14:paraId="63BC1A52"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Obsługa konfiguracji w sieci warstwy 3 (L3)</w:t>
      </w:r>
    </w:p>
    <w:p w14:paraId="424AA823"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dla SAN</w:t>
      </w:r>
    </w:p>
    <w:p w14:paraId="45211337"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dla NAS</w:t>
      </w:r>
    </w:p>
    <w:p w14:paraId="20EB1048" w14:textId="77777777" w:rsidR="00EA7071" w:rsidRPr="00CE220C" w:rsidRDefault="00EA7071" w:rsidP="00496523">
      <w:pPr>
        <w:numPr>
          <w:ilvl w:val="0"/>
          <w:numId w:val="99"/>
        </w:numPr>
        <w:tabs>
          <w:tab w:val="num" w:pos="720"/>
        </w:tabs>
        <w:contextualSpacing/>
        <w:rPr>
          <w:rFonts w:ascii="Arial" w:hAnsi="Arial" w:cs="Arial"/>
        </w:rPr>
      </w:pPr>
      <w:r w:rsidRPr="00CE220C">
        <w:rPr>
          <w:rFonts w:ascii="Arial" w:hAnsi="Arial" w:cs="Arial"/>
        </w:rPr>
        <w:t>Weryfikacja i testy:</w:t>
      </w:r>
    </w:p>
    <w:p w14:paraId="74DC51D3"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Sprawdzenie poprawności połączenia między klastrami</w:t>
      </w:r>
    </w:p>
    <w:p w14:paraId="433C0A4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Testy przełączania awaryjnego i powrotnego</w:t>
      </w:r>
    </w:p>
    <w:p w14:paraId="7163451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Walidacja integralności danych i dostępności usług</w:t>
      </w:r>
    </w:p>
    <w:p w14:paraId="3067CE8D" w14:textId="4569511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Szkolenie lokalnych administratorów z obsługi systemu</w:t>
      </w:r>
    </w:p>
    <w:p w14:paraId="196BCEE4" w14:textId="77777777" w:rsidR="00EA7071" w:rsidRPr="00CE220C" w:rsidRDefault="00EA7071" w:rsidP="00496523">
      <w:pPr>
        <w:pStyle w:val="Nagwek3"/>
        <w:numPr>
          <w:ilvl w:val="0"/>
          <w:numId w:val="414"/>
        </w:numPr>
        <w:spacing w:before="0" w:after="0"/>
        <w:rPr>
          <w:rFonts w:cs="Arial"/>
        </w:rPr>
      </w:pPr>
      <w:bookmarkStart w:id="53" w:name="_Toc214609777"/>
      <w:r w:rsidRPr="00CE220C">
        <w:rPr>
          <w:rFonts w:cs="Arial"/>
        </w:rPr>
        <w:t>System backup</w:t>
      </w:r>
      <w:bookmarkEnd w:id="53"/>
    </w:p>
    <w:p w14:paraId="57ECC83C" w14:textId="77777777" w:rsidR="00EA7071" w:rsidRPr="00CE220C" w:rsidRDefault="00EA7071" w:rsidP="00496523">
      <w:pPr>
        <w:rPr>
          <w:rFonts w:ascii="Arial" w:hAnsi="Arial" w:cs="Arial"/>
        </w:rPr>
      </w:pPr>
      <w:r w:rsidRPr="00CE220C">
        <w:rPr>
          <w:rFonts w:ascii="Arial" w:hAnsi="Arial" w:cs="Arial"/>
        </w:rPr>
        <w:t>Należy zaplanować i uwzględnić spójność z posiadaną jak i zakupioną infrastrukturą, system musi tworzyć kopie zapasowe i archiwizować dane uwzględniając zasadę 3-2-1.</w:t>
      </w:r>
    </w:p>
    <w:p w14:paraId="31CA839C" w14:textId="77777777" w:rsidR="00EA7071" w:rsidRPr="00CE220C" w:rsidRDefault="00EA7071" w:rsidP="00496523">
      <w:pPr>
        <w:numPr>
          <w:ilvl w:val="0"/>
          <w:numId w:val="100"/>
        </w:numPr>
        <w:contextualSpacing/>
        <w:rPr>
          <w:rFonts w:ascii="Arial" w:hAnsi="Arial" w:cs="Arial"/>
        </w:rPr>
      </w:pPr>
      <w:r w:rsidRPr="00CE220C">
        <w:rPr>
          <w:rFonts w:ascii="Arial" w:hAnsi="Arial" w:cs="Arial"/>
        </w:rPr>
        <w:t>Przygotowanie środowiska:</w:t>
      </w:r>
    </w:p>
    <w:p w14:paraId="4127BB0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Montaż sprzętu w szafie rack (serwer, biblioteka, macierz dyskowa)</w:t>
      </w:r>
    </w:p>
    <w:p w14:paraId="2C3F0710"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Podłączenie macierzy do serwera przez porty posiadane przełączniki FC</w:t>
      </w:r>
    </w:p>
    <w:p w14:paraId="08FEAC8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Podłączenie biblioteki taśmowej do serwera przez porty SAS</w:t>
      </w:r>
    </w:p>
    <w:p w14:paraId="2D2DAE55"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Weryfikacja działania kart sieciowych i HBA</w:t>
      </w:r>
    </w:p>
    <w:p w14:paraId="4C85ACF3"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Nadanie adresów IP dla zarządzania serwerem, macierzą i biblioteką</w:t>
      </w:r>
    </w:p>
    <w:p w14:paraId="3F48B75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dostępów administracyjnych</w:t>
      </w:r>
    </w:p>
    <w:p w14:paraId="63AEBFB3" w14:textId="77777777" w:rsidR="00EA7071" w:rsidRPr="00CE220C" w:rsidRDefault="00EA7071" w:rsidP="00496523">
      <w:pPr>
        <w:numPr>
          <w:ilvl w:val="0"/>
          <w:numId w:val="100"/>
        </w:numPr>
        <w:contextualSpacing/>
        <w:rPr>
          <w:rFonts w:ascii="Arial" w:hAnsi="Arial" w:cs="Arial"/>
        </w:rPr>
      </w:pPr>
      <w:r w:rsidRPr="00CE220C">
        <w:rPr>
          <w:rFonts w:ascii="Arial" w:hAnsi="Arial" w:cs="Arial"/>
        </w:rPr>
        <w:t>Konfiguracja serwera</w:t>
      </w:r>
    </w:p>
    <w:p w14:paraId="41FD253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Instalacja systemu operacyjnego</w:t>
      </w:r>
    </w:p>
    <w:p w14:paraId="2789C477"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Instalacja oprogramowania do backupu</w:t>
      </w:r>
    </w:p>
    <w:p w14:paraId="6B42CB04"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połączeń SAS i FC</w:t>
      </w:r>
    </w:p>
    <w:p w14:paraId="7C7344B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Dodanie repozytoriów dyskowych i taśmowych</w:t>
      </w:r>
    </w:p>
    <w:p w14:paraId="6D20592D"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Weryfikacja działania kart sieciowych i HBA</w:t>
      </w:r>
    </w:p>
    <w:p w14:paraId="0D0A09D0" w14:textId="77777777" w:rsidR="00EA7071" w:rsidRPr="00CE220C" w:rsidRDefault="00EA7071" w:rsidP="00496523">
      <w:pPr>
        <w:numPr>
          <w:ilvl w:val="0"/>
          <w:numId w:val="100"/>
        </w:numPr>
        <w:contextualSpacing/>
        <w:rPr>
          <w:rFonts w:ascii="Arial" w:hAnsi="Arial" w:cs="Arial"/>
        </w:rPr>
      </w:pPr>
      <w:r w:rsidRPr="00CE220C">
        <w:rPr>
          <w:rFonts w:ascii="Arial" w:hAnsi="Arial" w:cs="Arial"/>
        </w:rPr>
        <w:t>Konfiguracja macierz dyskowa</w:t>
      </w:r>
    </w:p>
    <w:p w14:paraId="55272AC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 xml:space="preserve">Utworzenie LUN-ów i przypisanie ich do serwera </w:t>
      </w:r>
    </w:p>
    <w:p w14:paraId="5AA119A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 xml:space="preserve">Weryfikacja widoczności LUN-ów na serwerze </w:t>
      </w:r>
    </w:p>
    <w:p w14:paraId="716274E2"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Rejestracja repozytorium dyskowego w oprogramowaniu backupowym</w:t>
      </w:r>
    </w:p>
    <w:p w14:paraId="692AF20B" w14:textId="77777777" w:rsidR="00EA7071" w:rsidRPr="00CE220C" w:rsidRDefault="00EA7071" w:rsidP="00496523">
      <w:pPr>
        <w:numPr>
          <w:ilvl w:val="0"/>
          <w:numId w:val="100"/>
        </w:numPr>
        <w:contextualSpacing/>
        <w:rPr>
          <w:rFonts w:ascii="Arial" w:hAnsi="Arial" w:cs="Arial"/>
        </w:rPr>
      </w:pPr>
      <w:r w:rsidRPr="00CE220C">
        <w:rPr>
          <w:rFonts w:ascii="Arial" w:hAnsi="Arial" w:cs="Arial"/>
        </w:rPr>
        <w:t>Konfiguracja biblioteki taśmowej</w:t>
      </w:r>
    </w:p>
    <w:p w14:paraId="2F94783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Weryfikacja widoczności napędów taśmowych i robota przez SAS</w:t>
      </w:r>
    </w:p>
    <w:p w14:paraId="6DD4EF95"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w oprogramowaniu backupowym</w:t>
      </w:r>
    </w:p>
    <w:p w14:paraId="1CF80EE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Utworzenie puli taśm i reguł rotacji</w:t>
      </w:r>
    </w:p>
    <w:p w14:paraId="7360A3C8" w14:textId="77777777" w:rsidR="00EA7071" w:rsidRPr="00CE220C" w:rsidRDefault="00EA7071" w:rsidP="00496523">
      <w:pPr>
        <w:numPr>
          <w:ilvl w:val="0"/>
          <w:numId w:val="100"/>
        </w:numPr>
        <w:contextualSpacing/>
        <w:rPr>
          <w:rFonts w:ascii="Arial" w:hAnsi="Arial" w:cs="Arial"/>
        </w:rPr>
      </w:pPr>
      <w:r w:rsidRPr="00CE220C">
        <w:rPr>
          <w:rFonts w:ascii="Arial" w:hAnsi="Arial" w:cs="Arial"/>
        </w:rPr>
        <w:t>Konfiguracja oprogramowania do backupu</w:t>
      </w:r>
    </w:p>
    <w:p w14:paraId="5D783720"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Dodanie źródeł danych (np. maszyny wirtualne, serwery fizyczne)</w:t>
      </w:r>
    </w:p>
    <w:p w14:paraId="67E7B00C"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zadań backupu na macierz</w:t>
      </w:r>
    </w:p>
    <w:p w14:paraId="3E59AC01"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zadań archiwizacji na taśmy</w:t>
      </w:r>
    </w:p>
    <w:p w14:paraId="11286E92"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Ustawienie polityk retencji i szyfrowania</w:t>
      </w:r>
    </w:p>
    <w:p w14:paraId="57268019" w14:textId="77777777" w:rsidR="00EA7071" w:rsidRPr="00CE220C" w:rsidRDefault="00EA7071" w:rsidP="00496523">
      <w:pPr>
        <w:numPr>
          <w:ilvl w:val="0"/>
          <w:numId w:val="100"/>
        </w:numPr>
        <w:contextualSpacing/>
        <w:rPr>
          <w:rFonts w:ascii="Arial" w:hAnsi="Arial" w:cs="Arial"/>
        </w:rPr>
      </w:pPr>
      <w:r w:rsidRPr="00CE220C">
        <w:rPr>
          <w:rFonts w:ascii="Arial" w:hAnsi="Arial" w:cs="Arial"/>
        </w:rPr>
        <w:t>Weryfikacja i testy</w:t>
      </w:r>
    </w:p>
    <w:p w14:paraId="7B0D2D9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Testowe wykonanie backupu na macierz</w:t>
      </w:r>
    </w:p>
    <w:p w14:paraId="439B43B6"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Testowe odtworzenie danych z backupu</w:t>
      </w:r>
    </w:p>
    <w:p w14:paraId="36818425"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Testowe wykonanie zapisu na taśmę</w:t>
      </w:r>
    </w:p>
    <w:p w14:paraId="21B74FEB"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Testowe odczytanie danych z taśmy</w:t>
      </w:r>
    </w:p>
    <w:p w14:paraId="1081A0FF"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Weryfikacja logów i raportów</w:t>
      </w:r>
    </w:p>
    <w:p w14:paraId="580A1A12"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Dokumentacja konfiguracji i procedur</w:t>
      </w:r>
    </w:p>
    <w:p w14:paraId="169710A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Szkolenie lokalnych administratorów z obsługi systemu</w:t>
      </w:r>
    </w:p>
    <w:p w14:paraId="3C67015B" w14:textId="77777777" w:rsidR="00EA7071" w:rsidRPr="00CE220C" w:rsidRDefault="00EA7071" w:rsidP="00496523">
      <w:pPr>
        <w:ind w:left="1440"/>
        <w:rPr>
          <w:rFonts w:ascii="Arial" w:hAnsi="Arial" w:cs="Arial"/>
        </w:rPr>
      </w:pPr>
    </w:p>
    <w:p w14:paraId="56ABD15B" w14:textId="77777777" w:rsidR="00EA7071" w:rsidRPr="00CE220C" w:rsidRDefault="00EA7071" w:rsidP="00496523">
      <w:pPr>
        <w:contextualSpacing/>
        <w:rPr>
          <w:rFonts w:ascii="Arial" w:hAnsi="Arial" w:cs="Arial"/>
        </w:rPr>
      </w:pPr>
    </w:p>
    <w:p w14:paraId="188B6CF9" w14:textId="77777777" w:rsidR="00EA7071" w:rsidRPr="00CE220C" w:rsidRDefault="00EA7071" w:rsidP="00496523">
      <w:pPr>
        <w:pStyle w:val="Nagwek3"/>
        <w:numPr>
          <w:ilvl w:val="0"/>
          <w:numId w:val="414"/>
        </w:numPr>
        <w:spacing w:before="0" w:after="0"/>
        <w:rPr>
          <w:rFonts w:cs="Arial"/>
        </w:rPr>
      </w:pPr>
      <w:bookmarkStart w:id="54" w:name="_Toc214609778"/>
      <w:r w:rsidRPr="00CE220C">
        <w:rPr>
          <w:rFonts w:cs="Arial"/>
        </w:rPr>
        <w:t>Sprzęt dla systemu PACS</w:t>
      </w:r>
      <w:bookmarkEnd w:id="54"/>
    </w:p>
    <w:p w14:paraId="37E048ED" w14:textId="77777777" w:rsidR="00EA7071" w:rsidRPr="00CE220C" w:rsidRDefault="00EA7071" w:rsidP="00496523">
      <w:pPr>
        <w:contextualSpacing/>
        <w:rPr>
          <w:rFonts w:ascii="Arial" w:hAnsi="Arial" w:cs="Arial"/>
        </w:rPr>
      </w:pPr>
      <w:r w:rsidRPr="00CE220C">
        <w:rPr>
          <w:rFonts w:ascii="Arial" w:hAnsi="Arial" w:cs="Arial"/>
        </w:rPr>
        <w:t>Sprzęt należy przygotować na potrzeby nowego systemu PACS, konfiguracja powinna uwzględniać dwie lokalizacje (primary i secondary).</w:t>
      </w:r>
    </w:p>
    <w:p w14:paraId="325A75FA" w14:textId="77777777" w:rsidR="00EA7071" w:rsidRPr="00CE220C" w:rsidRDefault="00EA7071" w:rsidP="00496523">
      <w:pPr>
        <w:numPr>
          <w:ilvl w:val="0"/>
          <w:numId w:val="101"/>
        </w:numPr>
        <w:contextualSpacing/>
        <w:rPr>
          <w:rFonts w:ascii="Arial" w:hAnsi="Arial" w:cs="Arial"/>
        </w:rPr>
      </w:pPr>
      <w:r w:rsidRPr="00CE220C">
        <w:rPr>
          <w:rFonts w:ascii="Arial" w:hAnsi="Arial" w:cs="Arial"/>
        </w:rPr>
        <w:t>Przygotowanie środowiska Lokalizacja Primary</w:t>
      </w:r>
    </w:p>
    <w:p w14:paraId="536CD56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Montaż dwóch serwerów, dwóch przełączników iSCSI oraz macierzy dyskowej w szafie rack</w:t>
      </w:r>
    </w:p>
    <w:p w14:paraId="1143CB9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Podłączenie serwerów do przełączników iSCSI (redundancja)</w:t>
      </w:r>
    </w:p>
    <w:p w14:paraId="70E69E1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Podłączenie macierzy do przełączników iSCSI</w:t>
      </w:r>
    </w:p>
    <w:p w14:paraId="5A4C060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kart sieciowych i interfejsów iSCSI w serwerach</w:t>
      </w:r>
    </w:p>
    <w:p w14:paraId="31908945"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Nadanie adresów IP dla zarządzania serwerami, przełącznikami i macierzą</w:t>
      </w:r>
    </w:p>
    <w:p w14:paraId="10EEFB87"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dostępów administracyjnych do wszystkich urządzeń</w:t>
      </w:r>
    </w:p>
    <w:p w14:paraId="3B342D41" w14:textId="77777777" w:rsidR="00EA7071" w:rsidRPr="00CE220C" w:rsidRDefault="00EA7071" w:rsidP="00496523">
      <w:pPr>
        <w:numPr>
          <w:ilvl w:val="0"/>
          <w:numId w:val="101"/>
        </w:numPr>
        <w:contextualSpacing/>
        <w:rPr>
          <w:rFonts w:ascii="Arial" w:hAnsi="Arial" w:cs="Arial"/>
        </w:rPr>
      </w:pPr>
      <w:r w:rsidRPr="00CE220C">
        <w:rPr>
          <w:rFonts w:ascii="Arial" w:hAnsi="Arial" w:cs="Arial"/>
        </w:rPr>
        <w:t>Przygotowanie środowiska Lokalizacja Secondary</w:t>
      </w:r>
    </w:p>
    <w:p w14:paraId="5BB8EDD4"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Montaż jednego serwera, dwóch przełączników i macierzy dyskowej w szafie rack</w:t>
      </w:r>
    </w:p>
    <w:p w14:paraId="6088C856"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Podłączenie serwera do przełączników iSCSI</w:t>
      </w:r>
    </w:p>
    <w:p w14:paraId="7A7A81C7"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Podłączenie macierzy do przełączników iSCSI</w:t>
      </w:r>
    </w:p>
    <w:p w14:paraId="48D196C5"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kart sieciowych i interfejsów iSCSI w serwerze</w:t>
      </w:r>
    </w:p>
    <w:p w14:paraId="2B91D790"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Nadanie adresów IP dla zarządzania serwerem, przełącznikami i macierzą</w:t>
      </w:r>
    </w:p>
    <w:p w14:paraId="15077A8B"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dostępów administracyjnych</w:t>
      </w:r>
    </w:p>
    <w:p w14:paraId="5AF4E80F" w14:textId="77777777" w:rsidR="00EA7071" w:rsidRPr="00CE220C" w:rsidRDefault="00EA7071" w:rsidP="00496523">
      <w:pPr>
        <w:numPr>
          <w:ilvl w:val="0"/>
          <w:numId w:val="101"/>
        </w:numPr>
        <w:contextualSpacing/>
        <w:rPr>
          <w:rFonts w:ascii="Arial" w:hAnsi="Arial" w:cs="Arial"/>
        </w:rPr>
      </w:pPr>
      <w:r w:rsidRPr="00CE220C">
        <w:rPr>
          <w:rFonts w:ascii="Arial" w:hAnsi="Arial" w:cs="Arial"/>
        </w:rPr>
        <w:t>Instalacja systemu wirtualizacji Primary (2 serwery)</w:t>
      </w:r>
    </w:p>
    <w:p w14:paraId="00775ED2"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Instalacja systemu wirtualizacji na obu serwerach</w:t>
      </w:r>
    </w:p>
    <w:p w14:paraId="7E7D49D2"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połączeń z macierzą przez przełączniki iSCSI</w:t>
      </w:r>
    </w:p>
    <w:p w14:paraId="2785EB96"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sieci zarządzającej, sieci maszyn wirtualnych i ewentualnej sieci do replikacji</w:t>
      </w:r>
    </w:p>
    <w:p w14:paraId="57ABA6E4"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Weryfikacja widoczności zasobów dyskowych i sieciowych</w:t>
      </w:r>
    </w:p>
    <w:p w14:paraId="6F2E6B04"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 xml:space="preserve">Konfiguracja klastra wysokiej dostępności </w:t>
      </w:r>
    </w:p>
    <w:p w14:paraId="62CC71C3" w14:textId="77777777" w:rsidR="00EA7071" w:rsidRPr="00CE220C" w:rsidRDefault="00EA7071" w:rsidP="00496523">
      <w:pPr>
        <w:numPr>
          <w:ilvl w:val="0"/>
          <w:numId w:val="101"/>
        </w:numPr>
        <w:contextualSpacing/>
        <w:rPr>
          <w:rFonts w:ascii="Arial" w:hAnsi="Arial" w:cs="Arial"/>
        </w:rPr>
      </w:pPr>
      <w:r w:rsidRPr="00CE220C">
        <w:rPr>
          <w:rFonts w:ascii="Arial" w:hAnsi="Arial" w:cs="Arial"/>
        </w:rPr>
        <w:t>Instalacja systemu wirtualizacji Secondary (1 serwer)</w:t>
      </w:r>
    </w:p>
    <w:p w14:paraId="583522AD"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Instalacja systemu wirtualizacji</w:t>
      </w:r>
    </w:p>
    <w:p w14:paraId="098022B7"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połączeń z macierzą przez przełączniki iSCSI</w:t>
      </w:r>
    </w:p>
    <w:p w14:paraId="13C06E1F"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sieci zarządzającej i sieci maszyn wirtualnych</w:t>
      </w:r>
    </w:p>
    <w:p w14:paraId="584D521C"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Weryfikacja widoczności zasobów dyskowych i sieciowych</w:t>
      </w:r>
    </w:p>
    <w:p w14:paraId="2953D484" w14:textId="77777777" w:rsidR="00EA7071" w:rsidRPr="00CE220C" w:rsidRDefault="00EA7071" w:rsidP="00496523">
      <w:pPr>
        <w:numPr>
          <w:ilvl w:val="0"/>
          <w:numId w:val="101"/>
        </w:numPr>
        <w:contextualSpacing/>
        <w:rPr>
          <w:rFonts w:ascii="Arial" w:hAnsi="Arial" w:cs="Arial"/>
        </w:rPr>
      </w:pPr>
      <w:r w:rsidRPr="00CE220C">
        <w:rPr>
          <w:rFonts w:ascii="Arial" w:hAnsi="Arial" w:cs="Arial"/>
        </w:rPr>
        <w:t xml:space="preserve"> Konfiguracja przełączników iSCSI</w:t>
      </w:r>
    </w:p>
    <w:p w14:paraId="100C855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VLAN-ów i interfejsów iSCSI</w:t>
      </w:r>
    </w:p>
    <w:p w14:paraId="4B64866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Zapewnienie redundancji połączeń (np. LACP, MPIO)</w:t>
      </w:r>
    </w:p>
    <w:p w14:paraId="6A857D9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Weryfikacja komunikacji między serwerami a macierzami</w:t>
      </w:r>
    </w:p>
    <w:p w14:paraId="1E3068C5"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dostępów i zabezpieczeń (np. ACL, izolacja ruchu)</w:t>
      </w:r>
    </w:p>
    <w:p w14:paraId="42300FA7" w14:textId="77777777" w:rsidR="00EA7071" w:rsidRPr="00CE220C" w:rsidRDefault="00EA7071" w:rsidP="00496523">
      <w:pPr>
        <w:numPr>
          <w:ilvl w:val="0"/>
          <w:numId w:val="101"/>
        </w:numPr>
        <w:contextualSpacing/>
        <w:rPr>
          <w:rFonts w:ascii="Arial" w:hAnsi="Arial" w:cs="Arial"/>
        </w:rPr>
      </w:pPr>
      <w:r w:rsidRPr="00CE220C">
        <w:rPr>
          <w:rFonts w:ascii="Arial" w:hAnsi="Arial" w:cs="Arial"/>
        </w:rPr>
        <w:t>Konfiguracja macierzy dyskowych Primary</w:t>
      </w:r>
    </w:p>
    <w:p w14:paraId="48D55B73"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Utworzenie LUN-ów i przypisanie ich do obu serwerów</w:t>
      </w:r>
    </w:p>
    <w:p w14:paraId="3C222631"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dostępów i autoryzacji iSCSI</w:t>
      </w:r>
    </w:p>
    <w:p w14:paraId="051FF05C"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Weryfikacja widoczności LUN-ów na serwerach</w:t>
      </w:r>
    </w:p>
    <w:p w14:paraId="3554A2A2" w14:textId="77777777" w:rsidR="00EA7071" w:rsidRPr="00CE220C" w:rsidRDefault="00EA7071" w:rsidP="00496523">
      <w:pPr>
        <w:numPr>
          <w:ilvl w:val="0"/>
          <w:numId w:val="101"/>
        </w:numPr>
        <w:contextualSpacing/>
        <w:rPr>
          <w:rFonts w:ascii="Arial" w:hAnsi="Arial" w:cs="Arial"/>
        </w:rPr>
      </w:pPr>
      <w:r w:rsidRPr="00CE220C">
        <w:rPr>
          <w:rFonts w:ascii="Arial" w:hAnsi="Arial" w:cs="Arial"/>
        </w:rPr>
        <w:t>Konfiguracja macierzy dyskowych Secondary</w:t>
      </w:r>
    </w:p>
    <w:p w14:paraId="0AEFF6F3"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Utworzenie LUN-ów i przypisanie ich do serwera</w:t>
      </w:r>
    </w:p>
    <w:p w14:paraId="32E17071"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dostępów i autoryzacji iSCSI</w:t>
      </w:r>
    </w:p>
    <w:p w14:paraId="0DA36051"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Weryfikacja widoczności LUN-ów na serwerze</w:t>
      </w:r>
    </w:p>
    <w:p w14:paraId="4FB2BEEB" w14:textId="77777777" w:rsidR="00EA7071" w:rsidRPr="00CE220C" w:rsidRDefault="00EA7071" w:rsidP="00496523">
      <w:pPr>
        <w:numPr>
          <w:ilvl w:val="0"/>
          <w:numId w:val="101"/>
        </w:numPr>
        <w:contextualSpacing/>
        <w:rPr>
          <w:rFonts w:ascii="Arial" w:hAnsi="Arial" w:cs="Arial"/>
        </w:rPr>
      </w:pPr>
      <w:r w:rsidRPr="00CE220C">
        <w:rPr>
          <w:rFonts w:ascii="Arial" w:hAnsi="Arial" w:cs="Arial"/>
        </w:rPr>
        <w:t>Uzgodnienie z producentem systemu PACS</w:t>
      </w:r>
    </w:p>
    <w:p w14:paraId="17531FC1"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Uzgodnienie zakresu konfiguracji po stronie infrastruktury (np. wymagania dotyczące sieci, przestrzeni dyskowej, dostępów)</w:t>
      </w:r>
    </w:p>
    <w:p w14:paraId="6AF5F58B"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Zapewnienie dostępu do środowiska dla zespołu wdrożeniowego producenta</w:t>
      </w:r>
    </w:p>
    <w:p w14:paraId="78D9CBCE"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Wsparcie techniczne podczas instalacji systemu PACS</w:t>
      </w:r>
    </w:p>
    <w:p w14:paraId="566C96D8" w14:textId="77777777" w:rsidR="00EA7071" w:rsidRPr="00CE220C" w:rsidRDefault="00EA7071" w:rsidP="00496523">
      <w:pPr>
        <w:numPr>
          <w:ilvl w:val="0"/>
          <w:numId w:val="101"/>
        </w:numPr>
        <w:contextualSpacing/>
        <w:rPr>
          <w:rFonts w:ascii="Arial" w:hAnsi="Arial" w:cs="Arial"/>
        </w:rPr>
      </w:pPr>
      <w:r w:rsidRPr="00CE220C">
        <w:rPr>
          <w:rFonts w:ascii="Arial" w:hAnsi="Arial" w:cs="Arial"/>
        </w:rPr>
        <w:t>Weryfikacja i testy</w:t>
      </w:r>
    </w:p>
    <w:p w14:paraId="1EE3C3CC"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Test połączeń iSCSI w obu lokalizacjach</w:t>
      </w:r>
    </w:p>
    <w:p w14:paraId="22DB2F1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Test widoczności i montowania LUN-ów</w:t>
      </w:r>
    </w:p>
    <w:p w14:paraId="4DAA783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Test działania systemu wirtualizacji</w:t>
      </w:r>
    </w:p>
    <w:p w14:paraId="1FD2E7A5"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Weryfikacja logów systemowych i sieciowych</w:t>
      </w:r>
    </w:p>
    <w:p w14:paraId="790D5C9C"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Dokumentacja konfiguracji i topologii</w:t>
      </w:r>
    </w:p>
    <w:p w14:paraId="10A6CB4E"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Szkolenie lokalnych administratorów z obsługi systemu</w:t>
      </w:r>
    </w:p>
    <w:p w14:paraId="3D6BD8C9" w14:textId="77777777" w:rsidR="00EA7071" w:rsidRPr="00CE220C" w:rsidRDefault="00EA7071" w:rsidP="00496523">
      <w:pPr>
        <w:rPr>
          <w:rFonts w:ascii="Arial" w:hAnsi="Arial" w:cs="Arial"/>
        </w:rPr>
      </w:pPr>
    </w:p>
    <w:p w14:paraId="6D687B7F" w14:textId="77777777" w:rsidR="00EA7071" w:rsidRPr="00CE220C" w:rsidRDefault="00EA7071" w:rsidP="00496523">
      <w:pPr>
        <w:pStyle w:val="Nagwek3"/>
        <w:numPr>
          <w:ilvl w:val="0"/>
          <w:numId w:val="414"/>
        </w:numPr>
        <w:spacing w:before="0" w:after="0"/>
        <w:rPr>
          <w:rFonts w:cs="Arial"/>
        </w:rPr>
      </w:pPr>
      <w:bookmarkStart w:id="55" w:name="_Toc214609779"/>
      <w:r w:rsidRPr="00CE220C">
        <w:rPr>
          <w:rFonts w:cs="Arial"/>
        </w:rPr>
        <w:t>Rozbudowa sieci LAN</w:t>
      </w:r>
      <w:bookmarkEnd w:id="55"/>
    </w:p>
    <w:p w14:paraId="5C56A73A" w14:textId="77777777" w:rsidR="00EA7071" w:rsidRPr="00CE220C" w:rsidRDefault="00EA7071" w:rsidP="00496523">
      <w:pPr>
        <w:rPr>
          <w:rFonts w:ascii="Arial" w:hAnsi="Arial" w:cs="Arial"/>
        </w:rPr>
      </w:pPr>
      <w:r w:rsidRPr="00CE220C">
        <w:rPr>
          <w:rFonts w:ascii="Arial" w:hAnsi="Arial" w:cs="Arial"/>
        </w:rPr>
        <w:t>Planowana rozbudowa sieci ma służyć zwiększeniu możliwości operacyjnych oraz wydajnościowych użytkowanego produkcyjnie środowiska teleinformatycznego przy zachowaniu  jego jednorodności produktowej. Środowisko LAN ma cechy systemu homogenicznego, którego składowe są zbudowane według wspólnego planu i wykorzystują jednakowe rozwiązania sprzętowe i programowe.</w:t>
      </w:r>
    </w:p>
    <w:p w14:paraId="035A5216" w14:textId="77777777" w:rsidR="00EA7071" w:rsidRPr="00CE220C" w:rsidRDefault="00EA7071" w:rsidP="00496523">
      <w:pPr>
        <w:numPr>
          <w:ilvl w:val="0"/>
          <w:numId w:val="102"/>
        </w:numPr>
        <w:contextualSpacing/>
        <w:rPr>
          <w:rFonts w:ascii="Arial" w:hAnsi="Arial" w:cs="Arial"/>
        </w:rPr>
      </w:pPr>
      <w:r w:rsidRPr="00CE220C">
        <w:rPr>
          <w:rFonts w:ascii="Arial" w:hAnsi="Arial" w:cs="Arial"/>
        </w:rPr>
        <w:t>Wdrożenie przełączników sieciowych</w:t>
      </w:r>
    </w:p>
    <w:p w14:paraId="3B0BCCB1"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Montaż urządzeń szafie rack</w:t>
      </w:r>
    </w:p>
    <w:p w14:paraId="4EB86CB4"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 xml:space="preserve">Nadanie adresu IP </w:t>
      </w:r>
    </w:p>
    <w:p w14:paraId="142F1D65"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 xml:space="preserve">Konfiguracja dostępu SSH </w:t>
      </w:r>
    </w:p>
    <w:p w14:paraId="6E8763A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 xml:space="preserve">Zmiana haseł dostępu </w:t>
      </w:r>
    </w:p>
    <w:p w14:paraId="5B073E8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Skonfigurowanie stosów przełączników zgodnie z zaleceniami działu IT (ustawienia przełącznika master i backup)</w:t>
      </w:r>
    </w:p>
    <w:p w14:paraId="3FF6D63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Aktualizacja oprogramowania do najnowszej możliwej wersji</w:t>
      </w:r>
    </w:p>
    <w:p w14:paraId="7B853B5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Uruchomienie protokół zapobiegania pętlą MSTP lub równoważny</w:t>
      </w:r>
    </w:p>
    <w:p w14:paraId="41429BB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protokołu ELRP lub równoważny</w:t>
      </w:r>
    </w:p>
    <w:p w14:paraId="335CF2AE"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funkcjonalności wykrywania telefonów IP, protokół LLDP lub równoważny</w:t>
      </w:r>
    </w:p>
    <w:p w14:paraId="0FD6DB53"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Uruchomienie protokołu DHCP Snooping lub równoważny</w:t>
      </w:r>
    </w:p>
    <w:p w14:paraId="40A8B806"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VLANów na wszystkich urządzeniach</w:t>
      </w:r>
    </w:p>
    <w:p w14:paraId="23A892D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access listy zgodnie z wymaganiami zamawiającego</w:t>
      </w:r>
    </w:p>
    <w:p w14:paraId="1516726A"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protokołu STP</w:t>
      </w:r>
    </w:p>
    <w:p w14:paraId="19300F5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protokołu loop protect</w:t>
      </w:r>
    </w:p>
    <w:p w14:paraId="63C97DB4" w14:textId="77777777" w:rsidR="00EA7071" w:rsidRPr="00CE220C" w:rsidRDefault="00EA7071" w:rsidP="00496523">
      <w:pPr>
        <w:numPr>
          <w:ilvl w:val="0"/>
          <w:numId w:val="102"/>
        </w:numPr>
        <w:contextualSpacing/>
        <w:rPr>
          <w:rFonts w:ascii="Arial" w:hAnsi="Arial" w:cs="Arial"/>
        </w:rPr>
      </w:pPr>
      <w:r w:rsidRPr="00CE220C">
        <w:rPr>
          <w:rFonts w:ascii="Arial" w:hAnsi="Arial" w:cs="Arial"/>
        </w:rPr>
        <w:t>Wdrożenie systemu NMS i NAC (tylko w przypadku dostarczenia nowego systemu)</w:t>
      </w:r>
    </w:p>
    <w:p w14:paraId="43E86152"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Podłączenie wszystkich przełączników do systemu</w:t>
      </w:r>
    </w:p>
    <w:p w14:paraId="44EA5517"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 xml:space="preserve">Konfiguracja segmentacji sieci VLAN </w:t>
      </w:r>
    </w:p>
    <w:p w14:paraId="6CCF2613"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Uruchomienie kontroli dostępu do sieci (NAC)  z wykorzystaniem standardu 802.1x</w:t>
      </w:r>
    </w:p>
    <w:p w14:paraId="61F4951F"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Konfiguracja harmonogramu wykonywania kopii zapasowej konfiguracji przełączników</w:t>
      </w:r>
    </w:p>
    <w:p w14:paraId="7F09A797"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Stworzenie portalu dla dostępu gości do sieci LAN</w:t>
      </w:r>
    </w:p>
    <w:p w14:paraId="306F4A30"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Stworzenie polityk dostępu do sieci LAN opierających się o reputacje urządzeń i użytkowników podłączanych do sieci</w:t>
      </w:r>
    </w:p>
    <w:p w14:paraId="387DD081"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Uruchomienie systemu kontroli dostępu do sieci NAC w trybie passthrough w celu zlokalizowania wszystkich urządzeń podłączonych do sieci</w:t>
      </w:r>
    </w:p>
    <w:p w14:paraId="4DB4C020"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Szkolenie lokalnych administratorów z obsługi systemu</w:t>
      </w:r>
    </w:p>
    <w:p w14:paraId="6CB788F7" w14:textId="77777777" w:rsidR="00EA7071" w:rsidRPr="00CE220C" w:rsidRDefault="00EA7071" w:rsidP="00496523">
      <w:pPr>
        <w:pStyle w:val="Nagwek3"/>
        <w:numPr>
          <w:ilvl w:val="0"/>
          <w:numId w:val="414"/>
        </w:numPr>
        <w:spacing w:before="0" w:after="0"/>
        <w:rPr>
          <w:rFonts w:cs="Arial"/>
        </w:rPr>
      </w:pPr>
      <w:bookmarkStart w:id="56" w:name="_Toc214609780"/>
      <w:r w:rsidRPr="00CE220C">
        <w:rPr>
          <w:rFonts w:cs="Arial"/>
        </w:rPr>
        <w:t>Modernizacja systemu wirtualizacji</w:t>
      </w:r>
      <w:bookmarkEnd w:id="56"/>
    </w:p>
    <w:p w14:paraId="580E67A9" w14:textId="77777777" w:rsidR="00EA7071" w:rsidRPr="00CE220C" w:rsidRDefault="00EA7071" w:rsidP="00496523">
      <w:pPr>
        <w:rPr>
          <w:rFonts w:ascii="Arial" w:hAnsi="Arial" w:cs="Arial"/>
        </w:rPr>
      </w:pPr>
      <w:r w:rsidRPr="00CE220C">
        <w:rPr>
          <w:rFonts w:ascii="Arial" w:hAnsi="Arial" w:cs="Arial"/>
        </w:rPr>
        <w:t>Środowisko Zamawiającego składa się z pięciu fizycznych serwerów pełniących rolę hostów wirtualizacyjnych. Serwery te są połączone z macierzami dyskowymi za pośrednictwem przełączników typu Fibre Channel, tworząc wydajną i redundantną infrastrukturę SAN. Całość środowiska wirtualizacyjnego oparta jest na oprogramowaniu do wirtualizacji Vmware vSphere. Zakres prac:</w:t>
      </w:r>
    </w:p>
    <w:p w14:paraId="3BABA905"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Instalacja dostarczonych modułów pamięci operacyjnej w istniejących serwerach w celu zwiększenia dostępnych zasobów RAM dla maszyn wirtualnych.</w:t>
      </w:r>
    </w:p>
    <w:p w14:paraId="437FEA80"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Dołączenie nowego, dostarczonego serwera fizycznego do istniejącej infrastruktury wirtualizacyjnej, z uwzględnieniem jego integracji z macierzami dyskowymi poprzez istniejącą sieć SAN (Fibre Channel).</w:t>
      </w:r>
    </w:p>
    <w:p w14:paraId="3BB04231" w14:textId="77777777" w:rsidR="00EA7071" w:rsidRPr="00CE220C" w:rsidRDefault="00EA7071" w:rsidP="00496523">
      <w:pPr>
        <w:pStyle w:val="Nagwek3"/>
        <w:numPr>
          <w:ilvl w:val="0"/>
          <w:numId w:val="414"/>
        </w:numPr>
        <w:spacing w:before="0" w:after="0"/>
        <w:rPr>
          <w:rFonts w:cs="Arial"/>
        </w:rPr>
      </w:pPr>
      <w:bookmarkStart w:id="57" w:name="_Toc214609781"/>
      <w:r w:rsidRPr="00CE220C">
        <w:rPr>
          <w:rFonts w:cs="Arial"/>
        </w:rPr>
        <w:t>Wsparcie po wdrożeniowe</w:t>
      </w:r>
      <w:bookmarkEnd w:id="57"/>
    </w:p>
    <w:p w14:paraId="73E82E56" w14:textId="77777777" w:rsidR="00EA7071" w:rsidRPr="00CE220C" w:rsidRDefault="00EA7071" w:rsidP="00496523">
      <w:pPr>
        <w:rPr>
          <w:rFonts w:ascii="Arial" w:hAnsi="Arial" w:cs="Arial"/>
        </w:rPr>
      </w:pPr>
      <w:r w:rsidRPr="00CE220C">
        <w:rPr>
          <w:rFonts w:ascii="Arial" w:hAnsi="Arial" w:cs="Arial"/>
        </w:rPr>
        <w:t>Wykonawca zapewni również opiekę nad dostarczoną infrastrukturą obejmującą kompleksowe działania mające na celu zapewnienie jej ciągłości działania, bezpieczeństwa oraz aktualności. W ramach świadczenia usług wsparcia technicznego i utrzymania infrastruktury, wykonawca zobowiązany jest do realizacji następujących czynności:</w:t>
      </w:r>
    </w:p>
    <w:p w14:paraId="2D467F9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Monitoring działania infrastruktury – bieżące nadzorowanie stanu technicznego urządzeń i systemów, w tym kontrola dostępności, wydajności oraz parametrów pracy.</w:t>
      </w:r>
    </w:p>
    <w:p w14:paraId="0499C8DB"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Instalacja aktualizacji i poprawek – regularne wdrażanie aktualizacji systemów operacyjnych, oprogramowania wirtualizacyjnego, systemów backupu oraz firmware urządzeń w celu zapewnienia bezpieczeństwa i zgodności z wymaganiami producentów.</w:t>
      </w:r>
    </w:p>
    <w:p w14:paraId="1ABB3CD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Wsparcie techniczne – świadczenie pomocy w przypadku awarii, błędów konfiguracyjnych lub problemów z wydajnością, w tym analiza incydentów, usuwanie usterek oraz doradztwo techniczne.</w:t>
      </w:r>
    </w:p>
    <w:p w14:paraId="1C1A08A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Konserwacja prewencyjna – okresowe przeglądy sprzętu i systemów, mające na celu wykrycie potencjalnych problemów zanim wpłyną one na ciągłość działania środowiska.</w:t>
      </w:r>
    </w:p>
    <w:p w14:paraId="2DCAD4DF"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Zarządzanie konfiguracją – dokumentowanie i kontrola zmian w konfiguracji sprzętu i oprogramowania, w tym aktualizacja dokumentacji technicznej oraz rejestracja modyfikacji.</w:t>
      </w:r>
    </w:p>
    <w:p w14:paraId="59553F8F"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Koordynacja z producentami systemów – w przypadku komponentów, które będą integrowane z systemami dostarczanymi przez zewnętrznych producentów (np. system PACS), wykonawca zobowiązany jest do uzgodnienia zakresu konfiguracji i parametrów technicznych z dostawcą końcowego rozwiązania.</w:t>
      </w:r>
    </w:p>
    <w:p w14:paraId="367434E8"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Zabezpieczenie danych i ciągłość działania – zapewnienie prawidłowego działania systemów backupu, w tym testowanie odtwarzania danych oraz kontrola poprawności wykonywanych kopii zapasowych.</w:t>
      </w:r>
    </w:p>
    <w:p w14:paraId="231E6799"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Zarządzanie dostępem i bezpieczeństwem sieciowym – konfiguracja i utrzymanie systemów kontroli dostępu, segmentacji sieci oraz zabezpieczeń zgodnie z obowiązującymi standardami.</w:t>
      </w:r>
    </w:p>
    <w:p w14:paraId="60791EB7" w14:textId="77777777" w:rsidR="00EA7071" w:rsidRPr="00CE220C" w:rsidRDefault="00EA7071" w:rsidP="00496523">
      <w:pPr>
        <w:rPr>
          <w:rFonts w:ascii="Arial" w:hAnsi="Arial" w:cs="Arial"/>
        </w:rPr>
      </w:pPr>
    </w:p>
    <w:p w14:paraId="219C2CEC" w14:textId="77777777" w:rsidR="00EA7071" w:rsidRPr="00CE220C" w:rsidRDefault="00EA7071" w:rsidP="00496523">
      <w:pPr>
        <w:rPr>
          <w:rFonts w:ascii="Arial" w:hAnsi="Arial" w:cs="Arial"/>
        </w:rPr>
      </w:pPr>
      <w:r w:rsidRPr="00CE220C">
        <w:rPr>
          <w:rFonts w:ascii="Arial" w:hAnsi="Arial" w:cs="Arial"/>
        </w:rPr>
        <w:t>Wykonawca zobowiązuje się usuwać awarie zgodnie z poniższymi zasadami:</w:t>
      </w:r>
    </w:p>
    <w:p w14:paraId="7F74166C" w14:textId="77777777" w:rsidR="00EA7071" w:rsidRPr="00CE220C" w:rsidRDefault="00EA7071" w:rsidP="00496523">
      <w:pPr>
        <w:rPr>
          <w:rFonts w:ascii="Arial" w:hAnsi="Arial" w:cs="Arial"/>
        </w:rPr>
      </w:pPr>
    </w:p>
    <w:p w14:paraId="238D3262"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Czas reakcji:</w:t>
      </w:r>
    </w:p>
    <w:p w14:paraId="7AD2AAE5" w14:textId="77777777" w:rsidR="00EA7071" w:rsidRPr="00CE220C" w:rsidRDefault="00EA7071" w:rsidP="00496523">
      <w:pPr>
        <w:numPr>
          <w:ilvl w:val="2"/>
          <w:numId w:val="98"/>
        </w:numPr>
        <w:tabs>
          <w:tab w:val="clear" w:pos="2160"/>
          <w:tab w:val="num" w:pos="993"/>
        </w:tabs>
        <w:ind w:left="993" w:hanging="284"/>
        <w:jc w:val="both"/>
        <w:rPr>
          <w:rFonts w:ascii="Arial" w:hAnsi="Arial" w:cs="Arial"/>
        </w:rPr>
      </w:pPr>
      <w:r w:rsidRPr="00CE220C">
        <w:rPr>
          <w:rFonts w:ascii="Arial" w:hAnsi="Arial" w:cs="Arial"/>
        </w:rPr>
        <w:t>w przypadku awarii paraliżującej prace systemów informatycznych  15 min od momentu wykrycia/zgłoszenia</w:t>
      </w:r>
    </w:p>
    <w:p w14:paraId="7EF31676" w14:textId="77777777" w:rsidR="00EA7071" w:rsidRPr="00CE220C" w:rsidRDefault="00EA7071" w:rsidP="00496523">
      <w:pPr>
        <w:numPr>
          <w:ilvl w:val="2"/>
          <w:numId w:val="98"/>
        </w:numPr>
        <w:tabs>
          <w:tab w:val="clear" w:pos="2160"/>
          <w:tab w:val="num" w:pos="993"/>
        </w:tabs>
        <w:ind w:left="993" w:hanging="284"/>
        <w:jc w:val="both"/>
        <w:rPr>
          <w:rFonts w:ascii="Arial" w:hAnsi="Arial" w:cs="Arial"/>
        </w:rPr>
      </w:pPr>
      <w:r w:rsidRPr="00CE220C">
        <w:rPr>
          <w:rFonts w:ascii="Arial" w:hAnsi="Arial" w:cs="Arial"/>
        </w:rPr>
        <w:t xml:space="preserve">w przypadku awarii nie paraliżującej pracy systemów informatycznych 3h od momentu wykrycia/zgłoszenia </w:t>
      </w:r>
    </w:p>
    <w:p w14:paraId="4EB1B60F"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Przez awarię paraliżującą pracę systemy informatyczne należy rozumieć jakiekolwiek zatrzymanie systemów w zakresie objętym umową uniemożliwiające pracę na większości lub wszystkich stanowiskach końcowych w którejkolwiek z jednostek organizacyjnych Zamawiającego</w:t>
      </w:r>
    </w:p>
    <w:p w14:paraId="12A24DC5"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Wykonawca zobowiązany jest wykonywać usługi stanowiące przedmiot umowy w sposób  niekolidujący z działalnością leczniczą szpitala, z uwzględnieniem charakteru działalności prowadzonej przez Zamawiającego</w:t>
      </w:r>
    </w:p>
    <w:p w14:paraId="778E3CC1" w14:textId="77777777" w:rsidR="00EA7071" w:rsidRPr="00CE220C" w:rsidRDefault="00EA7071" w:rsidP="00496523">
      <w:pPr>
        <w:numPr>
          <w:ilvl w:val="1"/>
          <w:numId w:val="98"/>
        </w:numPr>
        <w:tabs>
          <w:tab w:val="clear" w:pos="1440"/>
        </w:tabs>
        <w:ind w:left="709" w:hanging="283"/>
        <w:jc w:val="both"/>
        <w:rPr>
          <w:rFonts w:ascii="Arial" w:hAnsi="Arial" w:cs="Arial"/>
        </w:rPr>
      </w:pPr>
      <w:r w:rsidRPr="00CE220C">
        <w:rPr>
          <w:rFonts w:ascii="Arial" w:hAnsi="Arial" w:cs="Arial"/>
        </w:rPr>
        <w:t>Wsparcie w trybie 365 dni w roku 24h na dobę.</w:t>
      </w:r>
    </w:p>
    <w:p w14:paraId="55F61CF3" w14:textId="77777777" w:rsidR="00EA7071" w:rsidRPr="00CE220C" w:rsidRDefault="00EA7071" w:rsidP="00496523">
      <w:pPr>
        <w:ind w:left="1080"/>
        <w:rPr>
          <w:rFonts w:ascii="Arial" w:hAnsi="Arial" w:cs="Arial"/>
        </w:rPr>
      </w:pPr>
    </w:p>
    <w:p w14:paraId="5DC17AAE" w14:textId="77777777" w:rsidR="00EA7071" w:rsidRPr="00CE220C" w:rsidRDefault="00EA7071" w:rsidP="00496523">
      <w:pPr>
        <w:rPr>
          <w:rFonts w:ascii="Arial" w:hAnsi="Arial" w:cs="Arial"/>
        </w:rPr>
      </w:pPr>
      <w:r w:rsidRPr="00CE220C">
        <w:rPr>
          <w:rFonts w:ascii="Arial" w:hAnsi="Arial" w:cs="Arial"/>
        </w:rPr>
        <w:t>Zakres opieki dotyczy całej dostarczonej infrastruktury, w tym serwerów, macierzy dyskowych, przełączników sieciowych, systemów operacyjnych, oprogramowania do backupu, systemów wirtualizacji oraz komponentów sieciowych i zarządzających jak i już posiadanej infrastruktury.</w:t>
      </w:r>
    </w:p>
    <w:p w14:paraId="628C4E55" w14:textId="77777777" w:rsidR="00EA7071" w:rsidRPr="00CE220C" w:rsidRDefault="00EA7071" w:rsidP="00496523">
      <w:pPr>
        <w:rPr>
          <w:rFonts w:ascii="Arial" w:hAnsi="Arial" w:cs="Arial"/>
        </w:rPr>
      </w:pPr>
    </w:p>
    <w:p w14:paraId="6C4E08C6" w14:textId="14C54BBC" w:rsidR="00EA7071" w:rsidRPr="00CE220C" w:rsidRDefault="00EA7071" w:rsidP="00496523">
      <w:pPr>
        <w:pStyle w:val="Nagwek2"/>
        <w:numPr>
          <w:ilvl w:val="0"/>
          <w:numId w:val="406"/>
        </w:numPr>
        <w:rPr>
          <w:rFonts w:cs="Arial"/>
        </w:rPr>
      </w:pPr>
      <w:bookmarkStart w:id="58" w:name="_Toc203125426"/>
      <w:bookmarkStart w:id="59" w:name="_Toc214609782"/>
      <w:r w:rsidRPr="00CE220C">
        <w:rPr>
          <w:rFonts w:cs="Arial"/>
        </w:rPr>
        <w:t xml:space="preserve">Security Operations Center </w:t>
      </w:r>
      <w:bookmarkEnd w:id="58"/>
      <w:r w:rsidR="003F1443" w:rsidRPr="00CE220C">
        <w:rPr>
          <w:rFonts w:cs="Arial"/>
        </w:rPr>
        <w:t>– z okresowym odtwarzaniem</w:t>
      </w:r>
      <w:bookmarkStart w:id="60" w:name="_Hlk207864581"/>
      <w:bookmarkEnd w:id="59"/>
    </w:p>
    <w:p w14:paraId="08B38839" w14:textId="77777777" w:rsidR="00EA7071" w:rsidRPr="00CE220C" w:rsidRDefault="00EA7071" w:rsidP="00496523">
      <w:pPr>
        <w:ind w:firstLine="355"/>
        <w:rPr>
          <w:rFonts w:ascii="Arial" w:hAnsi="Arial" w:cs="Arial"/>
        </w:rPr>
      </w:pPr>
      <w:r w:rsidRPr="00CE220C">
        <w:rPr>
          <w:rFonts w:ascii="Arial" w:hAnsi="Arial" w:cs="Arial"/>
        </w:rPr>
        <w:t xml:space="preserve">System monitoringu infrastruktury IT i usługa SOC </w:t>
      </w:r>
    </w:p>
    <w:p w14:paraId="6A7DA295" w14:textId="77777777" w:rsidR="00EA7071" w:rsidRPr="00CE220C" w:rsidRDefault="00EA7071" w:rsidP="00496523">
      <w:pPr>
        <w:pStyle w:val="Akapitzlist"/>
        <w:numPr>
          <w:ilvl w:val="0"/>
          <w:numId w:val="104"/>
        </w:numPr>
        <w:jc w:val="both"/>
        <w:rPr>
          <w:rFonts w:ascii="Arial" w:hAnsi="Arial" w:cs="Arial"/>
        </w:rPr>
      </w:pPr>
      <w:r w:rsidRPr="00CE220C">
        <w:rPr>
          <w:rFonts w:ascii="Arial" w:hAnsi="Arial" w:cs="Arial"/>
        </w:rPr>
        <w:t>MINIMALNE WYMAGANIA TECHNICZNE</w:t>
      </w:r>
      <w:r w:rsidRPr="00CE220C">
        <w:rPr>
          <w:rFonts w:ascii="Arial" w:hAnsi="Arial" w:cs="Arial"/>
        </w:rPr>
        <w:tab/>
      </w:r>
    </w:p>
    <w:p w14:paraId="70D330F3" w14:textId="77777777" w:rsidR="00EA7071" w:rsidRPr="00CE220C" w:rsidRDefault="00EA7071" w:rsidP="00496523">
      <w:pPr>
        <w:pStyle w:val="Akapitzlist"/>
        <w:numPr>
          <w:ilvl w:val="0"/>
          <w:numId w:val="103"/>
        </w:numPr>
        <w:jc w:val="both"/>
        <w:rPr>
          <w:rFonts w:ascii="Arial" w:hAnsi="Arial" w:cs="Arial"/>
        </w:rPr>
      </w:pPr>
      <w:r w:rsidRPr="00CE220C">
        <w:rPr>
          <w:rFonts w:ascii="Arial" w:hAnsi="Arial" w:cs="Arial"/>
        </w:rPr>
        <w:t>Tworzenia wielu użytkowników systemu monitorowania IT bez dodatkowych opłat.</w:t>
      </w:r>
    </w:p>
    <w:p w14:paraId="7109E006" w14:textId="77777777" w:rsidR="00EA7071" w:rsidRPr="00CE220C" w:rsidRDefault="00EA7071" w:rsidP="00496523">
      <w:pPr>
        <w:pStyle w:val="Akapitzlist"/>
        <w:numPr>
          <w:ilvl w:val="0"/>
          <w:numId w:val="103"/>
        </w:numPr>
        <w:jc w:val="both"/>
        <w:rPr>
          <w:rFonts w:ascii="Arial" w:hAnsi="Arial" w:cs="Arial"/>
        </w:rPr>
      </w:pPr>
      <w:r w:rsidRPr="00CE220C">
        <w:rPr>
          <w:rFonts w:ascii="Arial" w:hAnsi="Arial" w:cs="Arial"/>
        </w:rPr>
        <w:t xml:space="preserve">Zapewnienia równoległego dostępu do systemu dla wielu użytkowników. </w:t>
      </w:r>
    </w:p>
    <w:p w14:paraId="22E428DD" w14:textId="77777777" w:rsidR="00EA7071" w:rsidRPr="00CE220C" w:rsidRDefault="00EA7071" w:rsidP="00496523">
      <w:pPr>
        <w:pStyle w:val="Akapitzlist"/>
        <w:numPr>
          <w:ilvl w:val="0"/>
          <w:numId w:val="103"/>
        </w:numPr>
        <w:jc w:val="both"/>
        <w:rPr>
          <w:rFonts w:ascii="Arial" w:hAnsi="Arial" w:cs="Arial"/>
        </w:rPr>
      </w:pPr>
      <w:r w:rsidRPr="00CE220C">
        <w:rPr>
          <w:rFonts w:ascii="Arial" w:hAnsi="Arial" w:cs="Arial"/>
        </w:rPr>
        <w:t>Ograniczania użytkownikom dostępu do wybranych grup hostów.</w:t>
      </w:r>
      <w:r w:rsidRPr="00CE220C">
        <w:rPr>
          <w:rFonts w:ascii="Arial" w:hAnsi="Arial" w:cs="Arial"/>
        </w:rPr>
        <w:tab/>
      </w:r>
    </w:p>
    <w:p w14:paraId="2600624E" w14:textId="77777777" w:rsidR="00EA7071" w:rsidRPr="00CE220C" w:rsidRDefault="00EA7071" w:rsidP="00496523">
      <w:pPr>
        <w:pStyle w:val="Akapitzlist"/>
        <w:numPr>
          <w:ilvl w:val="0"/>
          <w:numId w:val="104"/>
        </w:numPr>
        <w:jc w:val="both"/>
        <w:rPr>
          <w:rFonts w:ascii="Arial" w:hAnsi="Arial" w:cs="Arial"/>
        </w:rPr>
      </w:pPr>
      <w:r w:rsidRPr="00CE220C">
        <w:rPr>
          <w:rFonts w:ascii="Arial" w:hAnsi="Arial" w:cs="Arial"/>
        </w:rPr>
        <w:t>Monitorowanie</w:t>
      </w:r>
    </w:p>
    <w:p w14:paraId="77C810C4"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Monitorowania serwerów fizycznych.</w:t>
      </w:r>
    </w:p>
    <w:p w14:paraId="51382584"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Monitorowania urządzeń sieciowych.</w:t>
      </w:r>
    </w:p>
    <w:p w14:paraId="72040B99"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Monitorowania stanu połączeń.</w:t>
      </w:r>
    </w:p>
    <w:p w14:paraId="203DD3D6"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 xml:space="preserve">Monitorowanie interfejsów sieciowych przełączników, routerów, serwerów </w:t>
      </w:r>
    </w:p>
    <w:p w14:paraId="7EF477E7"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maszyn wirtualnych pracujących pod kontrolą systemów operacyjnych Windows i Linux.</w:t>
      </w:r>
    </w:p>
    <w:p w14:paraId="03A8DDD8"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Dostęp do systemu monitorowania przez panel dla urządzeń mobilnych.</w:t>
      </w:r>
    </w:p>
    <w:p w14:paraId="005363F1"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Możliwość rozbudowy systemu o monitorowanie kolejnych urządzeń.</w:t>
      </w:r>
    </w:p>
    <w:p w14:paraId="1A2DB812"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Automatyczne wykrywanie usług na urządzeniach, powiadamianie o wykryciu nowych usług na urządzeniu.</w:t>
      </w:r>
    </w:p>
    <w:p w14:paraId="66FB41C3"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Grupowanie hostów.</w:t>
      </w:r>
    </w:p>
    <w:p w14:paraId="5016B907"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Definiowanie planowanych przerw serwisowych dla hostów i usług.</w:t>
      </w:r>
    </w:p>
    <w:p w14:paraId="12C50FC5"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Możliwość zaznaczenia reakcji na awarię - odpowiadanie na alerty (ACK).</w:t>
      </w:r>
    </w:p>
    <w:p w14:paraId="2CFAC452"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Wykonywanie operacji na grupach hostów (włączenie/wyłączenie monitorowania, powiadomień; konfiguracje przerw serwisowych).</w:t>
      </w:r>
    </w:p>
    <w:p w14:paraId="2B4A49C5"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Generowanie raportów dostępności monitorowanych urządzeń, usług i procesów biznesowych (raporty wyświetlane na stronie www).</w:t>
      </w:r>
    </w:p>
    <w:p w14:paraId="5BFCC516"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serwerów za pomocą agentów</w:t>
      </w:r>
    </w:p>
    <w:p w14:paraId="0B21B184"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Active Directory.</w:t>
      </w:r>
    </w:p>
    <w:p w14:paraId="26A3C43C"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serwerów plików, udziałów sieciowych.</w:t>
      </w:r>
    </w:p>
    <w:p w14:paraId="73ABFCDF"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statusu serwerów Apache.</w:t>
      </w:r>
    </w:p>
    <w:p w14:paraId="2810F75E"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baz danych:</w:t>
      </w:r>
    </w:p>
    <w:p w14:paraId="2DEE8A78" w14:textId="77777777" w:rsidR="00EA7071" w:rsidRPr="00CE220C" w:rsidRDefault="00EA7071" w:rsidP="00496523">
      <w:pPr>
        <w:pStyle w:val="Akapitzlist"/>
        <w:numPr>
          <w:ilvl w:val="0"/>
          <w:numId w:val="106"/>
        </w:numPr>
        <w:jc w:val="both"/>
        <w:rPr>
          <w:rFonts w:ascii="Arial" w:hAnsi="Arial" w:cs="Arial"/>
        </w:rPr>
      </w:pPr>
      <w:r w:rsidRPr="00CE220C">
        <w:rPr>
          <w:rFonts w:ascii="Arial" w:hAnsi="Arial" w:cs="Arial"/>
        </w:rPr>
        <w:t>ORACLE,</w:t>
      </w:r>
    </w:p>
    <w:p w14:paraId="3342F5B6" w14:textId="77777777" w:rsidR="00EA7071" w:rsidRPr="00CE220C" w:rsidRDefault="00EA7071" w:rsidP="00496523">
      <w:pPr>
        <w:pStyle w:val="Akapitzlist"/>
        <w:numPr>
          <w:ilvl w:val="0"/>
          <w:numId w:val="106"/>
        </w:numPr>
        <w:jc w:val="both"/>
        <w:rPr>
          <w:rFonts w:ascii="Arial" w:hAnsi="Arial" w:cs="Arial"/>
        </w:rPr>
      </w:pPr>
      <w:r w:rsidRPr="00CE220C">
        <w:rPr>
          <w:rFonts w:ascii="Arial" w:hAnsi="Arial" w:cs="Arial"/>
        </w:rPr>
        <w:t>MySQL,</w:t>
      </w:r>
    </w:p>
    <w:p w14:paraId="2AD911F9" w14:textId="77777777" w:rsidR="00EA7071" w:rsidRPr="00CE220C" w:rsidRDefault="00EA7071" w:rsidP="00496523">
      <w:pPr>
        <w:pStyle w:val="Akapitzlist"/>
        <w:numPr>
          <w:ilvl w:val="0"/>
          <w:numId w:val="106"/>
        </w:numPr>
        <w:jc w:val="both"/>
        <w:rPr>
          <w:rFonts w:ascii="Arial" w:hAnsi="Arial" w:cs="Arial"/>
        </w:rPr>
      </w:pPr>
      <w:r w:rsidRPr="00CE220C">
        <w:rPr>
          <w:rFonts w:ascii="Arial" w:hAnsi="Arial" w:cs="Arial"/>
        </w:rPr>
        <w:t>MSSQL Server</w:t>
      </w:r>
    </w:p>
    <w:p w14:paraId="6493428A"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urządzeń przez następujące protokoły:</w:t>
      </w:r>
    </w:p>
    <w:p w14:paraId="006C941C" w14:textId="77777777" w:rsidR="00EA7071" w:rsidRPr="00CE220C" w:rsidRDefault="00EA7071" w:rsidP="00496523">
      <w:pPr>
        <w:pStyle w:val="Akapitzlist"/>
        <w:numPr>
          <w:ilvl w:val="0"/>
          <w:numId w:val="107"/>
        </w:numPr>
        <w:jc w:val="both"/>
        <w:rPr>
          <w:rFonts w:ascii="Arial" w:hAnsi="Arial" w:cs="Arial"/>
        </w:rPr>
      </w:pPr>
      <w:r w:rsidRPr="00CE220C">
        <w:rPr>
          <w:rFonts w:ascii="Arial" w:hAnsi="Arial" w:cs="Arial"/>
        </w:rPr>
        <w:t>SNMP,</w:t>
      </w:r>
    </w:p>
    <w:p w14:paraId="607A9FD5" w14:textId="77777777" w:rsidR="00EA7071" w:rsidRPr="00CE220C" w:rsidRDefault="00EA7071" w:rsidP="00496523">
      <w:pPr>
        <w:pStyle w:val="Akapitzlist"/>
        <w:numPr>
          <w:ilvl w:val="0"/>
          <w:numId w:val="107"/>
        </w:numPr>
        <w:jc w:val="both"/>
        <w:rPr>
          <w:rFonts w:ascii="Arial" w:hAnsi="Arial" w:cs="Arial"/>
        </w:rPr>
      </w:pPr>
      <w:r w:rsidRPr="00CE220C">
        <w:rPr>
          <w:rFonts w:ascii="Arial" w:hAnsi="Arial" w:cs="Arial"/>
        </w:rPr>
        <w:t>WMI,</w:t>
      </w:r>
    </w:p>
    <w:p w14:paraId="5B5287EB" w14:textId="77777777" w:rsidR="00EA7071" w:rsidRPr="00CE220C" w:rsidRDefault="00EA7071" w:rsidP="00496523">
      <w:pPr>
        <w:pStyle w:val="Akapitzlist"/>
        <w:numPr>
          <w:ilvl w:val="0"/>
          <w:numId w:val="107"/>
        </w:numPr>
        <w:jc w:val="both"/>
        <w:rPr>
          <w:rFonts w:ascii="Arial" w:hAnsi="Arial" w:cs="Arial"/>
        </w:rPr>
      </w:pPr>
      <w:r w:rsidRPr="00CE220C">
        <w:rPr>
          <w:rFonts w:ascii="Arial" w:hAnsi="Arial" w:cs="Arial"/>
        </w:rPr>
        <w:t>IPMI.</w:t>
      </w:r>
    </w:p>
    <w:p w14:paraId="08352A00"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Konfigurację oprogramowania systemu monitorowania poprzez interfejs WWW.</w:t>
      </w:r>
    </w:p>
    <w:p w14:paraId="7A98FD7D"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poprawności działania DNS.</w:t>
      </w:r>
    </w:p>
    <w:p w14:paraId="5A41AD27"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środowiska VMware.</w:t>
      </w:r>
    </w:p>
    <w:p w14:paraId="249C9E0A"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działania serwera czasu NTP.</w:t>
      </w:r>
    </w:p>
    <w:p w14:paraId="2767BC8D"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offsetu czasu na serwerach.</w:t>
      </w:r>
    </w:p>
    <w:p w14:paraId="51B93BAC"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ping - czasy odpowiedzi, straty pakietów.</w:t>
      </w:r>
    </w:p>
    <w:p w14:paraId="4A331624"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zajętości miejsca na poszczególnych partycjach.</w:t>
      </w:r>
    </w:p>
    <w:p w14:paraId="24E5490F"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obciążenia dysków.</w:t>
      </w:r>
    </w:p>
    <w:p w14:paraId="0B308018"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wykorzystania pamięci RAM.</w:t>
      </w:r>
    </w:p>
    <w:p w14:paraId="5EAEE2AC"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obciążenia CPU.</w:t>
      </w:r>
    </w:p>
    <w:p w14:paraId="763AC509"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logów systemowych Windows.</w:t>
      </w:r>
    </w:p>
    <w:p w14:paraId="47A5E155"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macierzy dyskowych, status urządzenia statusów dysków urządzenia.</w:t>
      </w:r>
    </w:p>
    <w:p w14:paraId="41C2457B"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Dodawanie własnych wtyczek / agentów dla urządzeń i usług, które standardowo nie są obsługiwane.</w:t>
      </w:r>
    </w:p>
    <w:p w14:paraId="54F06416"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Zgodność z wtyczkami programu Nagios służącego do monitorowania sieci, urządzeń sieciowych, aplikacji oraz serwerów działający w systemach Linux i Unix.</w:t>
      </w:r>
    </w:p>
    <w:p w14:paraId="253C891E"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Agregację usług niskiego poziomu do procesów biznesowych (tzw. Business Intelligence)</w:t>
      </w:r>
    </w:p>
    <w:p w14:paraId="1E6517AC"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Symulację awarii elementów infrastruktury i badanie jej wpływu na procesy biznesowe</w:t>
      </w:r>
    </w:p>
    <w:p w14:paraId="2749D7CF"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rozproszone (podgląd w pojedynczym panelu stanu wielu instancji monitorujących, np. z kilku lokalizacji/oddziałów).</w:t>
      </w:r>
    </w:p>
    <w:p w14:paraId="56E8EE20"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Wykrywanie niestabilnie działających usług.</w:t>
      </w:r>
    </w:p>
    <w:p w14:paraId="410417DE"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Monitorowanie dostępności stron internetowych.</w:t>
      </w:r>
    </w:p>
    <w:p w14:paraId="55147C1C" w14:textId="77777777" w:rsidR="00EA7071" w:rsidRPr="00CE220C" w:rsidRDefault="00EA7071" w:rsidP="00496523">
      <w:pPr>
        <w:pStyle w:val="Akapitzlist"/>
        <w:numPr>
          <w:ilvl w:val="0"/>
          <w:numId w:val="105"/>
        </w:numPr>
        <w:jc w:val="both"/>
        <w:rPr>
          <w:rFonts w:ascii="Arial" w:hAnsi="Arial" w:cs="Arial"/>
        </w:rPr>
      </w:pPr>
      <w:r w:rsidRPr="00CE220C">
        <w:rPr>
          <w:rFonts w:ascii="Arial" w:hAnsi="Arial" w:cs="Arial"/>
        </w:rPr>
        <w:t>Konfigurację hierarchiczną (dziedziczenie konfiguracji dla grup urządzeń).</w:t>
      </w:r>
      <w:r w:rsidRPr="00CE220C">
        <w:rPr>
          <w:rFonts w:ascii="Arial" w:hAnsi="Arial" w:cs="Arial"/>
        </w:rPr>
        <w:tab/>
      </w:r>
    </w:p>
    <w:p w14:paraId="0DEA1D8F" w14:textId="77777777" w:rsidR="00EA7071" w:rsidRPr="00CE220C" w:rsidRDefault="00EA7071" w:rsidP="00496523">
      <w:pPr>
        <w:pStyle w:val="Akapitzlist"/>
        <w:numPr>
          <w:ilvl w:val="0"/>
          <w:numId w:val="104"/>
        </w:numPr>
        <w:jc w:val="both"/>
        <w:rPr>
          <w:rFonts w:ascii="Arial" w:hAnsi="Arial" w:cs="Arial"/>
        </w:rPr>
      </w:pPr>
      <w:r w:rsidRPr="00CE220C">
        <w:rPr>
          <w:rFonts w:ascii="Arial" w:hAnsi="Arial" w:cs="Arial"/>
        </w:rPr>
        <w:t>Prezentacja</w:t>
      </w:r>
    </w:p>
    <w:p w14:paraId="697CB330" w14:textId="77777777" w:rsidR="00EA7071" w:rsidRPr="00CE220C" w:rsidRDefault="00EA7071" w:rsidP="00496523">
      <w:pPr>
        <w:pStyle w:val="Akapitzlist"/>
        <w:numPr>
          <w:ilvl w:val="0"/>
          <w:numId w:val="108"/>
        </w:numPr>
        <w:jc w:val="both"/>
        <w:rPr>
          <w:rFonts w:ascii="Arial" w:hAnsi="Arial" w:cs="Arial"/>
        </w:rPr>
      </w:pPr>
      <w:r w:rsidRPr="00CE220C">
        <w:rPr>
          <w:rFonts w:ascii="Arial" w:hAnsi="Arial" w:cs="Arial"/>
        </w:rPr>
        <w:t>Prezentację stanu urządzeń na mapie.</w:t>
      </w:r>
    </w:p>
    <w:p w14:paraId="6FF33A23" w14:textId="77777777" w:rsidR="00EA7071" w:rsidRPr="00CE220C" w:rsidRDefault="00EA7071" w:rsidP="00496523">
      <w:pPr>
        <w:pStyle w:val="Akapitzlist"/>
        <w:numPr>
          <w:ilvl w:val="0"/>
          <w:numId w:val="108"/>
        </w:numPr>
        <w:jc w:val="both"/>
        <w:rPr>
          <w:rFonts w:ascii="Arial" w:hAnsi="Arial" w:cs="Arial"/>
        </w:rPr>
      </w:pPr>
      <w:r w:rsidRPr="00CE220C">
        <w:rPr>
          <w:rFonts w:ascii="Arial" w:hAnsi="Arial" w:cs="Arial"/>
        </w:rPr>
        <w:t>Prezentację danych na dashboardach.</w:t>
      </w:r>
    </w:p>
    <w:p w14:paraId="610A3AA9" w14:textId="77777777" w:rsidR="00EA7071" w:rsidRPr="00CE220C" w:rsidRDefault="00EA7071" w:rsidP="00496523">
      <w:pPr>
        <w:pStyle w:val="Akapitzlist"/>
        <w:numPr>
          <w:ilvl w:val="0"/>
          <w:numId w:val="108"/>
        </w:numPr>
        <w:jc w:val="both"/>
        <w:rPr>
          <w:rFonts w:ascii="Arial" w:hAnsi="Arial" w:cs="Arial"/>
        </w:rPr>
      </w:pPr>
      <w:r w:rsidRPr="00CE220C">
        <w:rPr>
          <w:rFonts w:ascii="Arial" w:hAnsi="Arial" w:cs="Arial"/>
        </w:rPr>
        <w:t>Elastyczną konfigurację dashboardów, wybór elementów.</w:t>
      </w:r>
    </w:p>
    <w:p w14:paraId="60795F9A" w14:textId="77777777" w:rsidR="00EA7071" w:rsidRPr="00CE220C" w:rsidRDefault="00EA7071" w:rsidP="00496523">
      <w:pPr>
        <w:pStyle w:val="Akapitzlist"/>
        <w:numPr>
          <w:ilvl w:val="0"/>
          <w:numId w:val="108"/>
        </w:numPr>
        <w:jc w:val="both"/>
        <w:rPr>
          <w:rFonts w:ascii="Arial" w:hAnsi="Arial" w:cs="Arial"/>
        </w:rPr>
      </w:pPr>
      <w:r w:rsidRPr="00CE220C">
        <w:rPr>
          <w:rFonts w:ascii="Arial" w:hAnsi="Arial" w:cs="Arial"/>
        </w:rPr>
        <w:t>Wizualizację stanu działania całej infrastruktury na jednym dashboardzie.</w:t>
      </w:r>
    </w:p>
    <w:p w14:paraId="2B557A9A" w14:textId="77777777" w:rsidR="00EA7071" w:rsidRPr="00CE220C" w:rsidRDefault="00EA7071" w:rsidP="00496523">
      <w:pPr>
        <w:pStyle w:val="Akapitzlist"/>
        <w:numPr>
          <w:ilvl w:val="0"/>
          <w:numId w:val="108"/>
        </w:numPr>
        <w:jc w:val="both"/>
        <w:rPr>
          <w:rFonts w:ascii="Arial" w:hAnsi="Arial" w:cs="Arial"/>
        </w:rPr>
      </w:pPr>
      <w:r w:rsidRPr="00CE220C">
        <w:rPr>
          <w:rFonts w:ascii="Arial" w:hAnsi="Arial" w:cs="Arial"/>
        </w:rPr>
        <w:t>Tworzenie indywidualnych dashboardów przez użytkowników</w:t>
      </w:r>
      <w:r w:rsidRPr="00CE220C">
        <w:rPr>
          <w:rFonts w:ascii="Arial" w:hAnsi="Arial" w:cs="Arial"/>
        </w:rPr>
        <w:tab/>
      </w:r>
    </w:p>
    <w:p w14:paraId="094D2FC1" w14:textId="77777777" w:rsidR="00EA7071" w:rsidRPr="00CE220C" w:rsidRDefault="00EA7071" w:rsidP="00496523">
      <w:pPr>
        <w:pStyle w:val="Akapitzlist"/>
        <w:numPr>
          <w:ilvl w:val="0"/>
          <w:numId w:val="104"/>
        </w:numPr>
        <w:jc w:val="both"/>
        <w:rPr>
          <w:rFonts w:ascii="Arial" w:hAnsi="Arial" w:cs="Arial"/>
        </w:rPr>
      </w:pPr>
      <w:r w:rsidRPr="00CE220C">
        <w:rPr>
          <w:rFonts w:ascii="Arial" w:hAnsi="Arial" w:cs="Arial"/>
        </w:rPr>
        <w:t>Powiadomienia</w:t>
      </w:r>
    </w:p>
    <w:p w14:paraId="712DAF5D" w14:textId="77777777" w:rsidR="00EA7071" w:rsidRPr="00CE220C" w:rsidRDefault="00EA7071" w:rsidP="00496523">
      <w:pPr>
        <w:pStyle w:val="Akapitzlist"/>
        <w:numPr>
          <w:ilvl w:val="0"/>
          <w:numId w:val="109"/>
        </w:numPr>
        <w:jc w:val="both"/>
        <w:rPr>
          <w:rFonts w:ascii="Arial" w:hAnsi="Arial" w:cs="Arial"/>
        </w:rPr>
      </w:pPr>
      <w:r w:rsidRPr="00CE220C">
        <w:rPr>
          <w:rFonts w:ascii="Arial" w:hAnsi="Arial" w:cs="Arial"/>
        </w:rPr>
        <w:t>Globalne wyłączanie powiadomień.</w:t>
      </w:r>
    </w:p>
    <w:p w14:paraId="00AD8218" w14:textId="77777777" w:rsidR="00EA7071" w:rsidRPr="00CE220C" w:rsidRDefault="00EA7071" w:rsidP="00496523">
      <w:pPr>
        <w:pStyle w:val="Akapitzlist"/>
        <w:numPr>
          <w:ilvl w:val="0"/>
          <w:numId w:val="109"/>
        </w:numPr>
        <w:jc w:val="both"/>
        <w:rPr>
          <w:rFonts w:ascii="Arial" w:hAnsi="Arial" w:cs="Arial"/>
        </w:rPr>
      </w:pPr>
      <w:r w:rsidRPr="00CE220C">
        <w:rPr>
          <w:rFonts w:ascii="Arial" w:hAnsi="Arial" w:cs="Arial"/>
        </w:rPr>
        <w:t>Powiadamianie użytkownika o problemach przez e-mail.</w:t>
      </w:r>
    </w:p>
    <w:p w14:paraId="1B647736" w14:textId="77777777" w:rsidR="00EA7071" w:rsidRPr="00CE220C" w:rsidRDefault="00EA7071" w:rsidP="00496523">
      <w:pPr>
        <w:pStyle w:val="Akapitzlist"/>
        <w:numPr>
          <w:ilvl w:val="0"/>
          <w:numId w:val="109"/>
        </w:numPr>
        <w:jc w:val="both"/>
        <w:rPr>
          <w:rFonts w:ascii="Arial" w:hAnsi="Arial" w:cs="Arial"/>
        </w:rPr>
      </w:pPr>
      <w:r w:rsidRPr="00CE220C">
        <w:rPr>
          <w:rFonts w:ascii="Arial" w:hAnsi="Arial" w:cs="Arial"/>
        </w:rPr>
        <w:t>Eskalację powiadomień do kolejnych użytkowników w przypadku braku reakcji na powiadomienie.</w:t>
      </w:r>
    </w:p>
    <w:p w14:paraId="783E17B3" w14:textId="77777777" w:rsidR="00EA7071" w:rsidRPr="00CE220C" w:rsidRDefault="00EA7071" w:rsidP="00496523">
      <w:pPr>
        <w:pStyle w:val="Akapitzlist"/>
        <w:numPr>
          <w:ilvl w:val="0"/>
          <w:numId w:val="109"/>
        </w:numPr>
        <w:jc w:val="both"/>
        <w:rPr>
          <w:rFonts w:ascii="Arial" w:hAnsi="Arial" w:cs="Arial"/>
        </w:rPr>
      </w:pPr>
      <w:r w:rsidRPr="00CE220C">
        <w:rPr>
          <w:rFonts w:ascii="Arial" w:hAnsi="Arial" w:cs="Arial"/>
        </w:rPr>
        <w:t>Definiowanie przedziałów czasowych w których wysyłane są powiadomienia do poszczególnych użytkowników.</w:t>
      </w:r>
    </w:p>
    <w:p w14:paraId="01202581" w14:textId="77777777" w:rsidR="00EA7071" w:rsidRPr="00CE220C" w:rsidRDefault="00EA7071" w:rsidP="00496523">
      <w:pPr>
        <w:pStyle w:val="Akapitzlist"/>
        <w:numPr>
          <w:ilvl w:val="0"/>
          <w:numId w:val="109"/>
        </w:numPr>
        <w:jc w:val="both"/>
        <w:rPr>
          <w:rFonts w:ascii="Arial" w:hAnsi="Arial" w:cs="Arial"/>
        </w:rPr>
      </w:pPr>
      <w:r w:rsidRPr="00CE220C">
        <w:rPr>
          <w:rFonts w:ascii="Arial" w:hAnsi="Arial" w:cs="Arial"/>
        </w:rPr>
        <w:t>Definiowanie różnych wartości progowych alertów na poziomie globalnym, grupy urządzeń, pojedynczych urządzeń, pojedynczych usług</w:t>
      </w:r>
      <w:r w:rsidRPr="00CE220C">
        <w:rPr>
          <w:rFonts w:ascii="Arial" w:hAnsi="Arial" w:cs="Arial"/>
        </w:rPr>
        <w:tab/>
      </w:r>
    </w:p>
    <w:p w14:paraId="494B7E49" w14:textId="77777777" w:rsidR="00EA7071" w:rsidRPr="00CE220C" w:rsidRDefault="00EA7071" w:rsidP="00496523">
      <w:pPr>
        <w:pStyle w:val="Akapitzlist"/>
        <w:numPr>
          <w:ilvl w:val="0"/>
          <w:numId w:val="104"/>
        </w:numPr>
        <w:jc w:val="both"/>
        <w:rPr>
          <w:rFonts w:ascii="Arial" w:hAnsi="Arial" w:cs="Arial"/>
        </w:rPr>
      </w:pPr>
      <w:r w:rsidRPr="00CE220C">
        <w:rPr>
          <w:rFonts w:ascii="Arial" w:hAnsi="Arial" w:cs="Arial"/>
        </w:rPr>
        <w:t>Konfiguracja</w:t>
      </w:r>
    </w:p>
    <w:p w14:paraId="703887BE" w14:textId="77777777" w:rsidR="00EA7071" w:rsidRPr="00CE220C" w:rsidRDefault="00EA7071" w:rsidP="00496523">
      <w:pPr>
        <w:pStyle w:val="Akapitzlist"/>
        <w:numPr>
          <w:ilvl w:val="0"/>
          <w:numId w:val="110"/>
        </w:numPr>
        <w:jc w:val="both"/>
        <w:rPr>
          <w:rFonts w:ascii="Arial" w:hAnsi="Arial" w:cs="Arial"/>
        </w:rPr>
      </w:pPr>
      <w:r w:rsidRPr="00CE220C">
        <w:rPr>
          <w:rFonts w:ascii="Arial" w:hAnsi="Arial" w:cs="Arial"/>
        </w:rPr>
        <w:t>Konfigurację oprogramowania systemu monitorowania poprzez interfejs WWW</w:t>
      </w:r>
    </w:p>
    <w:p w14:paraId="43BC656E" w14:textId="77777777" w:rsidR="00EA7071" w:rsidRPr="00CE220C" w:rsidRDefault="00EA7071" w:rsidP="00496523">
      <w:pPr>
        <w:pStyle w:val="Akapitzlist"/>
        <w:numPr>
          <w:ilvl w:val="0"/>
          <w:numId w:val="110"/>
        </w:numPr>
        <w:jc w:val="both"/>
        <w:rPr>
          <w:rFonts w:ascii="Arial" w:hAnsi="Arial" w:cs="Arial"/>
        </w:rPr>
      </w:pPr>
      <w:r w:rsidRPr="00CE220C">
        <w:rPr>
          <w:rFonts w:ascii="Arial" w:hAnsi="Arial" w:cs="Arial"/>
        </w:rPr>
        <w:t>Automatyczna konfiguracja i działanie z REST-API</w:t>
      </w:r>
    </w:p>
    <w:p w14:paraId="2D8C0BE6" w14:textId="77777777" w:rsidR="00EA7071" w:rsidRPr="00CE220C" w:rsidRDefault="00EA7071" w:rsidP="00496523">
      <w:pPr>
        <w:pStyle w:val="Akapitzlist"/>
        <w:numPr>
          <w:ilvl w:val="0"/>
          <w:numId w:val="110"/>
        </w:numPr>
        <w:jc w:val="both"/>
        <w:rPr>
          <w:rFonts w:ascii="Arial" w:hAnsi="Arial" w:cs="Arial"/>
        </w:rPr>
      </w:pPr>
      <w:r w:rsidRPr="00CE220C">
        <w:rPr>
          <w:rFonts w:ascii="Arial" w:hAnsi="Arial" w:cs="Arial"/>
        </w:rPr>
        <w:t>Centralne zarządzanie agentami</w:t>
      </w:r>
    </w:p>
    <w:p w14:paraId="70B12F59" w14:textId="77777777" w:rsidR="00EA7071" w:rsidRPr="00CE220C" w:rsidRDefault="00EA7071" w:rsidP="00496523">
      <w:pPr>
        <w:pStyle w:val="Akapitzlist"/>
        <w:numPr>
          <w:ilvl w:val="0"/>
          <w:numId w:val="110"/>
        </w:numPr>
        <w:jc w:val="both"/>
        <w:rPr>
          <w:rFonts w:ascii="Arial" w:hAnsi="Arial" w:cs="Arial"/>
        </w:rPr>
      </w:pPr>
      <w:r w:rsidRPr="00CE220C">
        <w:rPr>
          <w:rFonts w:ascii="Arial" w:hAnsi="Arial" w:cs="Arial"/>
        </w:rPr>
        <w:t>Integracja danych z różnych źródeł danych (JSON, XML, SNMP)</w:t>
      </w:r>
      <w:r w:rsidRPr="00CE220C">
        <w:rPr>
          <w:rFonts w:ascii="Arial" w:hAnsi="Arial" w:cs="Arial"/>
        </w:rPr>
        <w:tab/>
      </w:r>
    </w:p>
    <w:p w14:paraId="58725D65" w14:textId="77777777" w:rsidR="00EA7071" w:rsidRPr="00CE220C" w:rsidRDefault="00EA7071" w:rsidP="00496523">
      <w:pPr>
        <w:pStyle w:val="Akapitzlist"/>
        <w:numPr>
          <w:ilvl w:val="0"/>
          <w:numId w:val="104"/>
        </w:numPr>
        <w:jc w:val="both"/>
        <w:rPr>
          <w:rFonts w:ascii="Arial" w:hAnsi="Arial" w:cs="Arial"/>
        </w:rPr>
      </w:pPr>
      <w:r w:rsidRPr="00CE220C">
        <w:rPr>
          <w:rFonts w:ascii="Arial" w:hAnsi="Arial" w:cs="Arial"/>
        </w:rPr>
        <w:t>Monitoring bazy danych systemu HIS</w:t>
      </w:r>
    </w:p>
    <w:p w14:paraId="3675D378" w14:textId="77777777" w:rsidR="00EA7071" w:rsidRPr="00CE220C" w:rsidRDefault="00EA7071" w:rsidP="00496523">
      <w:pPr>
        <w:pStyle w:val="Akapitzlist"/>
        <w:numPr>
          <w:ilvl w:val="0"/>
          <w:numId w:val="111"/>
        </w:numPr>
        <w:jc w:val="both"/>
        <w:rPr>
          <w:rFonts w:ascii="Arial" w:hAnsi="Arial" w:cs="Arial"/>
        </w:rPr>
      </w:pPr>
      <w:r w:rsidRPr="00CE220C">
        <w:rPr>
          <w:rFonts w:ascii="Arial" w:hAnsi="Arial" w:cs="Arial"/>
        </w:rPr>
        <w:t>Możliwość monitorowania bazy danych systemu HIS w zakresie co najmniej:</w:t>
      </w:r>
    </w:p>
    <w:p w14:paraId="613E6C06"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Instance state</w:t>
      </w:r>
    </w:p>
    <w:p w14:paraId="32C2FC52"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Version</w:t>
      </w:r>
    </w:p>
    <w:p w14:paraId="7D569CF8"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Jobs</w:t>
      </w:r>
    </w:p>
    <w:p w14:paraId="7ED0C55C"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Locks</w:t>
      </w:r>
    </w:p>
    <w:p w14:paraId="2A305096"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Processes</w:t>
      </w:r>
    </w:p>
    <w:p w14:paraId="1A904F34"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Number of active sessions</w:t>
      </w:r>
    </w:p>
    <w:p w14:paraId="2D3B4706"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Recovery area</w:t>
      </w:r>
    </w:p>
    <w:p w14:paraId="56206F72"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Log switch activity</w:t>
      </w:r>
    </w:p>
    <w:p w14:paraId="35604015"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General tablespace information</w:t>
      </w:r>
    </w:p>
    <w:p w14:paraId="48872D09"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Tablespaces performance</w:t>
      </w:r>
    </w:p>
    <w:p w14:paraId="04D79015"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Long active sessions</w:t>
      </w:r>
    </w:p>
    <w:p w14:paraId="5CBF38FD"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Undo retention</w:t>
      </w:r>
    </w:p>
    <w:p w14:paraId="2EFA2711"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Checkpoint and online backup state</w:t>
      </w:r>
    </w:p>
    <w:p w14:paraId="4DB972E5"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Custom SQLs</w:t>
      </w:r>
    </w:p>
    <w:p w14:paraId="5E798C1D"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RMAN backup status</w:t>
      </w:r>
    </w:p>
    <w:p w14:paraId="780114F7"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RMAN backups</w:t>
      </w:r>
    </w:p>
    <w:p w14:paraId="5C8E3F2A" w14:textId="77777777" w:rsidR="00EA7071" w:rsidRPr="00CE220C" w:rsidRDefault="00EA7071" w:rsidP="00496523">
      <w:pPr>
        <w:pStyle w:val="Akapitzlist"/>
        <w:numPr>
          <w:ilvl w:val="0"/>
          <w:numId w:val="112"/>
        </w:numPr>
        <w:jc w:val="both"/>
        <w:rPr>
          <w:rFonts w:ascii="Arial" w:hAnsi="Arial" w:cs="Arial"/>
        </w:rPr>
      </w:pPr>
      <w:r w:rsidRPr="00CE220C">
        <w:rPr>
          <w:rFonts w:ascii="Arial" w:hAnsi="Arial" w:cs="Arial"/>
        </w:rPr>
        <w:t>ASM disk groups</w:t>
      </w:r>
    </w:p>
    <w:p w14:paraId="581A1CC7" w14:textId="77777777" w:rsidR="00EA7071" w:rsidRPr="009657D6" w:rsidRDefault="00EA7071" w:rsidP="00496523">
      <w:pPr>
        <w:pStyle w:val="Akapitzlist"/>
        <w:numPr>
          <w:ilvl w:val="0"/>
          <w:numId w:val="112"/>
        </w:numPr>
        <w:jc w:val="both"/>
        <w:rPr>
          <w:rFonts w:ascii="Arial" w:hAnsi="Arial" w:cs="Arial"/>
          <w:lang w:val="en-GB"/>
        </w:rPr>
      </w:pPr>
      <w:r w:rsidRPr="009657D6">
        <w:rPr>
          <w:rFonts w:ascii="Arial" w:hAnsi="Arial" w:cs="Arial"/>
          <w:lang w:val="en-GB"/>
        </w:rPr>
        <w:t>Apply and transport lag of Oracle Data-Guard</w:t>
      </w:r>
    </w:p>
    <w:p w14:paraId="7CCED50E" w14:textId="77777777" w:rsidR="00EA7071" w:rsidRPr="00CE220C" w:rsidRDefault="00EA7071" w:rsidP="00496523">
      <w:pPr>
        <w:pStyle w:val="Akapitzlist"/>
        <w:numPr>
          <w:ilvl w:val="0"/>
          <w:numId w:val="111"/>
        </w:numPr>
        <w:jc w:val="both"/>
        <w:rPr>
          <w:rFonts w:ascii="Arial" w:hAnsi="Arial" w:cs="Arial"/>
        </w:rPr>
      </w:pPr>
      <w:r w:rsidRPr="00CE220C">
        <w:rPr>
          <w:rFonts w:ascii="Arial" w:hAnsi="Arial" w:cs="Arial"/>
        </w:rPr>
        <w:t>Możliwość dodania własnych zapytań SQL i monitorowanie zwracanych wartości</w:t>
      </w:r>
      <w:r w:rsidRPr="00CE220C">
        <w:rPr>
          <w:rFonts w:ascii="Arial" w:hAnsi="Arial" w:cs="Arial"/>
        </w:rPr>
        <w:tab/>
      </w:r>
    </w:p>
    <w:p w14:paraId="25D08754" w14:textId="77777777" w:rsidR="00EA7071" w:rsidRPr="00CE220C" w:rsidRDefault="00EA7071" w:rsidP="00496523">
      <w:pPr>
        <w:pStyle w:val="Akapitzlist"/>
        <w:numPr>
          <w:ilvl w:val="0"/>
          <w:numId w:val="104"/>
        </w:numPr>
        <w:jc w:val="both"/>
        <w:rPr>
          <w:rFonts w:ascii="Arial" w:hAnsi="Arial" w:cs="Arial"/>
        </w:rPr>
      </w:pPr>
      <w:r w:rsidRPr="00CE220C">
        <w:rPr>
          <w:rFonts w:ascii="Arial" w:hAnsi="Arial" w:cs="Arial"/>
        </w:rPr>
        <w:t>Kolektor logów</w:t>
      </w:r>
    </w:p>
    <w:p w14:paraId="4BE46420" w14:textId="77777777" w:rsidR="00EA7071" w:rsidRPr="00CE220C" w:rsidRDefault="00EA7071" w:rsidP="00496523">
      <w:pPr>
        <w:pStyle w:val="Akapitzlist"/>
        <w:numPr>
          <w:ilvl w:val="0"/>
          <w:numId w:val="113"/>
        </w:numPr>
        <w:jc w:val="both"/>
        <w:rPr>
          <w:rFonts w:ascii="Arial" w:hAnsi="Arial" w:cs="Arial"/>
        </w:rPr>
      </w:pPr>
      <w:r w:rsidRPr="00CE220C">
        <w:rPr>
          <w:rFonts w:ascii="Arial" w:hAnsi="Arial" w:cs="Arial"/>
        </w:rPr>
        <w:t xml:space="preserve">System posiada własny kolektor logów syslog, </w:t>
      </w:r>
    </w:p>
    <w:p w14:paraId="13E20BD3" w14:textId="77777777" w:rsidR="00EA7071" w:rsidRPr="00CE220C" w:rsidRDefault="00EA7071" w:rsidP="00496523">
      <w:pPr>
        <w:pStyle w:val="Akapitzlist"/>
        <w:numPr>
          <w:ilvl w:val="0"/>
          <w:numId w:val="113"/>
        </w:numPr>
        <w:jc w:val="both"/>
        <w:rPr>
          <w:rFonts w:ascii="Arial" w:hAnsi="Arial" w:cs="Arial"/>
        </w:rPr>
      </w:pPr>
      <w:r w:rsidRPr="00CE220C">
        <w:rPr>
          <w:rFonts w:ascii="Arial" w:hAnsi="Arial" w:cs="Arial"/>
        </w:rPr>
        <w:t>Może odbierać wiadomości bezpośrednio z syslog lub SNMP traps</w:t>
      </w:r>
    </w:p>
    <w:p w14:paraId="61EC5C37" w14:textId="77777777" w:rsidR="00EA7071" w:rsidRPr="00CE220C" w:rsidRDefault="00EA7071" w:rsidP="00496523">
      <w:pPr>
        <w:pStyle w:val="Akapitzlist"/>
        <w:numPr>
          <w:ilvl w:val="0"/>
          <w:numId w:val="113"/>
        </w:numPr>
        <w:jc w:val="both"/>
        <w:rPr>
          <w:rFonts w:ascii="Arial" w:hAnsi="Arial" w:cs="Arial"/>
        </w:rPr>
      </w:pPr>
      <w:r w:rsidRPr="00CE220C">
        <w:rPr>
          <w:rFonts w:ascii="Arial" w:hAnsi="Arial" w:cs="Arial"/>
        </w:rPr>
        <w:t xml:space="preserve">Za pomocą agentów potrafi oceniać logi tekstowe oraz logi Windows Event </w:t>
      </w:r>
    </w:p>
    <w:p w14:paraId="439A9D85" w14:textId="77777777" w:rsidR="00EA7071" w:rsidRPr="00CE220C" w:rsidRDefault="00EA7071" w:rsidP="00496523">
      <w:pPr>
        <w:pStyle w:val="Akapitzlist"/>
        <w:numPr>
          <w:ilvl w:val="0"/>
          <w:numId w:val="113"/>
        </w:numPr>
        <w:jc w:val="both"/>
        <w:rPr>
          <w:rFonts w:ascii="Arial" w:hAnsi="Arial" w:cs="Arial"/>
        </w:rPr>
      </w:pPr>
      <w:r w:rsidRPr="00CE220C">
        <w:rPr>
          <w:rFonts w:ascii="Arial" w:hAnsi="Arial" w:cs="Arial"/>
        </w:rPr>
        <w:t>Klasyfikuje wiadomości bazując na zdefiniowanych przez użytkownika regułach, potrafi korelować, podsumowywać, liczyć, opisywać i przepisywać wiadomości, a także uwzględniać ich relacje czasowe</w:t>
      </w:r>
      <w:r w:rsidRPr="00CE220C">
        <w:rPr>
          <w:rFonts w:ascii="Arial" w:hAnsi="Arial" w:cs="Arial"/>
        </w:rPr>
        <w:tab/>
      </w:r>
    </w:p>
    <w:p w14:paraId="1D99D49B" w14:textId="77777777" w:rsidR="00EA7071" w:rsidRPr="00CE220C" w:rsidRDefault="00EA7071" w:rsidP="00496523">
      <w:pPr>
        <w:pStyle w:val="Akapitzlist"/>
        <w:numPr>
          <w:ilvl w:val="0"/>
          <w:numId w:val="113"/>
        </w:numPr>
        <w:jc w:val="both"/>
        <w:rPr>
          <w:rFonts w:ascii="Arial" w:hAnsi="Arial" w:cs="Arial"/>
        </w:rPr>
      </w:pPr>
      <w:r w:rsidRPr="00CE220C">
        <w:rPr>
          <w:rFonts w:ascii="Arial" w:hAnsi="Arial" w:cs="Arial"/>
        </w:rPr>
        <w:t>Logi przechowywane są min. 1 miesiąc</w:t>
      </w:r>
    </w:p>
    <w:p w14:paraId="317DF741" w14:textId="77777777" w:rsidR="00EA7071" w:rsidRPr="00CE220C" w:rsidRDefault="00EA7071" w:rsidP="00496523">
      <w:pPr>
        <w:pStyle w:val="Akapitzlist"/>
        <w:numPr>
          <w:ilvl w:val="0"/>
          <w:numId w:val="104"/>
        </w:numPr>
        <w:jc w:val="both"/>
        <w:rPr>
          <w:rFonts w:ascii="Arial" w:hAnsi="Arial" w:cs="Arial"/>
        </w:rPr>
      </w:pPr>
      <w:r w:rsidRPr="00CE220C">
        <w:rPr>
          <w:rFonts w:ascii="Arial" w:hAnsi="Arial" w:cs="Arial"/>
        </w:rPr>
        <w:t>Cyberbezpieczeństwo</w:t>
      </w:r>
    </w:p>
    <w:p w14:paraId="48835440" w14:textId="77777777" w:rsidR="00EA7071" w:rsidRPr="00CE220C" w:rsidRDefault="00EA7071" w:rsidP="00496523">
      <w:pPr>
        <w:pStyle w:val="Akapitzlist"/>
        <w:numPr>
          <w:ilvl w:val="0"/>
          <w:numId w:val="114"/>
        </w:numPr>
        <w:jc w:val="both"/>
        <w:rPr>
          <w:rFonts w:ascii="Arial" w:hAnsi="Arial" w:cs="Arial"/>
        </w:rPr>
      </w:pPr>
      <w:r w:rsidRPr="00CE220C">
        <w:rPr>
          <w:rFonts w:ascii="Arial" w:hAnsi="Arial" w:cs="Arial"/>
        </w:rPr>
        <w:t>System monitoruje urządzenia klasy UTM minimum w zakresie:</w:t>
      </w:r>
    </w:p>
    <w:p w14:paraId="7143FAB5" w14:textId="77777777" w:rsidR="00EA7071" w:rsidRPr="00CE220C" w:rsidRDefault="00EA7071" w:rsidP="00496523">
      <w:pPr>
        <w:pStyle w:val="Akapitzlist"/>
        <w:numPr>
          <w:ilvl w:val="0"/>
          <w:numId w:val="115"/>
        </w:numPr>
        <w:jc w:val="both"/>
        <w:rPr>
          <w:rFonts w:ascii="Arial" w:hAnsi="Arial" w:cs="Arial"/>
        </w:rPr>
      </w:pPr>
      <w:r w:rsidRPr="00CE220C">
        <w:rPr>
          <w:rFonts w:ascii="Arial" w:hAnsi="Arial" w:cs="Arial"/>
        </w:rPr>
        <w:t xml:space="preserve">wykrywanie włamań i szybkość blokowania WARN lub CRIT, jeśli wskaźnik wykrywania przekracza poziomy konfigurowane przez użytkownika </w:t>
      </w:r>
    </w:p>
    <w:p w14:paraId="57F5DB54" w14:textId="77777777" w:rsidR="00EA7071" w:rsidRPr="00CE220C" w:rsidRDefault="00EA7071" w:rsidP="00496523">
      <w:pPr>
        <w:pStyle w:val="Akapitzlist"/>
        <w:numPr>
          <w:ilvl w:val="0"/>
          <w:numId w:val="115"/>
        </w:numPr>
        <w:jc w:val="both"/>
        <w:rPr>
          <w:rFonts w:ascii="Arial" w:hAnsi="Arial" w:cs="Arial"/>
        </w:rPr>
      </w:pPr>
      <w:r w:rsidRPr="00CE220C">
        <w:rPr>
          <w:rFonts w:ascii="Arial" w:hAnsi="Arial" w:cs="Arial"/>
        </w:rPr>
        <w:t>monitoruje stan synchronizacji klastra High-Availability. Status „zsynchronizowany” ustawienie stanu na OK, a status „niezsynchronizowany” na CRIT.</w:t>
      </w:r>
    </w:p>
    <w:p w14:paraId="0DEBFCCF" w14:textId="77777777" w:rsidR="00EA7071" w:rsidRPr="00CE220C" w:rsidRDefault="00EA7071" w:rsidP="00496523">
      <w:pPr>
        <w:pStyle w:val="Akapitzlist"/>
        <w:numPr>
          <w:ilvl w:val="0"/>
          <w:numId w:val="115"/>
        </w:numPr>
        <w:jc w:val="both"/>
        <w:rPr>
          <w:rFonts w:ascii="Arial" w:hAnsi="Arial" w:cs="Arial"/>
        </w:rPr>
      </w:pPr>
      <w:r w:rsidRPr="00CE220C">
        <w:rPr>
          <w:rFonts w:ascii="Arial" w:hAnsi="Arial" w:cs="Arial"/>
        </w:rPr>
        <w:t>monitoruje ogólny stan alarmów czujników urządzenia Firewall. Status kontroli jest OK, jeśli wszystkie czujniki mają status alarmu „fałsz” (0) i CRIT, jeśli co najmniej jeden czujnik ma stan alarmu „prawda” (1).</w:t>
      </w:r>
    </w:p>
    <w:p w14:paraId="314E5C21" w14:textId="77777777" w:rsidR="00EA7071" w:rsidRPr="00CE220C" w:rsidRDefault="00EA7071" w:rsidP="00496523">
      <w:pPr>
        <w:pStyle w:val="Akapitzlist"/>
        <w:numPr>
          <w:ilvl w:val="0"/>
          <w:numId w:val="115"/>
        </w:numPr>
        <w:jc w:val="both"/>
        <w:rPr>
          <w:rFonts w:ascii="Arial" w:hAnsi="Arial" w:cs="Arial"/>
        </w:rPr>
      </w:pPr>
      <w:r w:rsidRPr="00CE220C">
        <w:rPr>
          <w:rFonts w:ascii="Arial" w:hAnsi="Arial" w:cs="Arial"/>
        </w:rPr>
        <w:t xml:space="preserve">monitoruje aktualną liczbę sesji na urządzeniu </w:t>
      </w:r>
    </w:p>
    <w:p w14:paraId="26312A0B" w14:textId="77777777" w:rsidR="00EA7071" w:rsidRPr="00CE220C" w:rsidRDefault="00EA7071" w:rsidP="00496523">
      <w:pPr>
        <w:pStyle w:val="Akapitzlist"/>
        <w:numPr>
          <w:ilvl w:val="0"/>
          <w:numId w:val="115"/>
        </w:numPr>
        <w:jc w:val="both"/>
        <w:rPr>
          <w:rFonts w:ascii="Arial" w:hAnsi="Arial" w:cs="Arial"/>
        </w:rPr>
      </w:pPr>
      <w:r w:rsidRPr="00CE220C">
        <w:rPr>
          <w:rFonts w:ascii="Arial" w:hAnsi="Arial" w:cs="Arial"/>
        </w:rPr>
        <w:t>monitoruje liczbę dostępnych tuneli IPSec VPN</w:t>
      </w:r>
    </w:p>
    <w:p w14:paraId="4726A97C" w14:textId="77777777" w:rsidR="00EA7071" w:rsidRPr="00CE220C" w:rsidRDefault="00EA7071" w:rsidP="00496523">
      <w:pPr>
        <w:pStyle w:val="Akapitzlist"/>
        <w:numPr>
          <w:ilvl w:val="0"/>
          <w:numId w:val="115"/>
        </w:numPr>
        <w:jc w:val="both"/>
        <w:rPr>
          <w:rFonts w:ascii="Arial" w:hAnsi="Arial" w:cs="Arial"/>
        </w:rPr>
      </w:pPr>
      <w:r w:rsidRPr="00CE220C">
        <w:rPr>
          <w:rFonts w:ascii="Arial" w:hAnsi="Arial" w:cs="Arial"/>
        </w:rPr>
        <w:t>monitoruje wykrywanie wirusów i szybkość blokowania systemów FortiGate AntiVirus. Przechodzi WARN lub CRIT, jeśli wskaźnik wykrywania przekracza poziomy konfigurowane przez użytkownika.</w:t>
      </w:r>
    </w:p>
    <w:p w14:paraId="3140CA72" w14:textId="77777777" w:rsidR="00EA7071" w:rsidRPr="00CE220C" w:rsidRDefault="00EA7071" w:rsidP="00496523">
      <w:pPr>
        <w:pStyle w:val="Akapitzlist"/>
        <w:numPr>
          <w:ilvl w:val="0"/>
          <w:numId w:val="115"/>
        </w:numPr>
        <w:jc w:val="both"/>
        <w:rPr>
          <w:rFonts w:ascii="Arial" w:hAnsi="Arial" w:cs="Arial"/>
        </w:rPr>
      </w:pPr>
      <w:r w:rsidRPr="00CE220C">
        <w:rPr>
          <w:rFonts w:ascii="Arial" w:hAnsi="Arial" w:cs="Arial"/>
        </w:rPr>
        <w:t>monitoruje poziom wykorzystania procesora</w:t>
      </w:r>
    </w:p>
    <w:p w14:paraId="1DA34D6F" w14:textId="77777777" w:rsidR="00EA7071" w:rsidRPr="00CE220C" w:rsidRDefault="00EA7071" w:rsidP="00496523">
      <w:pPr>
        <w:pStyle w:val="Akapitzlist"/>
        <w:numPr>
          <w:ilvl w:val="0"/>
          <w:numId w:val="115"/>
        </w:numPr>
        <w:jc w:val="both"/>
        <w:rPr>
          <w:rFonts w:ascii="Arial" w:hAnsi="Arial" w:cs="Arial"/>
        </w:rPr>
      </w:pPr>
      <w:r w:rsidRPr="00CE220C">
        <w:rPr>
          <w:rFonts w:ascii="Arial" w:hAnsi="Arial" w:cs="Arial"/>
        </w:rPr>
        <w:t>Górne domyślne poziomy to 80,0, 90,0 procent. Poziomy są konfigurowalne.</w:t>
      </w:r>
    </w:p>
    <w:p w14:paraId="1CDE62E2" w14:textId="77777777" w:rsidR="00EA7071" w:rsidRPr="00CE220C" w:rsidRDefault="00EA7071" w:rsidP="00496523">
      <w:pPr>
        <w:pStyle w:val="Akapitzlist"/>
        <w:numPr>
          <w:ilvl w:val="0"/>
          <w:numId w:val="114"/>
        </w:numPr>
        <w:jc w:val="both"/>
        <w:rPr>
          <w:rFonts w:ascii="Arial" w:hAnsi="Arial" w:cs="Arial"/>
        </w:rPr>
      </w:pPr>
      <w:r w:rsidRPr="00CE220C">
        <w:rPr>
          <w:rFonts w:ascii="Arial" w:hAnsi="Arial" w:cs="Arial"/>
        </w:rPr>
        <w:t>System ma możliwość odbierania i prezentacji danych z UTM z wykorzystaniem kolektora logów syslog</w:t>
      </w:r>
    </w:p>
    <w:p w14:paraId="1A843D7D" w14:textId="77777777" w:rsidR="00EA7071" w:rsidRPr="00CE220C" w:rsidRDefault="00EA7071" w:rsidP="00496523">
      <w:pPr>
        <w:pStyle w:val="Akapitzlist"/>
        <w:numPr>
          <w:ilvl w:val="0"/>
          <w:numId w:val="114"/>
        </w:numPr>
        <w:jc w:val="both"/>
        <w:rPr>
          <w:rFonts w:ascii="Arial" w:hAnsi="Arial" w:cs="Arial"/>
        </w:rPr>
      </w:pPr>
      <w:r w:rsidRPr="00CE220C">
        <w:rPr>
          <w:rFonts w:ascii="Arial" w:hAnsi="Arial" w:cs="Arial"/>
        </w:rPr>
        <w:t>System ma możliwość odbierania danych z systemu EDR z wykorzystaniem kolektora logów syslog.</w:t>
      </w:r>
      <w:r w:rsidRPr="00CE220C">
        <w:rPr>
          <w:rFonts w:ascii="Arial" w:hAnsi="Arial" w:cs="Arial"/>
        </w:rPr>
        <w:tab/>
      </w:r>
    </w:p>
    <w:p w14:paraId="5E379F87" w14:textId="77777777" w:rsidR="00EA7071" w:rsidRPr="00CE220C" w:rsidRDefault="00EA7071" w:rsidP="00496523">
      <w:pPr>
        <w:pStyle w:val="Akapitzlist"/>
        <w:numPr>
          <w:ilvl w:val="0"/>
          <w:numId w:val="114"/>
        </w:numPr>
        <w:jc w:val="both"/>
        <w:rPr>
          <w:rFonts w:ascii="Arial" w:hAnsi="Arial" w:cs="Arial"/>
        </w:rPr>
      </w:pPr>
      <w:r w:rsidRPr="00CE220C">
        <w:rPr>
          <w:rFonts w:ascii="Arial" w:hAnsi="Arial" w:cs="Arial"/>
        </w:rPr>
        <w:t>Zakres monitorowanych zdarzeń powinien uwzględniać minimum:</w:t>
      </w:r>
    </w:p>
    <w:p w14:paraId="16EFE3F3" w14:textId="77777777" w:rsidR="00EA7071" w:rsidRPr="00CE220C" w:rsidRDefault="00EA7071" w:rsidP="00496523">
      <w:pPr>
        <w:pStyle w:val="Akapitzlist"/>
        <w:numPr>
          <w:ilvl w:val="0"/>
          <w:numId w:val="120"/>
        </w:numPr>
        <w:jc w:val="both"/>
        <w:rPr>
          <w:rFonts w:ascii="Arial" w:hAnsi="Arial" w:cs="Arial"/>
        </w:rPr>
      </w:pPr>
      <w:r w:rsidRPr="00CE220C">
        <w:rPr>
          <w:rFonts w:ascii="Arial" w:hAnsi="Arial" w:cs="Arial"/>
        </w:rPr>
        <w:t>Powiadomienia o zagrożeniach ze stacji roboczych oraz serwerów, w szczególności generowane z narzędzi ochrony,</w:t>
      </w:r>
    </w:p>
    <w:p w14:paraId="0C0895F5" w14:textId="77777777" w:rsidR="00EA7071" w:rsidRPr="00CE220C" w:rsidRDefault="00EA7071" w:rsidP="00496523">
      <w:pPr>
        <w:pStyle w:val="Akapitzlist"/>
        <w:numPr>
          <w:ilvl w:val="0"/>
          <w:numId w:val="120"/>
        </w:numPr>
        <w:jc w:val="both"/>
        <w:rPr>
          <w:rFonts w:ascii="Arial" w:hAnsi="Arial" w:cs="Arial"/>
        </w:rPr>
      </w:pPr>
      <w:r w:rsidRPr="00CE220C">
        <w:rPr>
          <w:rFonts w:ascii="Arial" w:hAnsi="Arial" w:cs="Arial"/>
        </w:rPr>
        <w:t>Powiadomienia o dezaktywacji narzędzi bezpieczeństwa na danym hoście,</w:t>
      </w:r>
    </w:p>
    <w:p w14:paraId="406D7FB7" w14:textId="77777777" w:rsidR="00EA7071" w:rsidRPr="00CE220C" w:rsidRDefault="00EA7071" w:rsidP="00496523">
      <w:pPr>
        <w:pStyle w:val="Akapitzlist"/>
        <w:numPr>
          <w:ilvl w:val="0"/>
          <w:numId w:val="120"/>
        </w:numPr>
        <w:jc w:val="both"/>
        <w:rPr>
          <w:rFonts w:ascii="Arial" w:hAnsi="Arial" w:cs="Arial"/>
        </w:rPr>
      </w:pPr>
      <w:r w:rsidRPr="00CE220C">
        <w:rPr>
          <w:rFonts w:ascii="Arial" w:hAnsi="Arial" w:cs="Arial"/>
        </w:rPr>
        <w:t>Powiadomienia z modułów ochrony / bezpieczeństwa urządzeń brzegowych oraz wewnętrznych urządzeń sieciowych,</w:t>
      </w:r>
    </w:p>
    <w:p w14:paraId="43C973A9" w14:textId="77777777" w:rsidR="00EA7071" w:rsidRPr="00CE220C" w:rsidRDefault="00EA7071" w:rsidP="00496523">
      <w:pPr>
        <w:pStyle w:val="Akapitzlist"/>
        <w:numPr>
          <w:ilvl w:val="0"/>
          <w:numId w:val="120"/>
        </w:numPr>
        <w:jc w:val="both"/>
        <w:rPr>
          <w:rFonts w:ascii="Arial" w:hAnsi="Arial" w:cs="Arial"/>
        </w:rPr>
      </w:pPr>
      <w:r w:rsidRPr="00CE220C">
        <w:rPr>
          <w:rFonts w:ascii="Arial" w:hAnsi="Arial" w:cs="Arial"/>
        </w:rPr>
        <w:t>Zdarzenia dotyczące nieudanych, wielokrotnych prób logowania dla wszystkich monitorowanych aktywów,</w:t>
      </w:r>
    </w:p>
    <w:p w14:paraId="2266EE9E" w14:textId="77777777" w:rsidR="00EA7071" w:rsidRPr="00CE220C" w:rsidRDefault="00EA7071" w:rsidP="00496523">
      <w:pPr>
        <w:pStyle w:val="Akapitzlist"/>
        <w:numPr>
          <w:ilvl w:val="0"/>
          <w:numId w:val="120"/>
        </w:numPr>
        <w:jc w:val="both"/>
        <w:rPr>
          <w:rFonts w:ascii="Arial" w:hAnsi="Arial" w:cs="Arial"/>
        </w:rPr>
      </w:pPr>
      <w:r w:rsidRPr="00CE220C">
        <w:rPr>
          <w:rFonts w:ascii="Arial" w:hAnsi="Arial" w:cs="Arial"/>
        </w:rPr>
        <w:t>Kluczowe zdarzenia (np. utworzenie konta, zmiana hasła, usunięcie konta, zmiana grupy) związane z kontami uprzywilejowanymi dla wszystkich monitorowanych aktywów,</w:t>
      </w:r>
    </w:p>
    <w:p w14:paraId="61DCDD2B" w14:textId="77777777" w:rsidR="00EA7071" w:rsidRPr="00CE220C" w:rsidRDefault="00EA7071" w:rsidP="00496523">
      <w:pPr>
        <w:pStyle w:val="Akapitzlist"/>
        <w:numPr>
          <w:ilvl w:val="0"/>
          <w:numId w:val="120"/>
        </w:numPr>
        <w:jc w:val="both"/>
        <w:rPr>
          <w:rFonts w:ascii="Arial" w:hAnsi="Arial" w:cs="Arial"/>
        </w:rPr>
      </w:pPr>
      <w:r w:rsidRPr="00CE220C">
        <w:rPr>
          <w:rFonts w:ascii="Arial" w:hAnsi="Arial" w:cs="Arial"/>
        </w:rPr>
        <w:t>Zdarzenia sieciowe oraz systemowe (np. enumeracja, skanowanie portów i adresacji) mogące świadczyć o rekonesansie infrastruktury,</w:t>
      </w:r>
    </w:p>
    <w:p w14:paraId="711D962E" w14:textId="77777777" w:rsidR="00EA7071" w:rsidRPr="00CE220C" w:rsidRDefault="00EA7071" w:rsidP="00496523">
      <w:pPr>
        <w:pStyle w:val="Akapitzlist"/>
        <w:numPr>
          <w:ilvl w:val="0"/>
          <w:numId w:val="120"/>
        </w:numPr>
        <w:jc w:val="both"/>
        <w:rPr>
          <w:rFonts w:ascii="Arial" w:hAnsi="Arial" w:cs="Arial"/>
        </w:rPr>
      </w:pPr>
      <w:r w:rsidRPr="00CE220C">
        <w:rPr>
          <w:rFonts w:ascii="Arial" w:hAnsi="Arial" w:cs="Arial"/>
        </w:rPr>
        <w:t>Zdarzenia związane z modyfikacją mechanizmów harmonogramu w systemach operacyjnych,</w:t>
      </w:r>
    </w:p>
    <w:p w14:paraId="17176191" w14:textId="77777777" w:rsidR="00EA7071" w:rsidRPr="00CE220C" w:rsidRDefault="00EA7071" w:rsidP="00496523">
      <w:pPr>
        <w:pStyle w:val="Akapitzlist"/>
        <w:numPr>
          <w:ilvl w:val="0"/>
          <w:numId w:val="120"/>
        </w:numPr>
        <w:jc w:val="both"/>
        <w:rPr>
          <w:rFonts w:ascii="Arial" w:hAnsi="Arial" w:cs="Arial"/>
        </w:rPr>
      </w:pPr>
      <w:r w:rsidRPr="00CE220C">
        <w:rPr>
          <w:rFonts w:ascii="Arial" w:hAnsi="Arial" w:cs="Arial"/>
        </w:rPr>
        <w:t>Zdarzenia związane z modyfikacją audytu zdarzeń / dzienników systemowych,</w:t>
      </w:r>
    </w:p>
    <w:p w14:paraId="7706BF14" w14:textId="77777777" w:rsidR="00EA7071" w:rsidRPr="00CE220C" w:rsidRDefault="00EA7071" w:rsidP="00496523">
      <w:pPr>
        <w:pStyle w:val="Akapitzlist"/>
        <w:numPr>
          <w:ilvl w:val="0"/>
          <w:numId w:val="120"/>
        </w:numPr>
        <w:jc w:val="both"/>
        <w:rPr>
          <w:rFonts w:ascii="Arial" w:hAnsi="Arial" w:cs="Arial"/>
        </w:rPr>
      </w:pPr>
      <w:r w:rsidRPr="00CE220C">
        <w:rPr>
          <w:rFonts w:ascii="Arial" w:hAnsi="Arial" w:cs="Arial"/>
        </w:rPr>
        <w:t xml:space="preserve">Zdarzenia dotyczące integralności plików, w szczególności zasobów sieciowych mogące świadczyć o zainfekowaniu oprogramowaniem złośliwym </w:t>
      </w:r>
    </w:p>
    <w:p w14:paraId="58DD6670" w14:textId="77777777" w:rsidR="00EA7071" w:rsidRPr="00CE220C" w:rsidRDefault="00EA7071" w:rsidP="00496523">
      <w:pPr>
        <w:pStyle w:val="Akapitzlist"/>
        <w:numPr>
          <w:ilvl w:val="0"/>
          <w:numId w:val="120"/>
        </w:numPr>
        <w:jc w:val="both"/>
        <w:rPr>
          <w:rFonts w:ascii="Arial" w:hAnsi="Arial" w:cs="Arial"/>
        </w:rPr>
      </w:pPr>
      <w:r w:rsidRPr="00CE220C">
        <w:rPr>
          <w:rFonts w:ascii="Arial" w:hAnsi="Arial" w:cs="Arial"/>
        </w:rPr>
        <w:t>Zdarzenia związane z logowaniem zdalnym.</w:t>
      </w:r>
    </w:p>
    <w:p w14:paraId="40AFC069" w14:textId="77777777" w:rsidR="00EA7071" w:rsidRPr="00CE220C" w:rsidRDefault="00EA7071" w:rsidP="00496523">
      <w:pPr>
        <w:pStyle w:val="Akapitzlist"/>
        <w:numPr>
          <w:ilvl w:val="0"/>
          <w:numId w:val="104"/>
        </w:numPr>
        <w:jc w:val="both"/>
        <w:rPr>
          <w:rFonts w:ascii="Arial" w:hAnsi="Arial" w:cs="Arial"/>
        </w:rPr>
      </w:pPr>
      <w:r w:rsidRPr="00CE220C">
        <w:rPr>
          <w:rFonts w:ascii="Arial" w:hAnsi="Arial" w:cs="Arial"/>
        </w:rPr>
        <w:t>Warunki świadczenia usługi</w:t>
      </w:r>
    </w:p>
    <w:p w14:paraId="3175614D" w14:textId="77777777" w:rsidR="00EA7071" w:rsidRPr="00CE220C" w:rsidRDefault="00EA7071" w:rsidP="00496523">
      <w:pPr>
        <w:pStyle w:val="Akapitzlist"/>
        <w:numPr>
          <w:ilvl w:val="0"/>
          <w:numId w:val="116"/>
        </w:numPr>
        <w:jc w:val="both"/>
        <w:rPr>
          <w:rFonts w:ascii="Arial" w:hAnsi="Arial" w:cs="Arial"/>
        </w:rPr>
      </w:pPr>
      <w:r w:rsidRPr="00CE220C">
        <w:rPr>
          <w:rFonts w:ascii="Arial" w:hAnsi="Arial" w:cs="Arial"/>
        </w:rPr>
        <w:t xml:space="preserve">Operacyjne Centrum Bezpieczeństwa; centrum kompetencyjne, które zajmować się będzie monitorowaniem infrastruktury teleinformatycznej, analizą zdarzeń, detekcją zagrożeń bezpieczeństwa i reagowaniem na wykryte incydenty naruszające bezpieczeństwo teleinformatyczne chronionych organizacji za pomocą analizy zbieranych logów z urządzeń, systemów IT oraz aplikacji, korelacją zdarzeń i detekcją zagrożeń oraz odpowiednią reakcję na pojawiające się incydenty </w:t>
      </w:r>
    </w:p>
    <w:p w14:paraId="7F2282B0" w14:textId="77777777" w:rsidR="00EA7071" w:rsidRPr="00CE220C" w:rsidRDefault="00EA7071" w:rsidP="00496523">
      <w:pPr>
        <w:pStyle w:val="Akapitzlist"/>
        <w:numPr>
          <w:ilvl w:val="0"/>
          <w:numId w:val="116"/>
        </w:numPr>
        <w:jc w:val="both"/>
        <w:rPr>
          <w:rFonts w:ascii="Arial" w:hAnsi="Arial" w:cs="Arial"/>
        </w:rPr>
      </w:pPr>
      <w:r w:rsidRPr="00CE220C">
        <w:rPr>
          <w:rFonts w:ascii="Arial" w:hAnsi="Arial" w:cs="Arial"/>
        </w:rPr>
        <w:t>W ramach realizacji zamówienia, Wykonawca będzie świadczył usługę monitorowania i analizy danych prezentowanych w Systemie monitorowania zgodnie z opisanymi poniżej wymaganiami.</w:t>
      </w:r>
    </w:p>
    <w:p w14:paraId="69FC9139" w14:textId="77777777" w:rsidR="00EA7071" w:rsidRPr="00CE220C" w:rsidRDefault="00EA7071" w:rsidP="00496523">
      <w:pPr>
        <w:pStyle w:val="Akapitzlist"/>
        <w:numPr>
          <w:ilvl w:val="0"/>
          <w:numId w:val="116"/>
        </w:numPr>
        <w:jc w:val="both"/>
        <w:rPr>
          <w:rFonts w:ascii="Arial" w:hAnsi="Arial" w:cs="Arial"/>
        </w:rPr>
      </w:pPr>
      <w:r w:rsidRPr="00CE220C">
        <w:rPr>
          <w:rFonts w:ascii="Arial" w:hAnsi="Arial" w:cs="Arial"/>
        </w:rPr>
        <w:t>Aktualizacje dostarczonego Systemu SIEM do nowych wersji oprogramowania przez okres 36 miesięcy.</w:t>
      </w:r>
    </w:p>
    <w:p w14:paraId="195C1824" w14:textId="77777777" w:rsidR="00EA7071" w:rsidRPr="00CE220C" w:rsidRDefault="00EA7071" w:rsidP="00496523">
      <w:pPr>
        <w:pStyle w:val="Akapitzlist"/>
        <w:numPr>
          <w:ilvl w:val="0"/>
          <w:numId w:val="116"/>
        </w:numPr>
        <w:jc w:val="both"/>
        <w:rPr>
          <w:rFonts w:ascii="Arial" w:hAnsi="Arial" w:cs="Arial"/>
        </w:rPr>
      </w:pPr>
      <w:r w:rsidRPr="00CE220C">
        <w:rPr>
          <w:rFonts w:ascii="Arial" w:hAnsi="Arial" w:cs="Arial"/>
        </w:rPr>
        <w:t xml:space="preserve">Szkolenia administratorów on-line z nowych funkcjonalności, </w:t>
      </w:r>
    </w:p>
    <w:p w14:paraId="7D16EE26" w14:textId="77777777" w:rsidR="00EA7071" w:rsidRPr="00CE220C" w:rsidRDefault="00EA7071" w:rsidP="00496523">
      <w:pPr>
        <w:pStyle w:val="Akapitzlist"/>
        <w:numPr>
          <w:ilvl w:val="0"/>
          <w:numId w:val="116"/>
        </w:numPr>
        <w:jc w:val="both"/>
        <w:rPr>
          <w:rFonts w:ascii="Arial" w:hAnsi="Arial" w:cs="Arial"/>
        </w:rPr>
      </w:pPr>
      <w:r w:rsidRPr="00CE220C">
        <w:rPr>
          <w:rFonts w:ascii="Arial" w:hAnsi="Arial" w:cs="Arial"/>
        </w:rPr>
        <w:t xml:space="preserve">Usługi konsultacyjne w zakresie funkcjonalności, eksploatacji i administrowania Systemem, bieżące aktualizacje dokumentacji technicznej dla Systemu, </w:t>
      </w:r>
    </w:p>
    <w:p w14:paraId="73BB162C" w14:textId="77777777" w:rsidR="00EA7071" w:rsidRPr="00CE220C" w:rsidRDefault="00EA7071" w:rsidP="00496523">
      <w:pPr>
        <w:pStyle w:val="Akapitzlist"/>
        <w:numPr>
          <w:ilvl w:val="0"/>
          <w:numId w:val="116"/>
        </w:numPr>
        <w:jc w:val="both"/>
        <w:rPr>
          <w:rFonts w:ascii="Arial" w:hAnsi="Arial" w:cs="Arial"/>
        </w:rPr>
      </w:pPr>
      <w:r w:rsidRPr="00CE220C">
        <w:rPr>
          <w:rFonts w:ascii="Arial" w:hAnsi="Arial" w:cs="Arial"/>
        </w:rPr>
        <w:t>Przyjmowania zgłoszeń serwisowych przez dedykowany serwisowy moduł internetowy oraz mail 24/7</w:t>
      </w:r>
    </w:p>
    <w:p w14:paraId="6B4E8540" w14:textId="77777777" w:rsidR="00EA7071" w:rsidRPr="00CE220C" w:rsidRDefault="00EA7071" w:rsidP="00496523">
      <w:pPr>
        <w:pStyle w:val="Akapitzlist"/>
        <w:numPr>
          <w:ilvl w:val="0"/>
          <w:numId w:val="116"/>
        </w:numPr>
        <w:jc w:val="both"/>
        <w:rPr>
          <w:rFonts w:ascii="Arial" w:hAnsi="Arial" w:cs="Arial"/>
        </w:rPr>
      </w:pPr>
      <w:r w:rsidRPr="00CE220C">
        <w:rPr>
          <w:rFonts w:ascii="Arial" w:hAnsi="Arial" w:cs="Arial"/>
        </w:rPr>
        <w:t>Monitorowanie zdarzeń naruszenia cyberbezpieczeństwa oraz ciągłości pracy infrastruktury w trybie 24/7/365, zgodnie z określonymi poniżej warunkami SLA</w:t>
      </w:r>
    </w:p>
    <w:p w14:paraId="3E5ADE6A" w14:textId="77777777" w:rsidR="00EA7071" w:rsidRPr="00CE220C" w:rsidRDefault="00EA7071" w:rsidP="00496523">
      <w:pPr>
        <w:pStyle w:val="Akapitzlist"/>
        <w:numPr>
          <w:ilvl w:val="0"/>
          <w:numId w:val="116"/>
        </w:numPr>
        <w:ind w:right="7"/>
        <w:jc w:val="both"/>
        <w:rPr>
          <w:rFonts w:ascii="Arial" w:hAnsi="Arial" w:cs="Arial"/>
        </w:rPr>
      </w:pPr>
      <w:r w:rsidRPr="00CE220C">
        <w:rPr>
          <w:rFonts w:ascii="Arial" w:hAnsi="Arial" w:cs="Arial"/>
        </w:rPr>
        <w:t>Dokumentowanie wykonanych czynności zgodnie z przygotowanymi i zaakceptowanymi Scenariuszami Reakcji.</w:t>
      </w:r>
    </w:p>
    <w:p w14:paraId="3F134D38" w14:textId="77777777" w:rsidR="00EA7071" w:rsidRPr="00CE220C" w:rsidRDefault="00EA7071" w:rsidP="00496523">
      <w:pPr>
        <w:pStyle w:val="Akapitzlist"/>
        <w:numPr>
          <w:ilvl w:val="0"/>
          <w:numId w:val="116"/>
        </w:numPr>
        <w:jc w:val="both"/>
        <w:rPr>
          <w:rFonts w:ascii="Arial" w:hAnsi="Arial" w:cs="Arial"/>
        </w:rPr>
      </w:pPr>
      <w:r w:rsidRPr="00CE220C">
        <w:rPr>
          <w:rFonts w:ascii="Arial" w:hAnsi="Arial" w:cs="Arial"/>
        </w:rPr>
        <w:t>Eskalowanie zdarzenia w ramach ustalonego Scenariusza Reakcji.</w:t>
      </w:r>
    </w:p>
    <w:p w14:paraId="62862679" w14:textId="77777777" w:rsidR="00EA7071" w:rsidRPr="00CE220C" w:rsidRDefault="00EA7071" w:rsidP="00496523">
      <w:pPr>
        <w:pStyle w:val="Akapitzlist"/>
        <w:numPr>
          <w:ilvl w:val="0"/>
          <w:numId w:val="116"/>
        </w:numPr>
        <w:jc w:val="both"/>
        <w:rPr>
          <w:rFonts w:ascii="Arial" w:hAnsi="Arial" w:cs="Arial"/>
        </w:rPr>
      </w:pPr>
      <w:r w:rsidRPr="00CE220C">
        <w:rPr>
          <w:rFonts w:ascii="Arial" w:hAnsi="Arial" w:cs="Arial"/>
        </w:rPr>
        <w:t>Zamykanie zdarzeń błędnie rozpoznanych przez system bezpieczeństwa jako zagrożenie (tzw. False-Positive</w:t>
      </w:r>
    </w:p>
    <w:p w14:paraId="4F7ED496" w14:textId="77777777" w:rsidR="00EA7071" w:rsidRPr="00CE220C" w:rsidRDefault="00EA7071" w:rsidP="00496523">
      <w:pPr>
        <w:pStyle w:val="Akapitzlist"/>
        <w:numPr>
          <w:ilvl w:val="0"/>
          <w:numId w:val="116"/>
        </w:numPr>
        <w:jc w:val="both"/>
        <w:rPr>
          <w:rFonts w:ascii="Arial" w:hAnsi="Arial" w:cs="Arial"/>
        </w:rPr>
      </w:pPr>
      <w:r w:rsidRPr="00CE220C">
        <w:rPr>
          <w:rFonts w:ascii="Arial" w:hAnsi="Arial" w:cs="Arial"/>
        </w:rPr>
        <w:t>Przygotowywanie dziennych raportów wykrytych zdarzeń bezpieczeństwa</w:t>
      </w:r>
    </w:p>
    <w:p w14:paraId="4FAE5628" w14:textId="77777777" w:rsidR="00EA7071" w:rsidRPr="00CE220C" w:rsidRDefault="00EA7071" w:rsidP="00496523">
      <w:pPr>
        <w:pStyle w:val="Akapitzlist"/>
        <w:numPr>
          <w:ilvl w:val="0"/>
          <w:numId w:val="116"/>
        </w:numPr>
        <w:ind w:right="7"/>
        <w:jc w:val="both"/>
        <w:rPr>
          <w:rFonts w:ascii="Arial" w:hAnsi="Arial" w:cs="Arial"/>
        </w:rPr>
      </w:pPr>
      <w:r w:rsidRPr="00CE220C">
        <w:rPr>
          <w:rFonts w:ascii="Arial" w:hAnsi="Arial" w:cs="Arial"/>
        </w:rPr>
        <w:t>Modyfikacja polityk bezpieczeństwa systemów, aplikacji, rozwiązań podmiotu celem dostosowania ich do skuteczniejszego wykrywania zagrożeń (tuning systemów bezpieczeństwa).</w:t>
      </w:r>
    </w:p>
    <w:p w14:paraId="6E2C2A4C" w14:textId="77777777" w:rsidR="00EA7071" w:rsidRPr="00CE220C" w:rsidRDefault="00EA7071" w:rsidP="00496523">
      <w:pPr>
        <w:pStyle w:val="Akapitzlist"/>
        <w:numPr>
          <w:ilvl w:val="0"/>
          <w:numId w:val="121"/>
        </w:numPr>
        <w:suppressAutoHyphens w:val="0"/>
        <w:ind w:right="38"/>
        <w:jc w:val="both"/>
        <w:rPr>
          <w:rFonts w:ascii="Arial" w:hAnsi="Arial" w:cs="Arial"/>
        </w:rPr>
      </w:pPr>
      <w:r w:rsidRPr="00CE220C">
        <w:rPr>
          <w:rFonts w:ascii="Arial" w:hAnsi="Arial" w:cs="Arial"/>
        </w:rPr>
        <w:t>Usługa Drugiej Linia Wsparcia minimum w zakresie:</w:t>
      </w:r>
    </w:p>
    <w:p w14:paraId="2F5FA9C9" w14:textId="77777777" w:rsidR="00EA7071" w:rsidRPr="00CE220C" w:rsidRDefault="00EA7071" w:rsidP="00496523">
      <w:pPr>
        <w:pStyle w:val="Akapitzlist"/>
        <w:numPr>
          <w:ilvl w:val="0"/>
          <w:numId w:val="119"/>
        </w:numPr>
        <w:jc w:val="both"/>
        <w:rPr>
          <w:rFonts w:ascii="Arial" w:hAnsi="Arial" w:cs="Arial"/>
        </w:rPr>
      </w:pPr>
      <w:r w:rsidRPr="00CE220C">
        <w:rPr>
          <w:rFonts w:ascii="Arial" w:hAnsi="Arial" w:cs="Arial"/>
        </w:rPr>
        <w:t>Analiza zgłoszonych przez Pierwszą Linię Wsparcia Incydentów cyberbezpieczeństwa oraz przygotowanie raportów i zaleceń poincydentalnych</w:t>
      </w:r>
    </w:p>
    <w:p w14:paraId="04014762" w14:textId="77777777" w:rsidR="00EA7071" w:rsidRPr="00CE220C" w:rsidRDefault="00EA7071" w:rsidP="00496523">
      <w:pPr>
        <w:pStyle w:val="Akapitzlist"/>
        <w:numPr>
          <w:ilvl w:val="0"/>
          <w:numId w:val="119"/>
        </w:numPr>
        <w:jc w:val="both"/>
        <w:rPr>
          <w:rFonts w:ascii="Arial" w:hAnsi="Arial" w:cs="Arial"/>
        </w:rPr>
      </w:pPr>
      <w:r w:rsidRPr="00CE220C">
        <w:rPr>
          <w:rFonts w:ascii="Arial" w:hAnsi="Arial" w:cs="Arial"/>
        </w:rPr>
        <w:t>Realizacja Scenariuszy Reakcji zgodnie z wymaganiami.</w:t>
      </w:r>
    </w:p>
    <w:p w14:paraId="401C3964" w14:textId="77777777" w:rsidR="00EA7071" w:rsidRPr="00CE220C" w:rsidRDefault="00EA7071" w:rsidP="00496523">
      <w:pPr>
        <w:pStyle w:val="Akapitzlist"/>
        <w:numPr>
          <w:ilvl w:val="0"/>
          <w:numId w:val="119"/>
        </w:numPr>
        <w:jc w:val="both"/>
        <w:rPr>
          <w:rFonts w:ascii="Arial" w:hAnsi="Arial" w:cs="Arial"/>
        </w:rPr>
      </w:pPr>
      <w:r w:rsidRPr="00CE220C">
        <w:rPr>
          <w:rFonts w:ascii="Arial" w:hAnsi="Arial" w:cs="Arial"/>
        </w:rPr>
        <w:t>Przygotowanie miesięcznych raportów z realizacji prac.</w:t>
      </w:r>
    </w:p>
    <w:p w14:paraId="15D2936A" w14:textId="77777777" w:rsidR="00EA7071" w:rsidRPr="00CE220C" w:rsidRDefault="00EA7071" w:rsidP="00496523">
      <w:pPr>
        <w:pStyle w:val="Akapitzlist"/>
        <w:numPr>
          <w:ilvl w:val="0"/>
          <w:numId w:val="119"/>
        </w:numPr>
        <w:jc w:val="both"/>
        <w:rPr>
          <w:rFonts w:ascii="Arial" w:hAnsi="Arial" w:cs="Arial"/>
        </w:rPr>
      </w:pPr>
      <w:r w:rsidRPr="00CE220C">
        <w:rPr>
          <w:rFonts w:ascii="Arial" w:hAnsi="Arial" w:cs="Arial"/>
        </w:rPr>
        <w:t>Oczekiwana dostępność usługi Drugiej Linii Wsparcia - 8 godzin dziennie, 5 dni w tygodniu</w:t>
      </w:r>
    </w:p>
    <w:p w14:paraId="4A6DF411" w14:textId="77777777" w:rsidR="00EA7071" w:rsidRPr="00CE220C" w:rsidRDefault="00EA7071" w:rsidP="00496523">
      <w:pPr>
        <w:pStyle w:val="Akapitzlist"/>
        <w:numPr>
          <w:ilvl w:val="0"/>
          <w:numId w:val="119"/>
        </w:numPr>
        <w:suppressAutoHyphens w:val="0"/>
        <w:ind w:right="38"/>
        <w:jc w:val="both"/>
        <w:rPr>
          <w:rFonts w:ascii="Arial" w:hAnsi="Arial" w:cs="Arial"/>
        </w:rPr>
      </w:pPr>
      <w:r w:rsidRPr="00CE220C">
        <w:rPr>
          <w:rFonts w:ascii="Arial" w:hAnsi="Arial" w:cs="Arial"/>
        </w:rPr>
        <w:t>Usługa przygotowania i wdrożenia Scenariuszy Reakcji dla zidentyfikowanych zagrożeń (playbooki).</w:t>
      </w:r>
    </w:p>
    <w:p w14:paraId="7739109B" w14:textId="77777777" w:rsidR="00EA7071" w:rsidRPr="00CE220C" w:rsidRDefault="00EA7071" w:rsidP="00496523">
      <w:pPr>
        <w:pStyle w:val="Akapitzlist"/>
        <w:numPr>
          <w:ilvl w:val="0"/>
          <w:numId w:val="119"/>
        </w:numPr>
        <w:suppressAutoHyphens w:val="0"/>
        <w:ind w:right="38"/>
        <w:jc w:val="both"/>
        <w:rPr>
          <w:rFonts w:ascii="Arial" w:hAnsi="Arial" w:cs="Arial"/>
        </w:rPr>
      </w:pPr>
      <w:r w:rsidRPr="00CE220C">
        <w:rPr>
          <w:rFonts w:ascii="Arial" w:hAnsi="Arial" w:cs="Arial"/>
        </w:rPr>
        <w:t>Usługa udostępnienia, administrowania i utrzymania systemu Security Incident and Event Management oraz integracja ze źródłami logów podmiotu, takimi jak Active Directory, Serwery Windows i Linux, DNS, system antywirusowy, WAF, Firewall, IPS / IDS, VPN, Routery i przełączniki.</w:t>
      </w:r>
    </w:p>
    <w:p w14:paraId="633F01BE" w14:textId="77777777" w:rsidR="00EA7071" w:rsidRPr="00CE220C" w:rsidRDefault="00EA7071" w:rsidP="00496523">
      <w:pPr>
        <w:pStyle w:val="Akapitzlist"/>
        <w:numPr>
          <w:ilvl w:val="0"/>
          <w:numId w:val="292"/>
        </w:numPr>
        <w:jc w:val="both"/>
        <w:rPr>
          <w:rFonts w:ascii="Arial" w:hAnsi="Arial" w:cs="Arial"/>
        </w:rPr>
      </w:pPr>
      <w:r w:rsidRPr="00CE220C">
        <w:rPr>
          <w:rFonts w:ascii="Arial" w:hAnsi="Arial" w:cs="Arial"/>
        </w:rPr>
        <w:t>Zgłoszenia i Incydenty są klasyfikowane na podstawie potencjalnego wpływu na Klienta. Wykorzystywane są 4 poziomy klasyfikacji, jak przedstawiono w poniższej tabeli:</w:t>
      </w:r>
    </w:p>
    <w:p w14:paraId="261A896A" w14:textId="77777777" w:rsidR="00C91914" w:rsidRPr="00CE220C" w:rsidRDefault="00C91914" w:rsidP="00496523">
      <w:pPr>
        <w:pStyle w:val="Akapitzlist"/>
        <w:ind w:firstLine="0"/>
        <w:jc w:val="both"/>
        <w:rPr>
          <w:rFonts w:ascii="Arial" w:hAnsi="Arial" w:cs="Arial"/>
        </w:rPr>
      </w:pPr>
    </w:p>
    <w:tbl>
      <w:tblPr>
        <w:tblStyle w:val="Tabela-Siatka"/>
        <w:tblW w:w="9311" w:type="dxa"/>
        <w:tblInd w:w="720" w:type="dxa"/>
        <w:tblLook w:val="04A0" w:firstRow="1" w:lastRow="0" w:firstColumn="1" w:lastColumn="0" w:noHBand="0" w:noVBand="1"/>
      </w:tblPr>
      <w:tblGrid>
        <w:gridCol w:w="1373"/>
        <w:gridCol w:w="2977"/>
        <w:gridCol w:w="2835"/>
        <w:gridCol w:w="2126"/>
      </w:tblGrid>
      <w:tr w:rsidR="00930043" w:rsidRPr="00CE220C" w14:paraId="29F9A785" w14:textId="77777777" w:rsidTr="00880824">
        <w:tc>
          <w:tcPr>
            <w:tcW w:w="1373" w:type="dxa"/>
            <w:shd w:val="clear" w:color="auto" w:fill="F2F2F2" w:themeFill="background1" w:themeFillShade="F2"/>
          </w:tcPr>
          <w:p w14:paraId="40E872C6" w14:textId="1486C687" w:rsidR="00930043" w:rsidRPr="00CE220C" w:rsidRDefault="00930043" w:rsidP="00496523">
            <w:pPr>
              <w:pStyle w:val="Akapitzlist"/>
              <w:ind w:left="0" w:firstLine="0"/>
              <w:jc w:val="center"/>
              <w:rPr>
                <w:rFonts w:ascii="Arial" w:hAnsi="Arial" w:cs="Arial"/>
              </w:rPr>
            </w:pPr>
            <w:r w:rsidRPr="00CE220C">
              <w:rPr>
                <w:rFonts w:ascii="Arial" w:hAnsi="Arial" w:cs="Arial"/>
                <w:b/>
                <w:bCs/>
              </w:rPr>
              <w:t>Poziom</w:t>
            </w:r>
          </w:p>
        </w:tc>
        <w:tc>
          <w:tcPr>
            <w:tcW w:w="2977" w:type="dxa"/>
            <w:shd w:val="clear" w:color="auto" w:fill="F2F2F2" w:themeFill="background1" w:themeFillShade="F2"/>
          </w:tcPr>
          <w:p w14:paraId="3087F1A5" w14:textId="616518BC" w:rsidR="00930043" w:rsidRPr="00CE220C" w:rsidRDefault="00930043" w:rsidP="00496523">
            <w:pPr>
              <w:pStyle w:val="Akapitzlist"/>
              <w:ind w:left="0" w:firstLine="0"/>
              <w:jc w:val="center"/>
              <w:rPr>
                <w:rFonts w:ascii="Arial" w:hAnsi="Arial" w:cs="Arial"/>
              </w:rPr>
            </w:pPr>
            <w:r w:rsidRPr="00CE220C">
              <w:rPr>
                <w:rFonts w:ascii="Arial" w:hAnsi="Arial" w:cs="Arial"/>
                <w:b/>
                <w:bCs/>
              </w:rPr>
              <w:t>Opis</w:t>
            </w:r>
          </w:p>
        </w:tc>
        <w:tc>
          <w:tcPr>
            <w:tcW w:w="2835" w:type="dxa"/>
            <w:shd w:val="clear" w:color="auto" w:fill="F2F2F2" w:themeFill="background1" w:themeFillShade="F2"/>
          </w:tcPr>
          <w:p w14:paraId="6A4E0701" w14:textId="6AD7F77F" w:rsidR="00930043" w:rsidRPr="00CE220C" w:rsidRDefault="00930043" w:rsidP="00496523">
            <w:pPr>
              <w:pStyle w:val="Akapitzlist"/>
              <w:ind w:left="0" w:firstLine="0"/>
              <w:jc w:val="center"/>
              <w:rPr>
                <w:rFonts w:ascii="Arial" w:hAnsi="Arial" w:cs="Arial"/>
              </w:rPr>
            </w:pPr>
            <w:r w:rsidRPr="00CE220C">
              <w:rPr>
                <w:rFonts w:ascii="Arial" w:hAnsi="Arial" w:cs="Arial"/>
                <w:b/>
                <w:bCs/>
              </w:rPr>
              <w:t>Zagrożenie</w:t>
            </w:r>
          </w:p>
        </w:tc>
        <w:tc>
          <w:tcPr>
            <w:tcW w:w="2126" w:type="dxa"/>
            <w:shd w:val="clear" w:color="auto" w:fill="F2F2F2" w:themeFill="background1" w:themeFillShade="F2"/>
          </w:tcPr>
          <w:p w14:paraId="4E6F96D1" w14:textId="355CBA93" w:rsidR="00930043" w:rsidRPr="00CE220C" w:rsidRDefault="00930043" w:rsidP="00496523">
            <w:pPr>
              <w:pStyle w:val="Akapitzlist"/>
              <w:ind w:left="0" w:firstLine="0"/>
              <w:jc w:val="center"/>
              <w:rPr>
                <w:rFonts w:ascii="Arial" w:hAnsi="Arial" w:cs="Arial"/>
              </w:rPr>
            </w:pPr>
            <w:r w:rsidRPr="00CE220C">
              <w:rPr>
                <w:rFonts w:ascii="Arial" w:hAnsi="Arial" w:cs="Arial"/>
                <w:b/>
                <w:bCs/>
              </w:rPr>
              <w:t>Przykład</w:t>
            </w:r>
          </w:p>
        </w:tc>
      </w:tr>
      <w:tr w:rsidR="00930043" w:rsidRPr="00CE220C" w14:paraId="3D663857" w14:textId="77777777" w:rsidTr="00880824">
        <w:tc>
          <w:tcPr>
            <w:tcW w:w="1373" w:type="dxa"/>
            <w:vAlign w:val="center"/>
          </w:tcPr>
          <w:p w14:paraId="699C59C1" w14:textId="30F05A01" w:rsidR="00930043" w:rsidRPr="00CE220C" w:rsidRDefault="00930043" w:rsidP="00496523">
            <w:pPr>
              <w:pStyle w:val="Akapitzlist"/>
              <w:ind w:left="0" w:firstLine="0"/>
              <w:jc w:val="center"/>
              <w:rPr>
                <w:rFonts w:ascii="Arial" w:hAnsi="Arial" w:cs="Arial"/>
              </w:rPr>
            </w:pPr>
            <w:r w:rsidRPr="00CE220C">
              <w:rPr>
                <w:rFonts w:ascii="Arial" w:hAnsi="Arial" w:cs="Arial"/>
              </w:rPr>
              <w:t>Krytyczny</w:t>
            </w:r>
          </w:p>
        </w:tc>
        <w:tc>
          <w:tcPr>
            <w:tcW w:w="2977" w:type="dxa"/>
            <w:vAlign w:val="center"/>
          </w:tcPr>
          <w:p w14:paraId="2E2C230C" w14:textId="2F6DEB6E" w:rsidR="00930043" w:rsidRPr="00CE220C" w:rsidRDefault="00930043" w:rsidP="00496523">
            <w:pPr>
              <w:pStyle w:val="Akapitzlist"/>
              <w:ind w:left="0" w:firstLine="0"/>
              <w:rPr>
                <w:rFonts w:ascii="Arial" w:hAnsi="Arial" w:cs="Arial"/>
              </w:rPr>
            </w:pPr>
            <w:r w:rsidRPr="00CE220C">
              <w:rPr>
                <w:rFonts w:ascii="Arial" w:hAnsi="Arial" w:cs="Arial"/>
              </w:rPr>
              <w:t>Niezbędne natychmiastowe działanie złagodzić obecne złośliwe oprogramowanie Działalność</w:t>
            </w:r>
          </w:p>
        </w:tc>
        <w:tc>
          <w:tcPr>
            <w:tcW w:w="2835" w:type="dxa"/>
            <w:vAlign w:val="center"/>
          </w:tcPr>
          <w:p w14:paraId="006C0D9F" w14:textId="77777777" w:rsidR="00930043" w:rsidRPr="00CE220C" w:rsidRDefault="00930043" w:rsidP="00496523">
            <w:pPr>
              <w:pStyle w:val="Akapitzlist"/>
              <w:ind w:left="0" w:firstLine="0"/>
              <w:jc w:val="both"/>
              <w:rPr>
                <w:rFonts w:ascii="Arial" w:hAnsi="Arial" w:cs="Arial"/>
              </w:rPr>
            </w:pPr>
            <w:r w:rsidRPr="00CE220C">
              <w:rPr>
                <w:rFonts w:ascii="Arial" w:hAnsi="Arial" w:cs="Arial"/>
              </w:rPr>
              <w:t>- Przerwa w działaniu serwera/systemu</w:t>
            </w:r>
          </w:p>
          <w:p w14:paraId="267F4365" w14:textId="77777777" w:rsidR="00930043" w:rsidRPr="00CE220C" w:rsidRDefault="00930043" w:rsidP="00496523">
            <w:pPr>
              <w:pStyle w:val="Akapitzlist"/>
              <w:ind w:left="0" w:firstLine="0"/>
              <w:jc w:val="both"/>
              <w:rPr>
                <w:rFonts w:ascii="Arial" w:hAnsi="Arial" w:cs="Arial"/>
              </w:rPr>
            </w:pPr>
          </w:p>
          <w:p w14:paraId="6E494658" w14:textId="5D465723" w:rsidR="00930043" w:rsidRPr="00CE220C" w:rsidRDefault="00930043" w:rsidP="00496523">
            <w:pPr>
              <w:pStyle w:val="Akapitzlist"/>
              <w:ind w:left="0" w:firstLine="0"/>
              <w:jc w:val="both"/>
              <w:rPr>
                <w:rFonts w:ascii="Arial" w:hAnsi="Arial" w:cs="Arial"/>
              </w:rPr>
            </w:pPr>
            <w:r w:rsidRPr="00CE220C">
              <w:rPr>
                <w:rFonts w:ascii="Arial" w:hAnsi="Arial" w:cs="Arial"/>
              </w:rPr>
              <w:t>- Brak odbioru danych z lokalizacji klienta</w:t>
            </w:r>
          </w:p>
        </w:tc>
        <w:tc>
          <w:tcPr>
            <w:tcW w:w="2126" w:type="dxa"/>
            <w:vAlign w:val="center"/>
          </w:tcPr>
          <w:p w14:paraId="0C1C86A6" w14:textId="015319FB" w:rsidR="00930043" w:rsidRPr="00CE220C" w:rsidRDefault="00930043" w:rsidP="00496523">
            <w:pPr>
              <w:pStyle w:val="Akapitzlist"/>
              <w:ind w:left="0" w:firstLine="0"/>
              <w:jc w:val="both"/>
              <w:rPr>
                <w:rFonts w:ascii="Arial" w:hAnsi="Arial" w:cs="Arial"/>
              </w:rPr>
            </w:pPr>
            <w:r w:rsidRPr="00CE220C">
              <w:rPr>
                <w:rFonts w:ascii="Arial" w:hAnsi="Arial" w:cs="Arial"/>
              </w:rPr>
              <w:t>Wyciek danych</w:t>
            </w:r>
          </w:p>
        </w:tc>
      </w:tr>
      <w:tr w:rsidR="00930043" w:rsidRPr="00CE220C" w14:paraId="28F0CCF3" w14:textId="77777777" w:rsidTr="00880824">
        <w:tc>
          <w:tcPr>
            <w:tcW w:w="1373" w:type="dxa"/>
            <w:vAlign w:val="center"/>
          </w:tcPr>
          <w:p w14:paraId="158C37A0" w14:textId="6FF9E251" w:rsidR="00930043" w:rsidRPr="00CE220C" w:rsidRDefault="00930043" w:rsidP="00496523">
            <w:pPr>
              <w:pStyle w:val="Akapitzlist"/>
              <w:ind w:left="0" w:firstLine="0"/>
              <w:jc w:val="center"/>
              <w:rPr>
                <w:rFonts w:ascii="Arial" w:hAnsi="Arial" w:cs="Arial"/>
              </w:rPr>
            </w:pPr>
            <w:r w:rsidRPr="00CE220C">
              <w:rPr>
                <w:rFonts w:ascii="Arial" w:hAnsi="Arial" w:cs="Arial"/>
              </w:rPr>
              <w:t>3</w:t>
            </w:r>
          </w:p>
        </w:tc>
        <w:tc>
          <w:tcPr>
            <w:tcW w:w="2977" w:type="dxa"/>
            <w:vAlign w:val="center"/>
          </w:tcPr>
          <w:p w14:paraId="3F3EBCAF" w14:textId="6596F265" w:rsidR="00930043" w:rsidRPr="00CE220C" w:rsidRDefault="00930043" w:rsidP="00496523">
            <w:pPr>
              <w:pStyle w:val="Akapitzlist"/>
              <w:ind w:left="0" w:firstLine="0"/>
              <w:jc w:val="both"/>
              <w:rPr>
                <w:rFonts w:ascii="Arial" w:hAnsi="Arial" w:cs="Arial"/>
              </w:rPr>
            </w:pPr>
            <w:r w:rsidRPr="00CE220C">
              <w:rPr>
                <w:rFonts w:ascii="Arial" w:hAnsi="Arial" w:cs="Arial"/>
              </w:rPr>
              <w:t>Wysokie prawdopodobieństwo incydentu, jeśli nie podejmuje się działań zapobiegawczych</w:t>
            </w:r>
          </w:p>
        </w:tc>
        <w:tc>
          <w:tcPr>
            <w:tcW w:w="2835" w:type="dxa"/>
            <w:vAlign w:val="center"/>
          </w:tcPr>
          <w:p w14:paraId="70C4079F" w14:textId="77777777" w:rsidR="00930043" w:rsidRPr="00CE220C" w:rsidRDefault="00930043" w:rsidP="00496523">
            <w:pPr>
              <w:pStyle w:val="Akapitzlist"/>
              <w:ind w:left="0" w:firstLine="0"/>
              <w:jc w:val="both"/>
              <w:rPr>
                <w:rFonts w:ascii="Arial" w:hAnsi="Arial" w:cs="Arial"/>
              </w:rPr>
            </w:pPr>
            <w:r w:rsidRPr="00CE220C">
              <w:rPr>
                <w:rFonts w:ascii="Arial" w:hAnsi="Arial" w:cs="Arial"/>
              </w:rPr>
              <w:t>- Znaczące zmiany w SIEM</w:t>
            </w:r>
          </w:p>
          <w:p w14:paraId="64D94AF5" w14:textId="2B654484" w:rsidR="00930043" w:rsidRPr="00CE220C" w:rsidRDefault="00930043" w:rsidP="00496523">
            <w:pPr>
              <w:pStyle w:val="Akapitzlist"/>
              <w:ind w:left="0" w:firstLine="0"/>
              <w:jc w:val="both"/>
              <w:rPr>
                <w:rFonts w:ascii="Arial" w:hAnsi="Arial" w:cs="Arial"/>
              </w:rPr>
            </w:pPr>
            <w:r w:rsidRPr="00CE220C">
              <w:rPr>
                <w:rFonts w:ascii="Arial" w:hAnsi="Arial" w:cs="Arial"/>
              </w:rPr>
              <w:t>- wskazanie natężenia ruchu danych obniżona wydajność potencjał</w:t>
            </w:r>
          </w:p>
        </w:tc>
        <w:tc>
          <w:tcPr>
            <w:tcW w:w="2126" w:type="dxa"/>
            <w:vAlign w:val="center"/>
          </w:tcPr>
          <w:p w14:paraId="7F1D7A7B" w14:textId="24371775" w:rsidR="00930043" w:rsidRPr="00CE220C" w:rsidRDefault="00930043" w:rsidP="00496523">
            <w:pPr>
              <w:pStyle w:val="Akapitzlist"/>
              <w:ind w:left="0" w:firstLine="0"/>
              <w:jc w:val="both"/>
              <w:rPr>
                <w:rFonts w:ascii="Arial" w:hAnsi="Arial" w:cs="Arial"/>
              </w:rPr>
            </w:pPr>
            <w:r w:rsidRPr="00CE220C">
              <w:rPr>
                <w:rFonts w:ascii="Arial" w:hAnsi="Arial" w:cs="Arial"/>
              </w:rPr>
              <w:t>Brak potwierdzenia</w:t>
            </w:r>
          </w:p>
        </w:tc>
      </w:tr>
      <w:tr w:rsidR="00930043" w:rsidRPr="00CE220C" w14:paraId="57822F0A" w14:textId="77777777" w:rsidTr="00880824">
        <w:tc>
          <w:tcPr>
            <w:tcW w:w="1373" w:type="dxa"/>
            <w:vAlign w:val="center"/>
          </w:tcPr>
          <w:p w14:paraId="38F36151" w14:textId="6ADDF284" w:rsidR="00930043" w:rsidRPr="00CE220C" w:rsidRDefault="00930043" w:rsidP="00496523">
            <w:pPr>
              <w:pStyle w:val="Akapitzlist"/>
              <w:ind w:left="0" w:firstLine="0"/>
              <w:jc w:val="center"/>
              <w:rPr>
                <w:rFonts w:ascii="Arial" w:hAnsi="Arial" w:cs="Arial"/>
              </w:rPr>
            </w:pPr>
            <w:r w:rsidRPr="00CE220C">
              <w:rPr>
                <w:rFonts w:ascii="Arial" w:hAnsi="Arial" w:cs="Arial"/>
              </w:rPr>
              <w:t>2</w:t>
            </w:r>
          </w:p>
        </w:tc>
        <w:tc>
          <w:tcPr>
            <w:tcW w:w="2977" w:type="dxa"/>
            <w:vAlign w:val="center"/>
          </w:tcPr>
          <w:p w14:paraId="6BE92E80" w14:textId="0C3E07B8" w:rsidR="00930043" w:rsidRPr="00CE220C" w:rsidRDefault="00930043" w:rsidP="00496523">
            <w:pPr>
              <w:pStyle w:val="Akapitzlist"/>
              <w:ind w:left="0" w:firstLine="0"/>
              <w:jc w:val="both"/>
              <w:rPr>
                <w:rFonts w:ascii="Arial" w:hAnsi="Arial" w:cs="Arial"/>
              </w:rPr>
            </w:pPr>
            <w:r w:rsidRPr="00CE220C">
              <w:rPr>
                <w:rFonts w:ascii="Arial" w:hAnsi="Arial" w:cs="Arial"/>
              </w:rPr>
              <w:t>Niski potencjalny incydent</w:t>
            </w:r>
          </w:p>
        </w:tc>
        <w:tc>
          <w:tcPr>
            <w:tcW w:w="2835" w:type="dxa"/>
            <w:vAlign w:val="center"/>
          </w:tcPr>
          <w:p w14:paraId="6BA9C8AD" w14:textId="125DC335" w:rsidR="00930043" w:rsidRPr="00CE220C" w:rsidRDefault="00930043" w:rsidP="00496523">
            <w:pPr>
              <w:pStyle w:val="Akapitzlist"/>
              <w:ind w:left="0" w:firstLine="0"/>
              <w:jc w:val="both"/>
              <w:rPr>
                <w:rFonts w:ascii="Arial" w:hAnsi="Arial" w:cs="Arial"/>
              </w:rPr>
            </w:pPr>
            <w:r w:rsidRPr="00CE220C">
              <w:rPr>
                <w:rFonts w:ascii="Arial" w:hAnsi="Arial" w:cs="Arial"/>
              </w:rPr>
              <w:t>- Użytkownik nie zaktualizował hasła w wymaganym odstępie czasu</w:t>
            </w:r>
          </w:p>
        </w:tc>
        <w:tc>
          <w:tcPr>
            <w:tcW w:w="2126" w:type="dxa"/>
            <w:vAlign w:val="center"/>
          </w:tcPr>
          <w:p w14:paraId="6B848F81" w14:textId="468287F2" w:rsidR="00930043" w:rsidRPr="00CE220C" w:rsidRDefault="00930043" w:rsidP="00496523">
            <w:pPr>
              <w:pStyle w:val="Akapitzlist"/>
              <w:ind w:left="0" w:firstLine="0"/>
              <w:jc w:val="both"/>
              <w:rPr>
                <w:rFonts w:ascii="Arial" w:hAnsi="Arial" w:cs="Arial"/>
              </w:rPr>
            </w:pPr>
            <w:r w:rsidRPr="00CE220C">
              <w:rPr>
                <w:rFonts w:ascii="Arial" w:hAnsi="Arial" w:cs="Arial"/>
              </w:rPr>
              <w:t>Znaleziony wirus na stacji roboczej</w:t>
            </w:r>
          </w:p>
        </w:tc>
      </w:tr>
      <w:tr w:rsidR="00930043" w:rsidRPr="00CE220C" w14:paraId="038096E2" w14:textId="77777777" w:rsidTr="00880824">
        <w:tc>
          <w:tcPr>
            <w:tcW w:w="1373" w:type="dxa"/>
            <w:vAlign w:val="center"/>
          </w:tcPr>
          <w:p w14:paraId="45D06141" w14:textId="18A62888" w:rsidR="00930043" w:rsidRPr="00CE220C" w:rsidRDefault="00930043" w:rsidP="00496523">
            <w:pPr>
              <w:pStyle w:val="Akapitzlist"/>
              <w:ind w:left="0" w:firstLine="0"/>
              <w:jc w:val="center"/>
              <w:rPr>
                <w:rFonts w:ascii="Arial" w:hAnsi="Arial" w:cs="Arial"/>
              </w:rPr>
            </w:pPr>
            <w:r w:rsidRPr="00CE220C">
              <w:rPr>
                <w:rFonts w:ascii="Arial" w:hAnsi="Arial" w:cs="Arial"/>
              </w:rPr>
              <w:t>1</w:t>
            </w:r>
          </w:p>
        </w:tc>
        <w:tc>
          <w:tcPr>
            <w:tcW w:w="2977" w:type="dxa"/>
            <w:vAlign w:val="center"/>
          </w:tcPr>
          <w:p w14:paraId="662FC491" w14:textId="319F895B" w:rsidR="00930043" w:rsidRPr="00CE220C" w:rsidRDefault="00930043" w:rsidP="00496523">
            <w:pPr>
              <w:pStyle w:val="Akapitzlist"/>
              <w:ind w:left="0" w:firstLine="0"/>
              <w:jc w:val="both"/>
              <w:rPr>
                <w:rFonts w:ascii="Arial" w:hAnsi="Arial" w:cs="Arial"/>
              </w:rPr>
            </w:pPr>
            <w:r w:rsidRPr="00CE220C">
              <w:rPr>
                <w:rFonts w:ascii="Arial" w:hAnsi="Arial" w:cs="Arial"/>
              </w:rPr>
              <w:t>Aktywności utrzymaniowe lub informacyjne</w:t>
            </w:r>
          </w:p>
        </w:tc>
        <w:tc>
          <w:tcPr>
            <w:tcW w:w="2835" w:type="dxa"/>
            <w:vAlign w:val="center"/>
          </w:tcPr>
          <w:p w14:paraId="5194D33B" w14:textId="621FEA6F" w:rsidR="00930043" w:rsidRPr="00CE220C" w:rsidRDefault="00930043" w:rsidP="00496523">
            <w:pPr>
              <w:pStyle w:val="Akapitzlist"/>
              <w:ind w:left="0" w:firstLine="0"/>
              <w:jc w:val="both"/>
              <w:rPr>
                <w:rFonts w:ascii="Arial" w:hAnsi="Arial" w:cs="Arial"/>
              </w:rPr>
            </w:pPr>
            <w:r w:rsidRPr="00CE220C">
              <w:rPr>
                <w:rFonts w:ascii="Arial" w:hAnsi="Arial" w:cs="Arial"/>
              </w:rPr>
              <w:t>-</w:t>
            </w:r>
          </w:p>
        </w:tc>
        <w:tc>
          <w:tcPr>
            <w:tcW w:w="2126" w:type="dxa"/>
            <w:vAlign w:val="center"/>
          </w:tcPr>
          <w:p w14:paraId="55784F21" w14:textId="0F2DFD9E" w:rsidR="00930043" w:rsidRPr="00CE220C" w:rsidRDefault="00930043" w:rsidP="00496523">
            <w:pPr>
              <w:pStyle w:val="Akapitzlist"/>
              <w:ind w:left="0" w:firstLine="0"/>
              <w:jc w:val="both"/>
              <w:rPr>
                <w:rFonts w:ascii="Arial" w:hAnsi="Arial" w:cs="Arial"/>
              </w:rPr>
            </w:pPr>
            <w:r w:rsidRPr="00CE220C">
              <w:rPr>
                <w:rFonts w:ascii="Arial" w:hAnsi="Arial" w:cs="Arial"/>
              </w:rPr>
              <w:t>Raport</w:t>
            </w:r>
          </w:p>
        </w:tc>
      </w:tr>
    </w:tbl>
    <w:p w14:paraId="1B743756" w14:textId="77777777" w:rsidR="00EA7071" w:rsidRPr="00CE220C" w:rsidRDefault="00EA7071" w:rsidP="00496523">
      <w:pPr>
        <w:pStyle w:val="Akapitzlist"/>
        <w:rPr>
          <w:rFonts w:ascii="Arial" w:hAnsi="Arial" w:cs="Arial"/>
        </w:rPr>
      </w:pPr>
    </w:p>
    <w:p w14:paraId="547B9371" w14:textId="77777777" w:rsidR="00EA7071" w:rsidRPr="00CE220C" w:rsidRDefault="00EA7071" w:rsidP="00496523">
      <w:pPr>
        <w:pStyle w:val="Akapitzlist"/>
        <w:numPr>
          <w:ilvl w:val="0"/>
          <w:numId w:val="292"/>
        </w:numPr>
        <w:jc w:val="both"/>
        <w:rPr>
          <w:rFonts w:ascii="Arial" w:hAnsi="Arial" w:cs="Arial"/>
        </w:rPr>
      </w:pPr>
      <w:r w:rsidRPr="00CE220C">
        <w:rPr>
          <w:rFonts w:ascii="Arial" w:hAnsi="Arial" w:cs="Arial"/>
        </w:rPr>
        <w:t>W oparciu o klasyfikację i rodzaj zdarzenia/zgłoszenia wsparcie reaguje zgodnie z poniższymi interwałami.</w:t>
      </w:r>
    </w:p>
    <w:tbl>
      <w:tblPr>
        <w:tblW w:w="3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02"/>
        <w:gridCol w:w="1837"/>
        <w:gridCol w:w="1413"/>
        <w:gridCol w:w="1423"/>
      </w:tblGrid>
      <w:tr w:rsidR="00EA7071" w:rsidRPr="00CE220C" w14:paraId="1704FF33" w14:textId="77777777" w:rsidTr="00102E5F">
        <w:trPr>
          <w:trHeight w:val="219"/>
          <w:jc w:val="center"/>
        </w:trPr>
        <w:tc>
          <w:tcPr>
            <w:tcW w:w="2410" w:type="dxa"/>
            <w:shd w:val="clear" w:color="auto" w:fill="F2F2F2" w:themeFill="background1" w:themeFillShade="F2"/>
            <w:vAlign w:val="bottom"/>
          </w:tcPr>
          <w:p w14:paraId="23D42E8B" w14:textId="77777777" w:rsidR="00EA7071" w:rsidRPr="00CE220C" w:rsidRDefault="00EA7071" w:rsidP="00496523">
            <w:pPr>
              <w:pStyle w:val="Bezodstpw"/>
              <w:widowControl w:val="0"/>
              <w:jc w:val="center"/>
              <w:rPr>
                <w:rFonts w:ascii="Arial" w:hAnsi="Arial" w:cs="Arial"/>
                <w:b/>
                <w:bCs/>
                <w:sz w:val="20"/>
                <w:szCs w:val="20"/>
              </w:rPr>
            </w:pPr>
            <w:r w:rsidRPr="00CE220C">
              <w:rPr>
                <w:rFonts w:ascii="Arial" w:hAnsi="Arial" w:cs="Arial"/>
                <w:b/>
                <w:bCs/>
                <w:sz w:val="20"/>
                <w:szCs w:val="20"/>
              </w:rPr>
              <w:t>Poziom</w:t>
            </w:r>
          </w:p>
        </w:tc>
        <w:tc>
          <w:tcPr>
            <w:tcW w:w="1843" w:type="dxa"/>
            <w:shd w:val="clear" w:color="auto" w:fill="F2F2F2" w:themeFill="background1" w:themeFillShade="F2"/>
            <w:vAlign w:val="bottom"/>
          </w:tcPr>
          <w:p w14:paraId="1E0A51D5" w14:textId="77777777" w:rsidR="00EA7071" w:rsidRPr="00CE220C" w:rsidRDefault="00EA7071" w:rsidP="00496523">
            <w:pPr>
              <w:pStyle w:val="Bezodstpw"/>
              <w:widowControl w:val="0"/>
              <w:jc w:val="center"/>
              <w:rPr>
                <w:rFonts w:ascii="Arial" w:hAnsi="Arial" w:cs="Arial"/>
                <w:b/>
                <w:bCs/>
                <w:sz w:val="20"/>
                <w:szCs w:val="20"/>
              </w:rPr>
            </w:pPr>
            <w:r w:rsidRPr="00CE220C">
              <w:rPr>
                <w:rFonts w:ascii="Arial" w:hAnsi="Arial" w:cs="Arial"/>
                <w:b/>
                <w:bCs/>
                <w:sz w:val="20"/>
                <w:szCs w:val="20"/>
              </w:rPr>
              <w:t>Opis</w:t>
            </w:r>
          </w:p>
        </w:tc>
        <w:tc>
          <w:tcPr>
            <w:tcW w:w="1417" w:type="dxa"/>
            <w:shd w:val="clear" w:color="auto" w:fill="F2F2F2" w:themeFill="background1" w:themeFillShade="F2"/>
            <w:vAlign w:val="bottom"/>
          </w:tcPr>
          <w:p w14:paraId="0CF208DC" w14:textId="77777777" w:rsidR="00EA7071" w:rsidRPr="00CE220C" w:rsidRDefault="00EA7071" w:rsidP="00496523">
            <w:pPr>
              <w:pStyle w:val="Bezodstpw"/>
              <w:widowControl w:val="0"/>
              <w:jc w:val="center"/>
              <w:rPr>
                <w:rFonts w:ascii="Arial" w:hAnsi="Arial" w:cs="Arial"/>
                <w:b/>
                <w:bCs/>
                <w:sz w:val="20"/>
                <w:szCs w:val="20"/>
              </w:rPr>
            </w:pPr>
            <w:r w:rsidRPr="00CE220C">
              <w:rPr>
                <w:rFonts w:ascii="Arial" w:hAnsi="Arial" w:cs="Arial"/>
                <w:b/>
                <w:bCs/>
                <w:sz w:val="20"/>
                <w:szCs w:val="20"/>
              </w:rPr>
              <w:t>Zagrożenie</w:t>
            </w:r>
          </w:p>
        </w:tc>
        <w:tc>
          <w:tcPr>
            <w:tcW w:w="1427" w:type="dxa"/>
            <w:shd w:val="clear" w:color="auto" w:fill="F2F2F2" w:themeFill="background1" w:themeFillShade="F2"/>
            <w:vAlign w:val="bottom"/>
          </w:tcPr>
          <w:p w14:paraId="3C4AA767" w14:textId="77777777" w:rsidR="00EA7071" w:rsidRPr="00CE220C" w:rsidRDefault="00EA7071" w:rsidP="00496523">
            <w:pPr>
              <w:pStyle w:val="Bezodstpw"/>
              <w:widowControl w:val="0"/>
              <w:jc w:val="center"/>
              <w:rPr>
                <w:rFonts w:ascii="Arial" w:hAnsi="Arial" w:cs="Arial"/>
                <w:b/>
                <w:bCs/>
                <w:sz w:val="20"/>
                <w:szCs w:val="20"/>
              </w:rPr>
            </w:pPr>
            <w:r w:rsidRPr="00CE220C">
              <w:rPr>
                <w:rFonts w:ascii="Arial" w:hAnsi="Arial" w:cs="Arial"/>
                <w:b/>
                <w:bCs/>
                <w:sz w:val="20"/>
                <w:szCs w:val="20"/>
              </w:rPr>
              <w:t>SLA</w:t>
            </w:r>
          </w:p>
        </w:tc>
      </w:tr>
      <w:tr w:rsidR="00EA7071" w:rsidRPr="00CE220C" w14:paraId="3ED50FE9" w14:textId="77777777" w:rsidTr="00880824">
        <w:trPr>
          <w:trHeight w:val="218"/>
          <w:jc w:val="center"/>
        </w:trPr>
        <w:tc>
          <w:tcPr>
            <w:tcW w:w="2410" w:type="dxa"/>
            <w:vAlign w:val="bottom"/>
          </w:tcPr>
          <w:p w14:paraId="7E73CCE4"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sz w:val="20"/>
                <w:szCs w:val="20"/>
              </w:rPr>
              <w:t>Critical</w:t>
            </w:r>
          </w:p>
        </w:tc>
        <w:tc>
          <w:tcPr>
            <w:tcW w:w="1843" w:type="dxa"/>
            <w:vAlign w:val="bottom"/>
          </w:tcPr>
          <w:p w14:paraId="3B883DE4" w14:textId="77777777" w:rsidR="00EA7071" w:rsidRPr="00CE220C" w:rsidRDefault="00EA7071" w:rsidP="00496523">
            <w:pPr>
              <w:pStyle w:val="Bezodstpw"/>
              <w:widowControl w:val="0"/>
              <w:jc w:val="center"/>
              <w:rPr>
                <w:rFonts w:ascii="Arial" w:hAnsi="Arial" w:cs="Arial"/>
                <w:w w:val="99"/>
                <w:sz w:val="20"/>
                <w:szCs w:val="20"/>
              </w:rPr>
            </w:pPr>
            <w:r w:rsidRPr="00CE220C">
              <w:rPr>
                <w:rFonts w:ascii="Arial" w:hAnsi="Arial" w:cs="Arial"/>
                <w:w w:val="99"/>
                <w:sz w:val="20"/>
                <w:szCs w:val="20"/>
              </w:rPr>
              <w:t>1 godzina</w:t>
            </w:r>
          </w:p>
        </w:tc>
        <w:tc>
          <w:tcPr>
            <w:tcW w:w="1417" w:type="dxa"/>
            <w:vAlign w:val="bottom"/>
          </w:tcPr>
          <w:p w14:paraId="74BB1F6E" w14:textId="77777777" w:rsidR="00EA7071" w:rsidRPr="00CE220C" w:rsidRDefault="00EA7071" w:rsidP="00496523">
            <w:pPr>
              <w:pStyle w:val="Bezodstpw"/>
              <w:widowControl w:val="0"/>
              <w:jc w:val="center"/>
              <w:rPr>
                <w:rFonts w:ascii="Arial" w:hAnsi="Arial" w:cs="Arial"/>
                <w:w w:val="99"/>
                <w:sz w:val="20"/>
                <w:szCs w:val="20"/>
              </w:rPr>
            </w:pPr>
            <w:r w:rsidRPr="00CE220C">
              <w:rPr>
                <w:rFonts w:ascii="Arial" w:hAnsi="Arial" w:cs="Arial"/>
                <w:w w:val="99"/>
                <w:sz w:val="20"/>
                <w:szCs w:val="20"/>
              </w:rPr>
              <w:t>1 godzina</w:t>
            </w:r>
          </w:p>
        </w:tc>
        <w:tc>
          <w:tcPr>
            <w:tcW w:w="1427" w:type="dxa"/>
            <w:vAlign w:val="bottom"/>
          </w:tcPr>
          <w:p w14:paraId="49B1A35D"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sz w:val="20"/>
                <w:szCs w:val="20"/>
              </w:rPr>
              <w:t>96%</w:t>
            </w:r>
          </w:p>
        </w:tc>
      </w:tr>
      <w:tr w:rsidR="00EA7071" w:rsidRPr="00CE220C" w14:paraId="33405A0B" w14:textId="77777777" w:rsidTr="00880824">
        <w:trPr>
          <w:trHeight w:val="220"/>
          <w:jc w:val="center"/>
        </w:trPr>
        <w:tc>
          <w:tcPr>
            <w:tcW w:w="2410" w:type="dxa"/>
            <w:vAlign w:val="bottom"/>
          </w:tcPr>
          <w:p w14:paraId="0ED0316B" w14:textId="77777777" w:rsidR="00EA7071" w:rsidRPr="00CE220C" w:rsidRDefault="00EA7071" w:rsidP="00496523">
            <w:pPr>
              <w:pStyle w:val="Bezodstpw"/>
              <w:widowControl w:val="0"/>
              <w:jc w:val="center"/>
              <w:rPr>
                <w:rFonts w:ascii="Arial" w:hAnsi="Arial" w:cs="Arial"/>
                <w:w w:val="99"/>
                <w:sz w:val="20"/>
                <w:szCs w:val="20"/>
              </w:rPr>
            </w:pPr>
            <w:r w:rsidRPr="00CE220C">
              <w:rPr>
                <w:rFonts w:ascii="Arial" w:hAnsi="Arial" w:cs="Arial"/>
                <w:w w:val="99"/>
                <w:sz w:val="20"/>
                <w:szCs w:val="20"/>
              </w:rPr>
              <w:t>3</w:t>
            </w:r>
          </w:p>
        </w:tc>
        <w:tc>
          <w:tcPr>
            <w:tcW w:w="1843" w:type="dxa"/>
            <w:vAlign w:val="bottom"/>
          </w:tcPr>
          <w:p w14:paraId="64048C31"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w w:val="97"/>
                <w:sz w:val="20"/>
                <w:szCs w:val="20"/>
              </w:rPr>
              <w:t xml:space="preserve">24 </w:t>
            </w:r>
            <w:r w:rsidRPr="00CE220C">
              <w:rPr>
                <w:rFonts w:ascii="Arial" w:hAnsi="Arial" w:cs="Arial"/>
                <w:w w:val="99"/>
                <w:sz w:val="20"/>
                <w:szCs w:val="20"/>
              </w:rPr>
              <w:t>godziny</w:t>
            </w:r>
          </w:p>
        </w:tc>
        <w:tc>
          <w:tcPr>
            <w:tcW w:w="1417" w:type="dxa"/>
            <w:vAlign w:val="bottom"/>
          </w:tcPr>
          <w:p w14:paraId="1D832818"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sz w:val="20"/>
                <w:szCs w:val="20"/>
              </w:rPr>
              <w:t xml:space="preserve">2 </w:t>
            </w:r>
            <w:r w:rsidRPr="00CE220C">
              <w:rPr>
                <w:rFonts w:ascii="Arial" w:hAnsi="Arial" w:cs="Arial"/>
                <w:w w:val="99"/>
                <w:sz w:val="20"/>
                <w:szCs w:val="20"/>
              </w:rPr>
              <w:t>godziny</w:t>
            </w:r>
          </w:p>
        </w:tc>
        <w:tc>
          <w:tcPr>
            <w:tcW w:w="1427" w:type="dxa"/>
            <w:vAlign w:val="bottom"/>
          </w:tcPr>
          <w:p w14:paraId="4BA5D099"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sz w:val="20"/>
                <w:szCs w:val="20"/>
              </w:rPr>
              <w:t>96%</w:t>
            </w:r>
          </w:p>
        </w:tc>
      </w:tr>
      <w:tr w:rsidR="00EA7071" w:rsidRPr="00CE220C" w14:paraId="4D863996" w14:textId="77777777" w:rsidTr="00880824">
        <w:trPr>
          <w:trHeight w:val="220"/>
          <w:jc w:val="center"/>
        </w:trPr>
        <w:tc>
          <w:tcPr>
            <w:tcW w:w="2410" w:type="dxa"/>
            <w:vAlign w:val="bottom"/>
          </w:tcPr>
          <w:p w14:paraId="46CB3761" w14:textId="77777777" w:rsidR="00EA7071" w:rsidRPr="00CE220C" w:rsidRDefault="00EA7071" w:rsidP="00496523">
            <w:pPr>
              <w:pStyle w:val="Bezodstpw"/>
              <w:widowControl w:val="0"/>
              <w:jc w:val="center"/>
              <w:rPr>
                <w:rFonts w:ascii="Arial" w:hAnsi="Arial" w:cs="Arial"/>
                <w:w w:val="99"/>
                <w:sz w:val="20"/>
                <w:szCs w:val="20"/>
              </w:rPr>
            </w:pPr>
            <w:r w:rsidRPr="00CE220C">
              <w:rPr>
                <w:rFonts w:ascii="Arial" w:hAnsi="Arial" w:cs="Arial"/>
                <w:w w:val="99"/>
                <w:sz w:val="20"/>
                <w:szCs w:val="20"/>
              </w:rPr>
              <w:t>2</w:t>
            </w:r>
          </w:p>
        </w:tc>
        <w:tc>
          <w:tcPr>
            <w:tcW w:w="1843" w:type="dxa"/>
            <w:vAlign w:val="bottom"/>
          </w:tcPr>
          <w:p w14:paraId="7D1866D7"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w w:val="97"/>
                <w:sz w:val="20"/>
                <w:szCs w:val="20"/>
              </w:rPr>
              <w:t xml:space="preserve">72 </w:t>
            </w:r>
            <w:r w:rsidRPr="00CE220C">
              <w:rPr>
                <w:rFonts w:ascii="Arial" w:hAnsi="Arial" w:cs="Arial"/>
                <w:w w:val="99"/>
                <w:sz w:val="20"/>
                <w:szCs w:val="20"/>
              </w:rPr>
              <w:t>godziny</w:t>
            </w:r>
          </w:p>
        </w:tc>
        <w:tc>
          <w:tcPr>
            <w:tcW w:w="1417" w:type="dxa"/>
            <w:vAlign w:val="bottom"/>
          </w:tcPr>
          <w:p w14:paraId="2C2E47CF"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sz w:val="20"/>
                <w:szCs w:val="20"/>
              </w:rPr>
              <w:t xml:space="preserve">8 </w:t>
            </w:r>
            <w:r w:rsidRPr="00CE220C">
              <w:rPr>
                <w:rFonts w:ascii="Arial" w:hAnsi="Arial" w:cs="Arial"/>
                <w:w w:val="99"/>
                <w:sz w:val="20"/>
                <w:szCs w:val="20"/>
              </w:rPr>
              <w:t>godzin</w:t>
            </w:r>
          </w:p>
        </w:tc>
        <w:tc>
          <w:tcPr>
            <w:tcW w:w="1427" w:type="dxa"/>
            <w:vAlign w:val="bottom"/>
          </w:tcPr>
          <w:p w14:paraId="068593DD"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sz w:val="20"/>
                <w:szCs w:val="20"/>
              </w:rPr>
              <w:t>96%</w:t>
            </w:r>
          </w:p>
        </w:tc>
      </w:tr>
      <w:tr w:rsidR="00EA7071" w:rsidRPr="00CE220C" w14:paraId="683C9580" w14:textId="77777777" w:rsidTr="00880824">
        <w:trPr>
          <w:trHeight w:val="220"/>
          <w:jc w:val="center"/>
        </w:trPr>
        <w:tc>
          <w:tcPr>
            <w:tcW w:w="2410" w:type="dxa"/>
            <w:vAlign w:val="bottom"/>
          </w:tcPr>
          <w:p w14:paraId="315C0117" w14:textId="77777777" w:rsidR="00EA7071" w:rsidRPr="00CE220C" w:rsidRDefault="00EA7071" w:rsidP="00496523">
            <w:pPr>
              <w:pStyle w:val="Bezodstpw"/>
              <w:widowControl w:val="0"/>
              <w:jc w:val="center"/>
              <w:rPr>
                <w:rFonts w:ascii="Arial" w:hAnsi="Arial" w:cs="Arial"/>
                <w:w w:val="99"/>
                <w:sz w:val="20"/>
                <w:szCs w:val="20"/>
              </w:rPr>
            </w:pPr>
            <w:r w:rsidRPr="00CE220C">
              <w:rPr>
                <w:rFonts w:ascii="Arial" w:hAnsi="Arial" w:cs="Arial"/>
                <w:w w:val="99"/>
                <w:sz w:val="20"/>
                <w:szCs w:val="20"/>
              </w:rPr>
              <w:t>1</w:t>
            </w:r>
          </w:p>
        </w:tc>
        <w:tc>
          <w:tcPr>
            <w:tcW w:w="1843" w:type="dxa"/>
            <w:vAlign w:val="bottom"/>
          </w:tcPr>
          <w:p w14:paraId="31A2A1C7"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sz w:val="20"/>
                <w:szCs w:val="20"/>
              </w:rPr>
              <w:t>5 dni</w:t>
            </w:r>
          </w:p>
        </w:tc>
        <w:tc>
          <w:tcPr>
            <w:tcW w:w="1417" w:type="dxa"/>
            <w:vAlign w:val="bottom"/>
          </w:tcPr>
          <w:p w14:paraId="472521A4"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sz w:val="20"/>
                <w:szCs w:val="20"/>
              </w:rPr>
              <w:t>24 godzin</w:t>
            </w:r>
          </w:p>
        </w:tc>
        <w:tc>
          <w:tcPr>
            <w:tcW w:w="1427" w:type="dxa"/>
            <w:vAlign w:val="bottom"/>
          </w:tcPr>
          <w:p w14:paraId="76885BF4" w14:textId="77777777" w:rsidR="00EA7071" w:rsidRPr="00CE220C" w:rsidRDefault="00EA7071" w:rsidP="00496523">
            <w:pPr>
              <w:pStyle w:val="Bezodstpw"/>
              <w:widowControl w:val="0"/>
              <w:jc w:val="center"/>
              <w:rPr>
                <w:rFonts w:ascii="Arial" w:hAnsi="Arial" w:cs="Arial"/>
                <w:sz w:val="20"/>
                <w:szCs w:val="20"/>
              </w:rPr>
            </w:pPr>
            <w:r w:rsidRPr="00CE220C">
              <w:rPr>
                <w:rFonts w:ascii="Arial" w:hAnsi="Arial" w:cs="Arial"/>
                <w:sz w:val="20"/>
                <w:szCs w:val="20"/>
              </w:rPr>
              <w:t>96%</w:t>
            </w:r>
          </w:p>
        </w:tc>
      </w:tr>
    </w:tbl>
    <w:p w14:paraId="7740450F" w14:textId="77777777" w:rsidR="00EA7071" w:rsidRPr="00CE220C" w:rsidRDefault="00EA7071" w:rsidP="00496523">
      <w:pPr>
        <w:pStyle w:val="Akapitzlist"/>
        <w:numPr>
          <w:ilvl w:val="0"/>
          <w:numId w:val="292"/>
        </w:numPr>
        <w:jc w:val="both"/>
        <w:rPr>
          <w:rFonts w:ascii="Arial" w:hAnsi="Arial" w:cs="Arial"/>
        </w:rPr>
      </w:pPr>
      <w:r w:rsidRPr="00CE220C">
        <w:rPr>
          <w:rFonts w:ascii="Arial" w:hAnsi="Arial" w:cs="Arial"/>
        </w:rPr>
        <w:t>W ramach usługi Wykonawca monitoruje krytyczne elementy infrastruktury IT:</w:t>
      </w:r>
    </w:p>
    <w:p w14:paraId="77A6506C"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Serwery 5 sztuk</w:t>
      </w:r>
    </w:p>
    <w:p w14:paraId="426848BA"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Macierze 7 sztuki</w:t>
      </w:r>
    </w:p>
    <w:p w14:paraId="35BAED66"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 xml:space="preserve">Przełączniki FC 6 sztuki </w:t>
      </w:r>
    </w:p>
    <w:p w14:paraId="5F32361F"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 xml:space="preserve">Przełączniki LAN 60 sztuk     </w:t>
      </w:r>
    </w:p>
    <w:p w14:paraId="24533BD3"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Serwer Backupu 1 sztuka</w:t>
      </w:r>
    </w:p>
    <w:p w14:paraId="282ACB18"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Biblioteka taśmowa LTO 1 sztuka</w:t>
      </w:r>
    </w:p>
    <w:p w14:paraId="0CBE2F77"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NAS  1 sztuki</w:t>
      </w:r>
    </w:p>
    <w:p w14:paraId="772F903D"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UPS  3 sztuki</w:t>
      </w:r>
    </w:p>
    <w:p w14:paraId="76BD7436"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Serwer aplikacji</w:t>
      </w:r>
    </w:p>
    <w:p w14:paraId="5D2025CA"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IIS 3 sztuki</w:t>
      </w:r>
    </w:p>
    <w:p w14:paraId="35569F0F"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Serwer wirtualizacji 6 sztuki</w:t>
      </w:r>
    </w:p>
    <w:p w14:paraId="5720D2C5"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Serwer AD 3 sztuki</w:t>
      </w:r>
    </w:p>
    <w:p w14:paraId="2142C4FB" w14:textId="77777777" w:rsidR="00EA7071" w:rsidRPr="00CE220C" w:rsidRDefault="00EA7071" w:rsidP="00496523">
      <w:pPr>
        <w:pStyle w:val="Akapitzlist"/>
        <w:numPr>
          <w:ilvl w:val="0"/>
          <w:numId w:val="118"/>
        </w:numPr>
        <w:jc w:val="both"/>
        <w:rPr>
          <w:rFonts w:ascii="Arial" w:hAnsi="Arial" w:cs="Arial"/>
        </w:rPr>
      </w:pPr>
      <w:r w:rsidRPr="00CE220C">
        <w:rPr>
          <w:rFonts w:ascii="Arial" w:hAnsi="Arial" w:cs="Arial"/>
        </w:rPr>
        <w:t>Serwer Bazy Danych Oracle 2 sztuka</w:t>
      </w:r>
    </w:p>
    <w:p w14:paraId="198B9CDD" w14:textId="77777777" w:rsidR="00EA7071" w:rsidRPr="00CE220C" w:rsidRDefault="00EA7071" w:rsidP="00496523">
      <w:pPr>
        <w:ind w:left="708"/>
        <w:jc w:val="both"/>
        <w:rPr>
          <w:rFonts w:ascii="Arial" w:hAnsi="Arial" w:cs="Arial"/>
        </w:rPr>
      </w:pPr>
      <w:r w:rsidRPr="00CE220C">
        <w:rPr>
          <w:rFonts w:ascii="Arial" w:hAnsi="Arial" w:cs="Arial"/>
        </w:rPr>
        <w:t>W przypadku instalacji przez Zamawiającego nowego rozwiązania niebędącego jednym z powyższych elementów musi ono zostać objęte systemem monitorowania w ramach usługi SOC.</w:t>
      </w:r>
    </w:p>
    <w:p w14:paraId="1C0D8F4C" w14:textId="77777777" w:rsidR="00EA7071" w:rsidRPr="00CE220C" w:rsidRDefault="00EA7071" w:rsidP="00496523">
      <w:pPr>
        <w:pStyle w:val="Akapitzlist"/>
        <w:numPr>
          <w:ilvl w:val="0"/>
          <w:numId w:val="122"/>
        </w:numPr>
        <w:jc w:val="both"/>
        <w:rPr>
          <w:rFonts w:ascii="Arial" w:hAnsi="Arial" w:cs="Arial"/>
        </w:rPr>
      </w:pPr>
      <w:r w:rsidRPr="00CE220C">
        <w:rPr>
          <w:rFonts w:ascii="Arial" w:hAnsi="Arial" w:cs="Arial"/>
        </w:rPr>
        <w:t>W ramach usługi wykonawca monitoruje krytyczne elementy systemu HIS oraz wydajność aplikacji:</w:t>
      </w:r>
    </w:p>
    <w:p w14:paraId="4F3F1540" w14:textId="77777777" w:rsidR="00EA7071" w:rsidRPr="00CE220C" w:rsidRDefault="00EA7071" w:rsidP="00496523">
      <w:pPr>
        <w:numPr>
          <w:ilvl w:val="0"/>
          <w:numId w:val="117"/>
        </w:numPr>
        <w:suppressAutoHyphens/>
        <w:ind w:left="1134" w:hanging="283"/>
        <w:contextualSpacing/>
        <w:jc w:val="both"/>
        <w:rPr>
          <w:rFonts w:ascii="Arial" w:hAnsi="Arial" w:cs="Arial"/>
        </w:rPr>
      </w:pPr>
      <w:r w:rsidRPr="00CE220C">
        <w:rPr>
          <w:rFonts w:ascii="Arial" w:hAnsi="Arial" w:cs="Arial"/>
        </w:rPr>
        <w:t>Monitorowanie komunikacji z platformą P1</w:t>
      </w:r>
    </w:p>
    <w:p w14:paraId="421F0C65" w14:textId="77777777" w:rsidR="00EA7071" w:rsidRPr="00CE220C" w:rsidRDefault="00EA7071" w:rsidP="00496523">
      <w:pPr>
        <w:numPr>
          <w:ilvl w:val="0"/>
          <w:numId w:val="117"/>
        </w:numPr>
        <w:suppressAutoHyphens/>
        <w:ind w:left="1134" w:hanging="283"/>
        <w:contextualSpacing/>
        <w:jc w:val="both"/>
        <w:rPr>
          <w:rFonts w:ascii="Arial" w:hAnsi="Arial" w:cs="Arial"/>
        </w:rPr>
      </w:pPr>
      <w:r w:rsidRPr="00CE220C">
        <w:rPr>
          <w:rFonts w:ascii="Arial" w:hAnsi="Arial" w:cs="Arial"/>
        </w:rPr>
        <w:t>Monitorowanie komunikacji bramek HL7</w:t>
      </w:r>
    </w:p>
    <w:p w14:paraId="3C2B57DB" w14:textId="77777777" w:rsidR="00EA7071" w:rsidRPr="00CE220C" w:rsidRDefault="00EA7071" w:rsidP="00496523">
      <w:pPr>
        <w:numPr>
          <w:ilvl w:val="0"/>
          <w:numId w:val="117"/>
        </w:numPr>
        <w:suppressAutoHyphens/>
        <w:ind w:left="1134" w:hanging="283"/>
        <w:contextualSpacing/>
        <w:jc w:val="both"/>
        <w:rPr>
          <w:rFonts w:ascii="Arial" w:hAnsi="Arial" w:cs="Arial"/>
        </w:rPr>
      </w:pPr>
      <w:r w:rsidRPr="00CE220C">
        <w:rPr>
          <w:rFonts w:ascii="Arial" w:hAnsi="Arial" w:cs="Arial"/>
        </w:rPr>
        <w:t>Monitorowanie komunikacji EWUŚ</w:t>
      </w:r>
    </w:p>
    <w:p w14:paraId="65D64C3D" w14:textId="77777777" w:rsidR="00EA7071" w:rsidRPr="00CE220C" w:rsidRDefault="00EA7071" w:rsidP="00496523">
      <w:pPr>
        <w:numPr>
          <w:ilvl w:val="0"/>
          <w:numId w:val="117"/>
        </w:numPr>
        <w:suppressAutoHyphens/>
        <w:ind w:left="1134" w:hanging="283"/>
        <w:contextualSpacing/>
        <w:jc w:val="both"/>
        <w:rPr>
          <w:rFonts w:ascii="Arial" w:hAnsi="Arial" w:cs="Arial"/>
        </w:rPr>
      </w:pPr>
      <w:r w:rsidRPr="00CE220C">
        <w:rPr>
          <w:rFonts w:ascii="Arial" w:hAnsi="Arial" w:cs="Arial"/>
        </w:rPr>
        <w:t>Monitorowanie KOWAL i ZSMOPL</w:t>
      </w:r>
    </w:p>
    <w:p w14:paraId="6937BEA3" w14:textId="77777777" w:rsidR="00EA7071" w:rsidRPr="00CE220C" w:rsidRDefault="00EA7071" w:rsidP="00496523">
      <w:pPr>
        <w:numPr>
          <w:ilvl w:val="0"/>
          <w:numId w:val="117"/>
        </w:numPr>
        <w:suppressAutoHyphens/>
        <w:ind w:left="1134" w:hanging="283"/>
        <w:contextualSpacing/>
        <w:jc w:val="both"/>
        <w:rPr>
          <w:rFonts w:ascii="Arial" w:hAnsi="Arial" w:cs="Arial"/>
        </w:rPr>
      </w:pPr>
      <w:r w:rsidRPr="00CE220C">
        <w:rPr>
          <w:rFonts w:ascii="Arial" w:hAnsi="Arial" w:cs="Arial"/>
        </w:rPr>
        <w:t>Monitorowanie komunikacji AP-KOLCE</w:t>
      </w:r>
    </w:p>
    <w:p w14:paraId="1A99646F" w14:textId="77777777" w:rsidR="00EA7071" w:rsidRPr="00CE220C" w:rsidRDefault="00EA7071" w:rsidP="00496523">
      <w:pPr>
        <w:numPr>
          <w:ilvl w:val="0"/>
          <w:numId w:val="117"/>
        </w:numPr>
        <w:suppressAutoHyphens/>
        <w:ind w:left="1134" w:hanging="283"/>
        <w:contextualSpacing/>
        <w:jc w:val="both"/>
        <w:rPr>
          <w:rFonts w:ascii="Arial" w:hAnsi="Arial" w:cs="Arial"/>
        </w:rPr>
      </w:pPr>
      <w:r w:rsidRPr="00CE220C">
        <w:rPr>
          <w:rFonts w:ascii="Arial" w:hAnsi="Arial" w:cs="Arial"/>
        </w:rPr>
        <w:t>Monitorowanie RZM</w:t>
      </w:r>
    </w:p>
    <w:p w14:paraId="09AEBB69" w14:textId="77777777" w:rsidR="00EA7071" w:rsidRPr="00CE220C" w:rsidRDefault="00EA7071" w:rsidP="00496523">
      <w:pPr>
        <w:pStyle w:val="Akapitzlist"/>
        <w:numPr>
          <w:ilvl w:val="0"/>
          <w:numId w:val="117"/>
        </w:numPr>
        <w:ind w:left="1134" w:hanging="283"/>
        <w:jc w:val="both"/>
        <w:rPr>
          <w:rFonts w:ascii="Arial" w:hAnsi="Arial" w:cs="Arial"/>
        </w:rPr>
      </w:pPr>
      <w:r w:rsidRPr="00CE220C">
        <w:rPr>
          <w:rFonts w:ascii="Arial" w:hAnsi="Arial" w:cs="Arial"/>
        </w:rPr>
        <w:t>Monitorowanie bazy danych systemu HIS</w:t>
      </w:r>
    </w:p>
    <w:p w14:paraId="0F5870C2" w14:textId="77777777" w:rsidR="00EA7071" w:rsidRPr="00CE220C" w:rsidRDefault="00EA7071" w:rsidP="00496523">
      <w:pPr>
        <w:pStyle w:val="Akapitzlist"/>
        <w:numPr>
          <w:ilvl w:val="0"/>
          <w:numId w:val="122"/>
        </w:numPr>
        <w:jc w:val="both"/>
        <w:rPr>
          <w:rFonts w:ascii="Arial" w:hAnsi="Arial" w:cs="Arial"/>
        </w:rPr>
      </w:pPr>
      <w:r w:rsidRPr="00CE220C">
        <w:rPr>
          <w:rFonts w:ascii="Arial" w:hAnsi="Arial" w:cs="Arial"/>
        </w:rPr>
        <w:t>Monitoring kopii zapasowych</w:t>
      </w:r>
    </w:p>
    <w:p w14:paraId="4EEA6C23" w14:textId="77777777" w:rsidR="00EA7071" w:rsidRPr="00CE220C" w:rsidRDefault="00EA7071" w:rsidP="00496523">
      <w:pPr>
        <w:ind w:left="720"/>
        <w:jc w:val="both"/>
        <w:rPr>
          <w:rFonts w:ascii="Arial" w:hAnsi="Arial" w:cs="Arial"/>
        </w:rPr>
      </w:pPr>
      <w:r w:rsidRPr="00CE220C">
        <w:rPr>
          <w:rFonts w:ascii="Arial" w:hAnsi="Arial" w:cs="Arial"/>
        </w:rPr>
        <w:t>Usługa polega na konfiguracji środowiska do monitorowania statusów wykonywanych kopii zapasowych krytycznych zasobów infrastruktury IT, a w szczególności infrastruktury środowiska HIS. Ma na celu zapobieganie, poprzez informowanie z odpowiednim wyprzedzeniem administratorów szpitala, o potencjalnych problemach oraz zagrożeniach w wykonaniu kopii zapasowych danych usług oraz serwisów.</w:t>
      </w:r>
    </w:p>
    <w:p w14:paraId="12435442" w14:textId="77777777" w:rsidR="00EA7071" w:rsidRPr="00CE220C" w:rsidRDefault="00EA7071" w:rsidP="00496523">
      <w:pPr>
        <w:pStyle w:val="Akapitzlist"/>
        <w:numPr>
          <w:ilvl w:val="0"/>
          <w:numId w:val="122"/>
        </w:numPr>
        <w:suppressAutoHyphens w:val="0"/>
        <w:jc w:val="both"/>
        <w:rPr>
          <w:rFonts w:ascii="Arial" w:hAnsi="Arial" w:cs="Arial"/>
        </w:rPr>
      </w:pPr>
      <w:r w:rsidRPr="00CE220C">
        <w:rPr>
          <w:rFonts w:ascii="Arial" w:hAnsi="Arial" w:cs="Arial"/>
        </w:rPr>
        <w:t>Usługa odtworzenia systemu HIS z kopii zapasowych na środowisku odtworzeniowym Zamawiającego.</w:t>
      </w:r>
    </w:p>
    <w:p w14:paraId="3C041DC7" w14:textId="77777777" w:rsidR="00EA7071" w:rsidRPr="00CE220C" w:rsidRDefault="00EA7071" w:rsidP="00496523">
      <w:pPr>
        <w:pStyle w:val="Akapitzlist"/>
        <w:ind w:hanging="11"/>
        <w:jc w:val="both"/>
        <w:rPr>
          <w:rFonts w:ascii="Arial" w:hAnsi="Arial" w:cs="Arial"/>
        </w:rPr>
      </w:pPr>
      <w:r w:rsidRPr="00CE220C">
        <w:rPr>
          <w:rFonts w:ascii="Arial" w:hAnsi="Arial" w:cs="Arial"/>
        </w:rPr>
        <w:t>Usługa polega na odtwarzaniu elementów środowiska HIS, z posiadanych przez Zamawiającego kopii zapasowych, na dodatkowym, odseparowanym od produkcyjnego, dedykowanym środowisku odtworzeniowym. Wykonywana będzie minimum raz w miesiącu w okresie trwania usługi SOC oraz po przekazaniu niezbędnych dostępów do infrastruktury. Realizowana będzie przy użyciu wdrażanych przez Wykonawcę mechanizmów kopii zapasowych, które są tak skonfigurowane, że umożliwiają odtworzenie danych bezpośrednio na środowisku odtworzeniowym. Zamawiający przekaże wymaganą dokumentację środowiska kopii zapasowych, środowiska odtworzeniowego oraz niezbędne dane dostępowe. Po każdym odtworzeniu Wykonawca musi sporządzić raport, który zawierał będzie informacje o przeprowadzonych pracach a w szczególności z których kopii zostało wykonane odtworzenie, ile czasu trwało odtworzenie oraz które elementy HIS podlegały testowi odtworzenia. Po odtworzeniu Wykonawca dokona weryfikacji środowiska i potwierdzi poprawność odtworzenia zgodnie z ustalony scenariuszami testowymi.</w:t>
      </w:r>
    </w:p>
    <w:p w14:paraId="04F71ECF" w14:textId="77777777" w:rsidR="00EA7071" w:rsidRPr="00CE220C" w:rsidRDefault="00EA7071" w:rsidP="00496523">
      <w:pPr>
        <w:pStyle w:val="Akapitzlist"/>
        <w:ind w:left="372" w:firstLine="348"/>
        <w:jc w:val="both"/>
        <w:rPr>
          <w:rFonts w:ascii="Arial" w:hAnsi="Arial" w:cs="Arial"/>
        </w:rPr>
      </w:pPr>
      <w:r w:rsidRPr="00CE220C">
        <w:rPr>
          <w:rFonts w:ascii="Arial" w:hAnsi="Arial" w:cs="Arial"/>
        </w:rPr>
        <w:t>Po odtworzeniu Wykonawca przekaże raport z odtworzenia wraz z dowodami działania systemu - logi</w:t>
      </w:r>
    </w:p>
    <w:bookmarkEnd w:id="60"/>
    <w:p w14:paraId="17659191" w14:textId="77777777" w:rsidR="00EA7071" w:rsidRPr="00CE220C" w:rsidRDefault="00EA7071" w:rsidP="00496523">
      <w:pPr>
        <w:rPr>
          <w:rFonts w:ascii="Arial" w:hAnsi="Arial" w:cs="Arial"/>
        </w:rPr>
      </w:pPr>
    </w:p>
    <w:p w14:paraId="1CB478D8" w14:textId="0E4F6892" w:rsidR="00EA7071" w:rsidRPr="00CE220C" w:rsidRDefault="005668BD" w:rsidP="00496523">
      <w:pPr>
        <w:pStyle w:val="Nagwek2"/>
        <w:numPr>
          <w:ilvl w:val="0"/>
          <w:numId w:val="406"/>
        </w:numPr>
        <w:rPr>
          <w:rFonts w:cs="Arial"/>
        </w:rPr>
      </w:pPr>
      <w:bookmarkStart w:id="61" w:name="_Toc214609783"/>
      <w:r w:rsidRPr="00CE220C">
        <w:rPr>
          <w:rFonts w:cs="Arial"/>
        </w:rPr>
        <w:t>SZKOLENIA Z CYBERBEZPIECZEŃSTWA, DLA KIEROWNICTWA I PRACOWNIKÓW SZPITALA</w:t>
      </w:r>
      <w:bookmarkEnd w:id="61"/>
    </w:p>
    <w:p w14:paraId="528CA97E" w14:textId="77777777" w:rsidR="00EA7071" w:rsidRPr="00CE220C" w:rsidRDefault="00EA7071" w:rsidP="00496523">
      <w:pPr>
        <w:rPr>
          <w:rFonts w:ascii="Arial" w:hAnsi="Arial" w:cs="Arial"/>
          <w:b/>
          <w:bCs/>
        </w:rPr>
      </w:pPr>
    </w:p>
    <w:p w14:paraId="4B2F763D" w14:textId="2E7F3733" w:rsidR="00C12F75" w:rsidRPr="00CE220C" w:rsidRDefault="00C12F75" w:rsidP="00496523">
      <w:pPr>
        <w:pStyle w:val="Akapitzlist"/>
        <w:numPr>
          <w:ilvl w:val="0"/>
          <w:numId w:val="355"/>
        </w:numPr>
        <w:tabs>
          <w:tab w:val="clear" w:pos="720"/>
        </w:tabs>
        <w:suppressAutoHyphens w:val="0"/>
        <w:ind w:left="709" w:hanging="283"/>
        <w:rPr>
          <w:rFonts w:ascii="Arial" w:hAnsi="Arial" w:cs="Arial"/>
          <w:b/>
          <w:bCs/>
        </w:rPr>
      </w:pPr>
      <w:r w:rsidRPr="00CE220C">
        <w:rPr>
          <w:rFonts w:ascii="Arial" w:hAnsi="Arial" w:cs="Arial"/>
          <w:b/>
          <w:bCs/>
        </w:rPr>
        <w:t>Przedmiot zamówienia</w:t>
      </w:r>
    </w:p>
    <w:p w14:paraId="76D7F04D" w14:textId="0CC60D5C" w:rsidR="00C12F75" w:rsidRPr="00CE220C" w:rsidRDefault="00C12F75" w:rsidP="00496523">
      <w:pPr>
        <w:ind w:left="709"/>
        <w:jc w:val="both"/>
        <w:rPr>
          <w:rFonts w:ascii="Arial" w:hAnsi="Arial" w:cs="Arial"/>
        </w:rPr>
      </w:pPr>
      <w:r w:rsidRPr="00CE220C">
        <w:rPr>
          <w:rFonts w:ascii="Arial" w:hAnsi="Arial" w:cs="Arial"/>
        </w:rPr>
        <w:t xml:space="preserve">Przedmiotem zamówienia jest przeprowadzenie szkolenia dla kierownictwa oraz pracowników Szpitala w zakresie </w:t>
      </w:r>
      <w:r w:rsidR="008568DE" w:rsidRPr="00CE220C">
        <w:rPr>
          <w:rFonts w:ascii="Arial" w:hAnsi="Arial" w:cs="Arial"/>
        </w:rPr>
        <w:t>c</w:t>
      </w:r>
      <w:r w:rsidRPr="00CE220C">
        <w:rPr>
          <w:rFonts w:ascii="Arial" w:hAnsi="Arial" w:cs="Arial"/>
        </w:rPr>
        <w:t>yberbezpieczeństwa, obejmującego zarówno aspekty formalnoprawne, jak i praktyczne obowiązki wynikające z przepisów.</w:t>
      </w:r>
    </w:p>
    <w:p w14:paraId="552ABAA0" w14:textId="77777777" w:rsidR="00C12F75" w:rsidRPr="00CE220C" w:rsidRDefault="00C12F75" w:rsidP="00496523">
      <w:pPr>
        <w:pStyle w:val="Akapitzlist"/>
        <w:numPr>
          <w:ilvl w:val="0"/>
          <w:numId w:val="355"/>
        </w:numPr>
        <w:tabs>
          <w:tab w:val="clear" w:pos="720"/>
        </w:tabs>
        <w:suppressAutoHyphens w:val="0"/>
        <w:ind w:left="709" w:hanging="283"/>
        <w:rPr>
          <w:rFonts w:ascii="Arial" w:hAnsi="Arial" w:cs="Arial"/>
          <w:b/>
          <w:bCs/>
        </w:rPr>
      </w:pPr>
      <w:r w:rsidRPr="00CE220C">
        <w:rPr>
          <w:rFonts w:ascii="Arial" w:hAnsi="Arial" w:cs="Arial"/>
          <w:b/>
          <w:bCs/>
        </w:rPr>
        <w:t>Zakres szkolenia (zakres merytoryczny powinien obejmować co najmniej):</w:t>
      </w:r>
    </w:p>
    <w:p w14:paraId="63466151" w14:textId="24FB493B" w:rsidR="00C12F75" w:rsidRPr="00CE220C" w:rsidRDefault="00C12F75" w:rsidP="00496523">
      <w:pPr>
        <w:pStyle w:val="Akapitzlist"/>
        <w:numPr>
          <w:ilvl w:val="0"/>
          <w:numId w:val="93"/>
        </w:numPr>
        <w:suppressAutoHyphens w:val="0"/>
        <w:ind w:left="993" w:hanging="284"/>
        <w:rPr>
          <w:rFonts w:ascii="Arial" w:hAnsi="Arial" w:cs="Arial"/>
        </w:rPr>
      </w:pPr>
      <w:r w:rsidRPr="00CE220C">
        <w:rPr>
          <w:rFonts w:ascii="Arial" w:hAnsi="Arial" w:cs="Arial"/>
        </w:rPr>
        <w:t>Podstaw</w:t>
      </w:r>
      <w:r w:rsidR="008568DE" w:rsidRPr="00CE220C">
        <w:rPr>
          <w:rFonts w:ascii="Arial" w:hAnsi="Arial" w:cs="Arial"/>
        </w:rPr>
        <w:t>y</w:t>
      </w:r>
      <w:r w:rsidRPr="00CE220C">
        <w:rPr>
          <w:rFonts w:ascii="Arial" w:hAnsi="Arial" w:cs="Arial"/>
        </w:rPr>
        <w:t xml:space="preserve"> prawn</w:t>
      </w:r>
      <w:r w:rsidR="008568DE" w:rsidRPr="00CE220C">
        <w:rPr>
          <w:rFonts w:ascii="Arial" w:hAnsi="Arial" w:cs="Arial"/>
        </w:rPr>
        <w:t>e</w:t>
      </w:r>
      <w:r w:rsidRPr="00CE220C">
        <w:rPr>
          <w:rFonts w:ascii="Arial" w:hAnsi="Arial" w:cs="Arial"/>
        </w:rPr>
        <w:t xml:space="preserve"> w obszarze cyberbezpieczeństwa i cyberhigieny</w:t>
      </w:r>
      <w:r w:rsidR="008568DE" w:rsidRPr="00CE220C">
        <w:rPr>
          <w:rFonts w:ascii="Arial" w:hAnsi="Arial" w:cs="Arial"/>
        </w:rPr>
        <w:t>,</w:t>
      </w:r>
    </w:p>
    <w:p w14:paraId="1E104E6C" w14:textId="51F3E6AC" w:rsidR="00C12F75" w:rsidRPr="00CE220C" w:rsidRDefault="00C12F75" w:rsidP="00496523">
      <w:pPr>
        <w:pStyle w:val="Akapitzlist"/>
        <w:numPr>
          <w:ilvl w:val="0"/>
          <w:numId w:val="93"/>
        </w:numPr>
        <w:suppressAutoHyphens w:val="0"/>
        <w:ind w:left="993" w:hanging="284"/>
        <w:rPr>
          <w:rFonts w:ascii="Arial" w:hAnsi="Arial" w:cs="Arial"/>
        </w:rPr>
      </w:pPr>
      <w:r w:rsidRPr="00CE220C">
        <w:rPr>
          <w:rFonts w:ascii="Arial" w:hAnsi="Arial" w:cs="Arial"/>
        </w:rPr>
        <w:t>Typ</w:t>
      </w:r>
      <w:r w:rsidR="008568DE" w:rsidRPr="00CE220C">
        <w:rPr>
          <w:rFonts w:ascii="Arial" w:hAnsi="Arial" w:cs="Arial"/>
        </w:rPr>
        <w:t>y</w:t>
      </w:r>
      <w:r w:rsidRPr="00CE220C">
        <w:rPr>
          <w:rFonts w:ascii="Arial" w:hAnsi="Arial" w:cs="Arial"/>
        </w:rPr>
        <w:t xml:space="preserve"> ataków wraz z przykładami</w:t>
      </w:r>
      <w:r w:rsidR="008568DE" w:rsidRPr="00CE220C">
        <w:rPr>
          <w:rFonts w:ascii="Arial" w:hAnsi="Arial" w:cs="Arial"/>
        </w:rPr>
        <w:t>,</w:t>
      </w:r>
    </w:p>
    <w:p w14:paraId="729D5195" w14:textId="4A1751EA" w:rsidR="00C12F75" w:rsidRPr="00CE220C" w:rsidRDefault="00C12F75" w:rsidP="00496523">
      <w:pPr>
        <w:pStyle w:val="Akapitzlist"/>
        <w:numPr>
          <w:ilvl w:val="0"/>
          <w:numId w:val="93"/>
        </w:numPr>
        <w:suppressAutoHyphens w:val="0"/>
        <w:ind w:left="993" w:hanging="284"/>
        <w:rPr>
          <w:rFonts w:ascii="Arial" w:hAnsi="Arial" w:cs="Arial"/>
        </w:rPr>
      </w:pPr>
      <w:r w:rsidRPr="00CE220C">
        <w:rPr>
          <w:rFonts w:ascii="Arial" w:hAnsi="Arial" w:cs="Arial"/>
        </w:rPr>
        <w:t>Sposob</w:t>
      </w:r>
      <w:r w:rsidR="008568DE" w:rsidRPr="00CE220C">
        <w:rPr>
          <w:rFonts w:ascii="Arial" w:hAnsi="Arial" w:cs="Arial"/>
        </w:rPr>
        <w:t>y</w:t>
      </w:r>
      <w:r w:rsidRPr="00CE220C">
        <w:rPr>
          <w:rFonts w:ascii="Arial" w:hAnsi="Arial" w:cs="Arial"/>
        </w:rPr>
        <w:t xml:space="preserve"> reagowania na incydenty</w:t>
      </w:r>
      <w:r w:rsidR="008568DE" w:rsidRPr="00CE220C">
        <w:rPr>
          <w:rFonts w:ascii="Arial" w:hAnsi="Arial" w:cs="Arial"/>
        </w:rPr>
        <w:t>,</w:t>
      </w:r>
    </w:p>
    <w:p w14:paraId="184FC4DB" w14:textId="7BAE48A2" w:rsidR="00C12F75" w:rsidRPr="00CE220C" w:rsidRDefault="00C12F75" w:rsidP="00496523">
      <w:pPr>
        <w:pStyle w:val="Akapitzlist"/>
        <w:numPr>
          <w:ilvl w:val="0"/>
          <w:numId w:val="93"/>
        </w:numPr>
        <w:suppressAutoHyphens w:val="0"/>
        <w:ind w:left="993" w:hanging="284"/>
        <w:rPr>
          <w:rFonts w:ascii="Arial" w:hAnsi="Arial" w:cs="Arial"/>
        </w:rPr>
      </w:pPr>
      <w:r w:rsidRPr="00CE220C">
        <w:rPr>
          <w:rFonts w:ascii="Arial" w:hAnsi="Arial" w:cs="Arial"/>
        </w:rPr>
        <w:t>Studium przypadków: incydenty, reakcje zarządów, konsekwencje prawne i reputacyjne</w:t>
      </w:r>
      <w:r w:rsidR="008568DE" w:rsidRPr="00CE220C">
        <w:rPr>
          <w:rFonts w:ascii="Arial" w:hAnsi="Arial" w:cs="Arial"/>
        </w:rPr>
        <w:t>,</w:t>
      </w:r>
    </w:p>
    <w:p w14:paraId="473FC59F" w14:textId="4EFFA6E9" w:rsidR="00C12F75" w:rsidRPr="00CE220C" w:rsidRDefault="00C12F75" w:rsidP="00496523">
      <w:pPr>
        <w:pStyle w:val="Akapitzlist"/>
        <w:numPr>
          <w:ilvl w:val="0"/>
          <w:numId w:val="93"/>
        </w:numPr>
        <w:suppressAutoHyphens w:val="0"/>
        <w:ind w:left="993" w:hanging="284"/>
        <w:rPr>
          <w:rFonts w:ascii="Arial" w:hAnsi="Arial" w:cs="Arial"/>
        </w:rPr>
      </w:pPr>
      <w:r w:rsidRPr="00CE220C">
        <w:rPr>
          <w:rFonts w:ascii="Arial" w:hAnsi="Arial" w:cs="Arial"/>
        </w:rPr>
        <w:t>Wykonywani</w:t>
      </w:r>
      <w:r w:rsidR="008568DE" w:rsidRPr="00CE220C">
        <w:rPr>
          <w:rFonts w:ascii="Arial" w:hAnsi="Arial" w:cs="Arial"/>
        </w:rPr>
        <w:t>e testów i badań bezpieczeństwa,</w:t>
      </w:r>
    </w:p>
    <w:p w14:paraId="748D4A36" w14:textId="1D95629C" w:rsidR="00C12F75" w:rsidRPr="00CE220C" w:rsidRDefault="00C12F75" w:rsidP="00496523">
      <w:pPr>
        <w:pStyle w:val="Akapitzlist"/>
        <w:numPr>
          <w:ilvl w:val="0"/>
          <w:numId w:val="93"/>
        </w:numPr>
        <w:suppressAutoHyphens w:val="0"/>
        <w:ind w:left="993" w:hanging="284"/>
        <w:rPr>
          <w:rFonts w:ascii="Arial" w:hAnsi="Arial" w:cs="Arial"/>
        </w:rPr>
      </w:pPr>
      <w:r w:rsidRPr="00CE220C">
        <w:rPr>
          <w:rFonts w:ascii="Arial" w:hAnsi="Arial" w:cs="Arial"/>
        </w:rPr>
        <w:t>Rol</w:t>
      </w:r>
      <w:r w:rsidR="008568DE" w:rsidRPr="00CE220C">
        <w:rPr>
          <w:rFonts w:ascii="Arial" w:hAnsi="Arial" w:cs="Arial"/>
        </w:rPr>
        <w:t>ę</w:t>
      </w:r>
      <w:r w:rsidRPr="00CE220C">
        <w:rPr>
          <w:rFonts w:ascii="Arial" w:hAnsi="Arial" w:cs="Arial"/>
        </w:rPr>
        <w:t xml:space="preserve"> kadry zarządzaj</w:t>
      </w:r>
      <w:r w:rsidR="008568DE" w:rsidRPr="00CE220C">
        <w:rPr>
          <w:rFonts w:ascii="Arial" w:hAnsi="Arial" w:cs="Arial"/>
        </w:rPr>
        <w:t>ącej w procesach bezpieczeństwa,</w:t>
      </w:r>
    </w:p>
    <w:p w14:paraId="6B64F792" w14:textId="70744E91" w:rsidR="00C12F75" w:rsidRPr="00CE220C" w:rsidRDefault="00C12F75" w:rsidP="00496523">
      <w:pPr>
        <w:pStyle w:val="Akapitzlist"/>
        <w:numPr>
          <w:ilvl w:val="0"/>
          <w:numId w:val="93"/>
        </w:numPr>
        <w:suppressAutoHyphens w:val="0"/>
        <w:ind w:left="993" w:hanging="284"/>
        <w:rPr>
          <w:rFonts w:ascii="Arial" w:hAnsi="Arial" w:cs="Arial"/>
        </w:rPr>
      </w:pPr>
      <w:r w:rsidRPr="00CE220C">
        <w:rPr>
          <w:rFonts w:ascii="Arial" w:hAnsi="Arial" w:cs="Arial"/>
        </w:rPr>
        <w:t>Odpowiedzialnoś</w:t>
      </w:r>
      <w:r w:rsidR="008568DE" w:rsidRPr="00CE220C">
        <w:rPr>
          <w:rFonts w:ascii="Arial" w:hAnsi="Arial" w:cs="Arial"/>
        </w:rPr>
        <w:t>ć</w:t>
      </w:r>
      <w:r w:rsidRPr="00CE220C">
        <w:rPr>
          <w:rFonts w:ascii="Arial" w:hAnsi="Arial" w:cs="Arial"/>
        </w:rPr>
        <w:t xml:space="preserve"> prawn</w:t>
      </w:r>
      <w:r w:rsidR="008568DE" w:rsidRPr="00CE220C">
        <w:rPr>
          <w:rFonts w:ascii="Arial" w:hAnsi="Arial" w:cs="Arial"/>
        </w:rPr>
        <w:t>ą,</w:t>
      </w:r>
    </w:p>
    <w:p w14:paraId="1B7A82EB" w14:textId="556011EF" w:rsidR="00C12F75" w:rsidRPr="00CE220C" w:rsidRDefault="00C12F75" w:rsidP="00496523">
      <w:pPr>
        <w:pStyle w:val="Akapitzlist"/>
        <w:numPr>
          <w:ilvl w:val="0"/>
          <w:numId w:val="93"/>
        </w:numPr>
        <w:suppressAutoHyphens w:val="0"/>
        <w:ind w:left="993" w:hanging="284"/>
        <w:rPr>
          <w:rFonts w:ascii="Arial" w:hAnsi="Arial" w:cs="Arial"/>
        </w:rPr>
      </w:pPr>
      <w:r w:rsidRPr="00CE220C">
        <w:rPr>
          <w:rFonts w:ascii="Arial" w:hAnsi="Arial" w:cs="Arial"/>
        </w:rPr>
        <w:t>Przykłady naruszeń cybe</w:t>
      </w:r>
      <w:r w:rsidR="008568DE" w:rsidRPr="00CE220C">
        <w:rPr>
          <w:rFonts w:ascii="Arial" w:hAnsi="Arial" w:cs="Arial"/>
        </w:rPr>
        <w:t>rbezpieczeństwa (w UE i Polsce),</w:t>
      </w:r>
    </w:p>
    <w:p w14:paraId="45FD33FB" w14:textId="0B00D236" w:rsidR="00C12F75" w:rsidRPr="00CE220C" w:rsidRDefault="00C12F75" w:rsidP="00496523">
      <w:pPr>
        <w:pStyle w:val="Akapitzlist"/>
        <w:numPr>
          <w:ilvl w:val="0"/>
          <w:numId w:val="93"/>
        </w:numPr>
        <w:suppressAutoHyphens w:val="0"/>
        <w:ind w:left="993" w:hanging="284"/>
        <w:rPr>
          <w:rFonts w:ascii="Arial" w:hAnsi="Arial" w:cs="Arial"/>
        </w:rPr>
      </w:pPr>
      <w:r w:rsidRPr="00CE220C">
        <w:rPr>
          <w:rFonts w:ascii="Arial" w:hAnsi="Arial" w:cs="Arial"/>
        </w:rPr>
        <w:t>Podstaw</w:t>
      </w:r>
      <w:r w:rsidR="008568DE" w:rsidRPr="00CE220C">
        <w:rPr>
          <w:rFonts w:ascii="Arial" w:hAnsi="Arial" w:cs="Arial"/>
        </w:rPr>
        <w:t>owe</w:t>
      </w:r>
      <w:r w:rsidRPr="00CE220C">
        <w:rPr>
          <w:rFonts w:ascii="Arial" w:hAnsi="Arial" w:cs="Arial"/>
        </w:rPr>
        <w:t xml:space="preserve"> zasad</w:t>
      </w:r>
      <w:r w:rsidR="008568DE" w:rsidRPr="00CE220C">
        <w:rPr>
          <w:rFonts w:ascii="Arial" w:hAnsi="Arial" w:cs="Arial"/>
        </w:rPr>
        <w:t>y</w:t>
      </w:r>
      <w:r w:rsidRPr="00CE220C">
        <w:rPr>
          <w:rFonts w:ascii="Arial" w:hAnsi="Arial" w:cs="Arial"/>
        </w:rPr>
        <w:t xml:space="preserve"> cyberhigieny</w:t>
      </w:r>
      <w:r w:rsidR="008568DE" w:rsidRPr="00CE220C">
        <w:rPr>
          <w:rFonts w:ascii="Arial" w:hAnsi="Arial" w:cs="Arial"/>
        </w:rPr>
        <w:t>.</w:t>
      </w:r>
    </w:p>
    <w:p w14:paraId="1DC01062" w14:textId="77777777" w:rsidR="00C12F75" w:rsidRPr="00CE220C" w:rsidRDefault="00C12F75" w:rsidP="00496523">
      <w:pPr>
        <w:rPr>
          <w:rFonts w:ascii="Arial" w:hAnsi="Arial" w:cs="Arial"/>
          <w:b/>
          <w:bCs/>
        </w:rPr>
      </w:pPr>
    </w:p>
    <w:p w14:paraId="6C413E2A" w14:textId="77777777" w:rsidR="00C12F75" w:rsidRPr="00CE220C" w:rsidRDefault="00C12F75" w:rsidP="00496523">
      <w:pPr>
        <w:pStyle w:val="Akapitzlist"/>
        <w:numPr>
          <w:ilvl w:val="0"/>
          <w:numId w:val="355"/>
        </w:numPr>
        <w:tabs>
          <w:tab w:val="clear" w:pos="720"/>
        </w:tabs>
        <w:suppressAutoHyphens w:val="0"/>
        <w:ind w:left="709" w:hanging="283"/>
        <w:rPr>
          <w:rFonts w:ascii="Arial" w:hAnsi="Arial" w:cs="Arial"/>
          <w:b/>
          <w:bCs/>
        </w:rPr>
      </w:pPr>
      <w:r w:rsidRPr="00CE220C">
        <w:rPr>
          <w:rFonts w:ascii="Arial" w:hAnsi="Arial" w:cs="Arial"/>
          <w:b/>
          <w:bCs/>
        </w:rPr>
        <w:t>Wymagania organizacyjne i wykonawcze</w:t>
      </w:r>
    </w:p>
    <w:p w14:paraId="1DFAC4CD" w14:textId="2111745E" w:rsidR="00C12F75" w:rsidRPr="00CE220C" w:rsidRDefault="00C12F75" w:rsidP="00496523">
      <w:pPr>
        <w:pStyle w:val="Akapitzlist"/>
        <w:numPr>
          <w:ilvl w:val="1"/>
          <w:numId w:val="356"/>
        </w:numPr>
        <w:ind w:left="993" w:hanging="284"/>
        <w:rPr>
          <w:rFonts w:ascii="Arial" w:hAnsi="Arial" w:cs="Arial"/>
        </w:rPr>
      </w:pPr>
      <w:r w:rsidRPr="00CE220C">
        <w:rPr>
          <w:rFonts w:ascii="Arial" w:hAnsi="Arial" w:cs="Arial"/>
        </w:rPr>
        <w:t>Forma realizacji:</w:t>
      </w:r>
    </w:p>
    <w:p w14:paraId="385CA38C" w14:textId="42BC5527" w:rsidR="00C12F75" w:rsidRPr="00CE220C" w:rsidRDefault="00C12F75" w:rsidP="00496523">
      <w:pPr>
        <w:pStyle w:val="Akapitzlist"/>
        <w:numPr>
          <w:ilvl w:val="0"/>
          <w:numId w:val="93"/>
        </w:numPr>
        <w:suppressAutoHyphens w:val="0"/>
        <w:ind w:left="1134" w:hanging="141"/>
        <w:jc w:val="both"/>
        <w:rPr>
          <w:rFonts w:ascii="Arial" w:hAnsi="Arial" w:cs="Arial"/>
        </w:rPr>
      </w:pPr>
      <w:r w:rsidRPr="00CE220C">
        <w:rPr>
          <w:rFonts w:ascii="Arial" w:hAnsi="Arial" w:cs="Arial"/>
        </w:rPr>
        <w:t>Szkolenie stacjonarne.</w:t>
      </w:r>
    </w:p>
    <w:p w14:paraId="796B3D5D" w14:textId="77777777" w:rsidR="00496523" w:rsidRPr="00CE220C" w:rsidRDefault="00496523" w:rsidP="00496523">
      <w:pPr>
        <w:pStyle w:val="Akapitzlist"/>
        <w:numPr>
          <w:ilvl w:val="0"/>
          <w:numId w:val="93"/>
        </w:numPr>
        <w:suppressAutoHyphens w:val="0"/>
        <w:ind w:left="1134" w:hanging="141"/>
        <w:jc w:val="both"/>
        <w:rPr>
          <w:rFonts w:ascii="Arial" w:hAnsi="Arial" w:cs="Arial"/>
        </w:rPr>
      </w:pPr>
      <w:r w:rsidRPr="00CE220C">
        <w:rPr>
          <w:rFonts w:ascii="Arial" w:hAnsi="Arial" w:cs="Arial"/>
        </w:rPr>
        <w:t>Czas trwania: minimum 2 godziny zegarowe (grupy 30-to osobowe)</w:t>
      </w:r>
    </w:p>
    <w:p w14:paraId="3B25646B" w14:textId="221E097B" w:rsidR="00C12F75" w:rsidRPr="00CE220C" w:rsidRDefault="00C12F75" w:rsidP="00496523">
      <w:pPr>
        <w:pStyle w:val="Akapitzlist"/>
        <w:numPr>
          <w:ilvl w:val="0"/>
          <w:numId w:val="93"/>
        </w:numPr>
        <w:suppressAutoHyphens w:val="0"/>
        <w:ind w:left="1134" w:hanging="141"/>
        <w:jc w:val="both"/>
        <w:rPr>
          <w:rFonts w:ascii="Arial" w:hAnsi="Arial" w:cs="Arial"/>
        </w:rPr>
      </w:pPr>
      <w:r w:rsidRPr="00CE220C">
        <w:rPr>
          <w:rFonts w:ascii="Arial" w:hAnsi="Arial" w:cs="Arial"/>
        </w:rPr>
        <w:t>Możliwość zadawania pytań przez uczestników i moderowanej dyskusji.</w:t>
      </w:r>
    </w:p>
    <w:p w14:paraId="248A3D15" w14:textId="1D45F87F" w:rsidR="00C12F75" w:rsidRPr="00CE220C" w:rsidRDefault="00C12F75" w:rsidP="00496523">
      <w:pPr>
        <w:pStyle w:val="Akapitzlist"/>
        <w:numPr>
          <w:ilvl w:val="0"/>
          <w:numId w:val="93"/>
        </w:numPr>
        <w:suppressAutoHyphens w:val="0"/>
        <w:ind w:left="1134" w:hanging="141"/>
        <w:jc w:val="both"/>
        <w:rPr>
          <w:rFonts w:ascii="Arial" w:hAnsi="Arial" w:cs="Arial"/>
        </w:rPr>
      </w:pPr>
      <w:r w:rsidRPr="00CE220C">
        <w:rPr>
          <w:rFonts w:ascii="Arial" w:hAnsi="Arial" w:cs="Arial"/>
        </w:rPr>
        <w:t>Zamawiający wymaga dostępu do szkoleń uzupełniających w formie platformy e-learningowe</w:t>
      </w:r>
      <w:r w:rsidR="0052223B" w:rsidRPr="00CE220C">
        <w:rPr>
          <w:rFonts w:ascii="Arial" w:hAnsi="Arial" w:cs="Arial"/>
        </w:rPr>
        <w:t>j</w:t>
      </w:r>
      <w:r w:rsidRPr="00CE220C">
        <w:rPr>
          <w:rFonts w:ascii="Arial" w:hAnsi="Arial" w:cs="Arial"/>
        </w:rPr>
        <w:t xml:space="preserve">. </w:t>
      </w:r>
      <w:r w:rsidR="0052223B" w:rsidRPr="00CE220C">
        <w:rPr>
          <w:rFonts w:ascii="Arial" w:hAnsi="Arial" w:cs="Arial"/>
        </w:rPr>
        <w:t>P</w:t>
      </w:r>
      <w:r w:rsidRPr="00CE220C">
        <w:rPr>
          <w:rFonts w:ascii="Arial" w:hAnsi="Arial" w:cs="Arial"/>
        </w:rPr>
        <w:t>latforma powinna być dostępna pracownikom Zamawiającego w terminie 12 miesięcy od zakończenia obowiązującej umowy.</w:t>
      </w:r>
    </w:p>
    <w:p w14:paraId="0DE9087B" w14:textId="3D677EAC" w:rsidR="00C12F75" w:rsidRPr="00CE220C" w:rsidRDefault="00C12F75" w:rsidP="00496523">
      <w:pPr>
        <w:pStyle w:val="Akapitzlist"/>
        <w:numPr>
          <w:ilvl w:val="1"/>
          <w:numId w:val="356"/>
        </w:numPr>
        <w:ind w:left="993" w:hanging="284"/>
        <w:rPr>
          <w:rFonts w:ascii="Arial" w:hAnsi="Arial" w:cs="Arial"/>
        </w:rPr>
      </w:pPr>
      <w:r w:rsidRPr="00CE220C">
        <w:rPr>
          <w:rFonts w:ascii="Arial" w:hAnsi="Arial" w:cs="Arial"/>
        </w:rPr>
        <w:t>Liczba uczestników:</w:t>
      </w:r>
    </w:p>
    <w:p w14:paraId="3FF71E64" w14:textId="27757762" w:rsidR="00C12F75" w:rsidRPr="00CE220C" w:rsidRDefault="00C12F75" w:rsidP="00496523">
      <w:pPr>
        <w:pStyle w:val="Akapitzlist"/>
        <w:numPr>
          <w:ilvl w:val="0"/>
          <w:numId w:val="352"/>
        </w:numPr>
        <w:suppressAutoHyphens w:val="0"/>
        <w:ind w:left="1134" w:hanging="141"/>
        <w:rPr>
          <w:rFonts w:ascii="Arial" w:hAnsi="Arial" w:cs="Arial"/>
        </w:rPr>
      </w:pPr>
      <w:r w:rsidRPr="00CE220C">
        <w:rPr>
          <w:rFonts w:ascii="Arial" w:hAnsi="Arial" w:cs="Arial"/>
        </w:rPr>
        <w:t xml:space="preserve">Do </w:t>
      </w:r>
      <w:r w:rsidR="008629A5" w:rsidRPr="00FD287E">
        <w:rPr>
          <w:rFonts w:ascii="Arial" w:hAnsi="Arial" w:cs="Arial"/>
        </w:rPr>
        <w:t>70</w:t>
      </w:r>
      <w:r w:rsidRPr="00FD287E">
        <w:rPr>
          <w:rFonts w:ascii="Arial" w:hAnsi="Arial" w:cs="Arial"/>
        </w:rPr>
        <w:t xml:space="preserve"> osób</w:t>
      </w:r>
      <w:r w:rsidRPr="00CE220C">
        <w:rPr>
          <w:rFonts w:ascii="Arial" w:hAnsi="Arial" w:cs="Arial"/>
        </w:rPr>
        <w:t xml:space="preserve"> z kadry zarządzającej (Dyrektorzy, Kierownicy Działów, Koordynatorzy).</w:t>
      </w:r>
    </w:p>
    <w:p w14:paraId="0655B5A7" w14:textId="77777777" w:rsidR="00C12F75" w:rsidRPr="00CE220C" w:rsidRDefault="00C12F75" w:rsidP="00496523">
      <w:pPr>
        <w:pStyle w:val="Akapitzlist"/>
        <w:numPr>
          <w:ilvl w:val="0"/>
          <w:numId w:val="352"/>
        </w:numPr>
        <w:suppressAutoHyphens w:val="0"/>
        <w:ind w:left="1134" w:hanging="141"/>
        <w:rPr>
          <w:rFonts w:ascii="Arial" w:hAnsi="Arial" w:cs="Arial"/>
        </w:rPr>
      </w:pPr>
      <w:r w:rsidRPr="00CE220C">
        <w:rPr>
          <w:rFonts w:ascii="Arial" w:hAnsi="Arial" w:cs="Arial"/>
        </w:rPr>
        <w:t>Do 1250 pracowników administracji i pracowników medycznych.</w:t>
      </w:r>
    </w:p>
    <w:p w14:paraId="21267A8C" w14:textId="53CB4117" w:rsidR="00C12F75" w:rsidRPr="00CE220C" w:rsidRDefault="00C12F75" w:rsidP="00496523">
      <w:pPr>
        <w:pStyle w:val="Akapitzlist"/>
        <w:numPr>
          <w:ilvl w:val="1"/>
          <w:numId w:val="356"/>
        </w:numPr>
        <w:ind w:left="993" w:hanging="284"/>
        <w:rPr>
          <w:rFonts w:ascii="Arial" w:hAnsi="Arial" w:cs="Arial"/>
        </w:rPr>
      </w:pPr>
      <w:r w:rsidRPr="00CE220C">
        <w:rPr>
          <w:rFonts w:ascii="Arial" w:hAnsi="Arial" w:cs="Arial"/>
        </w:rPr>
        <w:t>Materiały szkoleniowe:</w:t>
      </w:r>
    </w:p>
    <w:p w14:paraId="5C380D25" w14:textId="77777777" w:rsidR="00C12F75" w:rsidRPr="00CE220C" w:rsidRDefault="00C12F75" w:rsidP="00496523">
      <w:pPr>
        <w:pStyle w:val="Akapitzlist"/>
        <w:numPr>
          <w:ilvl w:val="0"/>
          <w:numId w:val="352"/>
        </w:numPr>
        <w:suppressAutoHyphens w:val="0"/>
        <w:ind w:left="1134" w:hanging="141"/>
        <w:jc w:val="both"/>
        <w:rPr>
          <w:rFonts w:ascii="Arial" w:hAnsi="Arial" w:cs="Arial"/>
        </w:rPr>
      </w:pPr>
      <w:r w:rsidRPr="00CE220C">
        <w:rPr>
          <w:rFonts w:ascii="Arial" w:hAnsi="Arial" w:cs="Arial"/>
        </w:rPr>
        <w:t xml:space="preserve">Wykonawca dostarczy uczestnikom materiały w wersji elektronicznej (PDF, PPT) oraz papierowej, obejmujące prezentację oraz dodatkowe opracowania. </w:t>
      </w:r>
    </w:p>
    <w:p w14:paraId="6D5D3ECC" w14:textId="77777777" w:rsidR="00C12F75" w:rsidRPr="00CE220C" w:rsidRDefault="00C12F75" w:rsidP="00496523">
      <w:pPr>
        <w:pStyle w:val="Akapitzlist"/>
        <w:numPr>
          <w:ilvl w:val="0"/>
          <w:numId w:val="352"/>
        </w:numPr>
        <w:suppressAutoHyphens w:val="0"/>
        <w:ind w:left="1134" w:hanging="141"/>
        <w:jc w:val="both"/>
        <w:rPr>
          <w:rFonts w:ascii="Arial" w:hAnsi="Arial" w:cs="Arial"/>
        </w:rPr>
      </w:pPr>
      <w:r w:rsidRPr="00CE220C">
        <w:rPr>
          <w:rFonts w:ascii="Arial" w:hAnsi="Arial" w:cs="Arial"/>
        </w:rPr>
        <w:t xml:space="preserve">Materiały powinny być dostosowane do realiów polskiego porządku prawnego </w:t>
      </w:r>
    </w:p>
    <w:p w14:paraId="2D3F09B4" w14:textId="4EFF4D7F" w:rsidR="00C12F75" w:rsidRPr="00CE220C" w:rsidRDefault="00C12F75" w:rsidP="00496523">
      <w:pPr>
        <w:pStyle w:val="Akapitzlist"/>
        <w:numPr>
          <w:ilvl w:val="1"/>
          <w:numId w:val="356"/>
        </w:numPr>
        <w:ind w:left="993" w:hanging="284"/>
        <w:rPr>
          <w:rFonts w:ascii="Arial" w:hAnsi="Arial" w:cs="Arial"/>
        </w:rPr>
      </w:pPr>
      <w:r w:rsidRPr="00CE220C">
        <w:rPr>
          <w:rFonts w:ascii="Arial" w:hAnsi="Arial" w:cs="Arial"/>
        </w:rPr>
        <w:t>Wymagania względem</w:t>
      </w:r>
      <w:r w:rsidR="00CE4392" w:rsidRPr="00CE220C">
        <w:rPr>
          <w:rFonts w:ascii="Arial" w:hAnsi="Arial" w:cs="Arial"/>
        </w:rPr>
        <w:t xml:space="preserve"> szkoleń</w:t>
      </w:r>
      <w:r w:rsidRPr="00CE220C">
        <w:rPr>
          <w:rFonts w:ascii="Arial" w:hAnsi="Arial" w:cs="Arial"/>
        </w:rPr>
        <w:t>:</w:t>
      </w:r>
    </w:p>
    <w:p w14:paraId="191B4B0F" w14:textId="77777777" w:rsidR="00C12F75" w:rsidRPr="00CE220C" w:rsidRDefault="00C12F75" w:rsidP="00496523">
      <w:pPr>
        <w:pStyle w:val="Akapitzlist"/>
        <w:numPr>
          <w:ilvl w:val="0"/>
          <w:numId w:val="353"/>
        </w:numPr>
        <w:suppressAutoHyphens w:val="0"/>
        <w:ind w:left="1134" w:hanging="141"/>
        <w:jc w:val="both"/>
        <w:rPr>
          <w:rFonts w:ascii="Arial" w:hAnsi="Arial" w:cs="Arial"/>
        </w:rPr>
      </w:pPr>
      <w:r w:rsidRPr="00CE220C">
        <w:rPr>
          <w:rFonts w:ascii="Arial" w:hAnsi="Arial" w:cs="Arial"/>
        </w:rPr>
        <w:t>Szkolenia będą prowadzone na podstawie zaakceptowanego przez Zamawiającego harmonogramu prac (zawierającego szczegółowy zakres merytoryczny z podziałem na grupy pracowników) dostarczonego przez Wykonawcę Zamawiającemu nie później niż 14 dni przed rozpoczęciem szkoleń.</w:t>
      </w:r>
    </w:p>
    <w:p w14:paraId="471B4050" w14:textId="1F509035" w:rsidR="00C12F75" w:rsidRPr="00CE220C" w:rsidRDefault="00C12F75" w:rsidP="00496523">
      <w:pPr>
        <w:pStyle w:val="Akapitzlist"/>
        <w:numPr>
          <w:ilvl w:val="0"/>
          <w:numId w:val="353"/>
        </w:numPr>
        <w:suppressAutoHyphens w:val="0"/>
        <w:ind w:left="1134" w:hanging="141"/>
        <w:jc w:val="both"/>
        <w:rPr>
          <w:rFonts w:ascii="Arial" w:hAnsi="Arial" w:cs="Arial"/>
        </w:rPr>
      </w:pPr>
      <w:r w:rsidRPr="00CE220C">
        <w:rPr>
          <w:rFonts w:ascii="Arial" w:hAnsi="Arial" w:cs="Arial"/>
        </w:rPr>
        <w:t>Wykonawca przedłoży Zamawiającemu dokumenty potwierdzające przeprowadzenie szkoleń, czyli imienne certyfikaty/zaświadczenia o odbytym szkoleniu oraz zbiorcze zestawienie zawierające: wykaz pracowników, ilość godzin szkoleniowych</w:t>
      </w:r>
      <w:r w:rsidR="0052223B" w:rsidRPr="00CE220C">
        <w:rPr>
          <w:rFonts w:ascii="Arial" w:hAnsi="Arial" w:cs="Arial"/>
        </w:rPr>
        <w:t>.</w:t>
      </w:r>
    </w:p>
    <w:p w14:paraId="7B7F09F0" w14:textId="77777777" w:rsidR="00C12F75" w:rsidRPr="00CE220C" w:rsidRDefault="00C12F75" w:rsidP="00496523">
      <w:pPr>
        <w:pStyle w:val="Akapitzlist"/>
        <w:numPr>
          <w:ilvl w:val="0"/>
          <w:numId w:val="353"/>
        </w:numPr>
        <w:suppressAutoHyphens w:val="0"/>
        <w:ind w:left="1134" w:hanging="141"/>
        <w:jc w:val="both"/>
        <w:rPr>
          <w:rFonts w:ascii="Arial" w:hAnsi="Arial" w:cs="Arial"/>
        </w:rPr>
      </w:pPr>
      <w:r w:rsidRPr="00CE220C">
        <w:rPr>
          <w:rFonts w:ascii="Arial" w:hAnsi="Arial" w:cs="Arial"/>
        </w:rPr>
        <w:t>Wykonawca zobowiązany będzie do zachowania poufności wszelkich danych i informacji, w posiadanie których wejdą w trakcie wykonywania przedmiotu umowy.</w:t>
      </w:r>
    </w:p>
    <w:p w14:paraId="53AD23F6" w14:textId="77777777" w:rsidR="00C12F75" w:rsidRPr="00CE220C" w:rsidRDefault="00C12F75" w:rsidP="00496523">
      <w:pPr>
        <w:ind w:left="360"/>
        <w:rPr>
          <w:rFonts w:ascii="Arial" w:hAnsi="Arial" w:cs="Arial"/>
        </w:rPr>
      </w:pPr>
    </w:p>
    <w:p w14:paraId="3449843C" w14:textId="43390E29" w:rsidR="00C12F75" w:rsidRPr="00CE220C" w:rsidRDefault="00C12F75" w:rsidP="00496523">
      <w:pPr>
        <w:pStyle w:val="Akapitzlist"/>
        <w:numPr>
          <w:ilvl w:val="0"/>
          <w:numId w:val="355"/>
        </w:numPr>
        <w:tabs>
          <w:tab w:val="clear" w:pos="720"/>
        </w:tabs>
        <w:suppressAutoHyphens w:val="0"/>
        <w:ind w:left="709" w:hanging="283"/>
        <w:rPr>
          <w:rFonts w:ascii="Arial" w:hAnsi="Arial" w:cs="Arial"/>
          <w:b/>
          <w:bCs/>
        </w:rPr>
      </w:pPr>
      <w:r w:rsidRPr="00CE220C">
        <w:rPr>
          <w:rFonts w:ascii="Arial" w:hAnsi="Arial" w:cs="Arial"/>
          <w:b/>
          <w:bCs/>
        </w:rPr>
        <w:t>Termin realizacji</w:t>
      </w:r>
    </w:p>
    <w:p w14:paraId="0362D2E8" w14:textId="77777777" w:rsidR="00C12F75" w:rsidRPr="00CE220C" w:rsidRDefault="00C12F75" w:rsidP="00496523">
      <w:pPr>
        <w:pStyle w:val="Akapitzlist"/>
        <w:numPr>
          <w:ilvl w:val="0"/>
          <w:numId w:val="354"/>
        </w:numPr>
        <w:suppressAutoHyphens w:val="0"/>
        <w:ind w:left="1134" w:hanging="141"/>
        <w:rPr>
          <w:rFonts w:ascii="Arial" w:hAnsi="Arial" w:cs="Arial"/>
        </w:rPr>
      </w:pPr>
      <w:r w:rsidRPr="00CE220C">
        <w:rPr>
          <w:rFonts w:ascii="Arial" w:hAnsi="Arial" w:cs="Arial"/>
        </w:rPr>
        <w:t>Szkolenie powinno zostać zrealizowane w terminie: [30 kwietnia 2026].</w:t>
      </w:r>
    </w:p>
    <w:p w14:paraId="5A25A22A" w14:textId="77777777" w:rsidR="00EA7071" w:rsidRPr="00CE220C" w:rsidRDefault="00EA7071" w:rsidP="00496523">
      <w:pPr>
        <w:rPr>
          <w:rFonts w:ascii="Arial" w:hAnsi="Arial" w:cs="Arial"/>
        </w:rPr>
      </w:pPr>
    </w:p>
    <w:p w14:paraId="45E3BB85" w14:textId="78C4696F" w:rsidR="008B0359" w:rsidRPr="00CE220C" w:rsidRDefault="005668BD" w:rsidP="00496523">
      <w:pPr>
        <w:pStyle w:val="Nagwek2"/>
        <w:numPr>
          <w:ilvl w:val="0"/>
          <w:numId w:val="406"/>
        </w:numPr>
        <w:rPr>
          <w:rFonts w:cs="Arial"/>
        </w:rPr>
      </w:pPr>
      <w:bookmarkStart w:id="62" w:name="_Toc211240111"/>
      <w:bookmarkStart w:id="63" w:name="_Toc214609784"/>
      <w:r w:rsidRPr="00CE220C">
        <w:rPr>
          <w:rFonts w:cs="Arial"/>
        </w:rPr>
        <w:t>PRZEPROWADZENIE AUDYTU KOŃCOWEGO.</w:t>
      </w:r>
      <w:bookmarkEnd w:id="62"/>
      <w:bookmarkEnd w:id="63"/>
    </w:p>
    <w:p w14:paraId="4C9DC7B7" w14:textId="77777777" w:rsidR="008B0359" w:rsidRPr="00CE220C" w:rsidRDefault="008B0359" w:rsidP="00496523">
      <w:pPr>
        <w:rPr>
          <w:rFonts w:ascii="Arial" w:hAnsi="Arial" w:cs="Arial"/>
          <w:b/>
          <w:bCs/>
        </w:rPr>
      </w:pPr>
    </w:p>
    <w:p w14:paraId="5C038E9F" w14:textId="1C449ADB" w:rsidR="008B0359" w:rsidRPr="00CE220C" w:rsidRDefault="008B0359" w:rsidP="00496523">
      <w:pPr>
        <w:pStyle w:val="Akapitzlist"/>
        <w:numPr>
          <w:ilvl w:val="0"/>
          <w:numId w:val="409"/>
        </w:numPr>
        <w:jc w:val="both"/>
        <w:rPr>
          <w:rFonts w:ascii="Arial" w:hAnsi="Arial" w:cs="Arial"/>
          <w:bCs/>
        </w:rPr>
      </w:pPr>
      <w:r w:rsidRPr="00CE220C">
        <w:rPr>
          <w:rFonts w:ascii="Arial" w:hAnsi="Arial" w:cs="Arial"/>
          <w:bCs/>
        </w:rPr>
        <w:t>Audyt powinien obejmować przynajmniej obszary, w których przetwarzane są dane osobowe wrażliwe, w tym kluczowe systemy informacji medycznej oraz infrastrukturę urządzeń medycznych (aparatura medyczna wraz z systemami je obsługującymi). Audyt powinien obejmować niezbędną infrastrukturę teleinformatyczną podmiotu, w tym przynajmniej bezpieczeństwo takich elementów jak:</w:t>
      </w:r>
    </w:p>
    <w:p w14:paraId="0F834D1F" w14:textId="7CB4F737" w:rsidR="008B0359" w:rsidRPr="00CE220C" w:rsidRDefault="008B0359" w:rsidP="00496523">
      <w:pPr>
        <w:pStyle w:val="Akapitzlist"/>
        <w:numPr>
          <w:ilvl w:val="1"/>
          <w:numId w:val="410"/>
        </w:numPr>
        <w:jc w:val="both"/>
        <w:rPr>
          <w:rFonts w:ascii="Arial" w:hAnsi="Arial" w:cs="Arial"/>
          <w:bCs/>
        </w:rPr>
      </w:pPr>
      <w:r w:rsidRPr="00CE220C">
        <w:rPr>
          <w:rFonts w:ascii="Arial" w:hAnsi="Arial" w:cs="Arial"/>
          <w:bCs/>
        </w:rPr>
        <w:t>Kanały komunikacji jak np. poczta,</w:t>
      </w:r>
    </w:p>
    <w:p w14:paraId="3B324C32" w14:textId="2A8DD4EB" w:rsidR="008B0359" w:rsidRPr="00CE220C" w:rsidRDefault="008B0359" w:rsidP="00496523">
      <w:pPr>
        <w:pStyle w:val="Akapitzlist"/>
        <w:numPr>
          <w:ilvl w:val="1"/>
          <w:numId w:val="410"/>
        </w:numPr>
        <w:jc w:val="both"/>
        <w:rPr>
          <w:rFonts w:ascii="Arial" w:hAnsi="Arial" w:cs="Arial"/>
          <w:bCs/>
        </w:rPr>
      </w:pPr>
      <w:r w:rsidRPr="00CE220C">
        <w:rPr>
          <w:rFonts w:ascii="Arial" w:hAnsi="Arial" w:cs="Arial"/>
          <w:bCs/>
        </w:rPr>
        <w:t>Sieciowe urządzenia brzegowe wraz z zasadami segmentacji oraz przepływów,</w:t>
      </w:r>
    </w:p>
    <w:p w14:paraId="13A1DAE8" w14:textId="68D4CB4A" w:rsidR="008B0359" w:rsidRPr="00CE220C" w:rsidRDefault="008B0359" w:rsidP="00496523">
      <w:pPr>
        <w:pStyle w:val="Akapitzlist"/>
        <w:numPr>
          <w:ilvl w:val="1"/>
          <w:numId w:val="410"/>
        </w:numPr>
        <w:jc w:val="both"/>
        <w:rPr>
          <w:rFonts w:ascii="Arial" w:hAnsi="Arial" w:cs="Arial"/>
          <w:bCs/>
        </w:rPr>
      </w:pPr>
      <w:r w:rsidRPr="00CE220C">
        <w:rPr>
          <w:rFonts w:ascii="Arial" w:hAnsi="Arial" w:cs="Arial"/>
          <w:bCs/>
        </w:rPr>
        <w:t>Kontrolery domeny,</w:t>
      </w:r>
    </w:p>
    <w:p w14:paraId="4357A75C" w14:textId="72B73F01" w:rsidR="008B0359" w:rsidRPr="00CE220C" w:rsidRDefault="008B0359" w:rsidP="00496523">
      <w:pPr>
        <w:pStyle w:val="Akapitzlist"/>
        <w:numPr>
          <w:ilvl w:val="1"/>
          <w:numId w:val="410"/>
        </w:numPr>
        <w:jc w:val="both"/>
        <w:rPr>
          <w:rFonts w:ascii="Arial" w:hAnsi="Arial" w:cs="Arial"/>
          <w:bCs/>
        </w:rPr>
      </w:pPr>
      <w:r w:rsidRPr="00CE220C">
        <w:rPr>
          <w:rFonts w:ascii="Arial" w:hAnsi="Arial" w:cs="Arial"/>
          <w:bCs/>
        </w:rPr>
        <w:t>Platforma wirtualizacyjna,</w:t>
      </w:r>
    </w:p>
    <w:p w14:paraId="14BC4D4A" w14:textId="37378850" w:rsidR="008B0359" w:rsidRPr="00CE220C" w:rsidRDefault="008B0359" w:rsidP="00496523">
      <w:pPr>
        <w:pStyle w:val="Akapitzlist"/>
        <w:numPr>
          <w:ilvl w:val="1"/>
          <w:numId w:val="410"/>
        </w:numPr>
        <w:jc w:val="both"/>
        <w:rPr>
          <w:rFonts w:ascii="Arial" w:hAnsi="Arial" w:cs="Arial"/>
          <w:bCs/>
        </w:rPr>
      </w:pPr>
      <w:r w:rsidRPr="00CE220C">
        <w:rPr>
          <w:rFonts w:ascii="Arial" w:hAnsi="Arial" w:cs="Arial"/>
          <w:bCs/>
        </w:rPr>
        <w:t>System zarządzania kopiami zapasowymi,</w:t>
      </w:r>
    </w:p>
    <w:p w14:paraId="16EDD3B2" w14:textId="3B4F7096" w:rsidR="008B0359" w:rsidRPr="00CE220C" w:rsidRDefault="008B0359" w:rsidP="00496523">
      <w:pPr>
        <w:pStyle w:val="Akapitzlist"/>
        <w:numPr>
          <w:ilvl w:val="1"/>
          <w:numId w:val="410"/>
        </w:numPr>
        <w:jc w:val="both"/>
        <w:rPr>
          <w:rFonts w:ascii="Arial" w:hAnsi="Arial" w:cs="Arial"/>
          <w:bCs/>
        </w:rPr>
      </w:pPr>
      <w:r w:rsidRPr="00CE220C">
        <w:rPr>
          <w:rFonts w:ascii="Arial" w:hAnsi="Arial" w:cs="Arial"/>
          <w:bCs/>
        </w:rPr>
        <w:t>Poprawność konfiguracji stacji roboczych oraz serwerów,</w:t>
      </w:r>
    </w:p>
    <w:p w14:paraId="3CDF15E7" w14:textId="61FD74B2" w:rsidR="008B0359" w:rsidRPr="00CE220C" w:rsidRDefault="008B0359" w:rsidP="00496523">
      <w:pPr>
        <w:pStyle w:val="Akapitzlist"/>
        <w:numPr>
          <w:ilvl w:val="1"/>
          <w:numId w:val="410"/>
        </w:numPr>
        <w:jc w:val="both"/>
        <w:rPr>
          <w:rFonts w:ascii="Arial" w:hAnsi="Arial" w:cs="Arial"/>
          <w:bCs/>
        </w:rPr>
      </w:pPr>
      <w:r w:rsidRPr="00CE220C">
        <w:rPr>
          <w:rFonts w:ascii="Arial" w:hAnsi="Arial" w:cs="Arial"/>
          <w:bCs/>
        </w:rPr>
        <w:t>Sposoby uwierzytelniania się użytkowników,</w:t>
      </w:r>
    </w:p>
    <w:p w14:paraId="2BBAEC13" w14:textId="0D3A498B" w:rsidR="001D5DFA" w:rsidRPr="00CE220C" w:rsidRDefault="001D5DFA" w:rsidP="001D5DFA">
      <w:pPr>
        <w:pStyle w:val="Akapitzlist"/>
        <w:numPr>
          <w:ilvl w:val="0"/>
          <w:numId w:val="409"/>
        </w:numPr>
        <w:jc w:val="both"/>
        <w:rPr>
          <w:rFonts w:ascii="Arial" w:hAnsi="Arial" w:cs="Arial"/>
        </w:rPr>
      </w:pPr>
      <w:r w:rsidRPr="00CE220C">
        <w:rPr>
          <w:rFonts w:ascii="Arial" w:hAnsi="Arial" w:cs="Arial"/>
        </w:rPr>
        <w:t>Wykonawca przekaże Zamawiającemu dokumenty w formie elektronicznej, potwierdzające przeprowadzenie audytu.</w:t>
      </w:r>
    </w:p>
    <w:p w14:paraId="7E8E5AC7" w14:textId="3CFF7077" w:rsidR="008B0359" w:rsidRPr="00CE220C" w:rsidRDefault="008B0359" w:rsidP="001D5DFA">
      <w:pPr>
        <w:pStyle w:val="Akapitzlist"/>
        <w:numPr>
          <w:ilvl w:val="0"/>
          <w:numId w:val="409"/>
        </w:numPr>
        <w:jc w:val="both"/>
        <w:rPr>
          <w:rFonts w:ascii="Arial" w:hAnsi="Arial" w:cs="Arial"/>
        </w:rPr>
      </w:pPr>
      <w:r w:rsidRPr="00CE220C">
        <w:rPr>
          <w:rFonts w:ascii="Arial" w:hAnsi="Arial" w:cs="Arial"/>
        </w:rPr>
        <w:t>Wykonawca zobowiązany będzie do zachowania poufności wszelkich danych i informacji, w posiadanie których wejdą w trakcie wykonywania przedmiotu umowy.</w:t>
      </w:r>
    </w:p>
    <w:p w14:paraId="4F31E4E4" w14:textId="77777777" w:rsidR="008B0359" w:rsidRPr="00CE220C" w:rsidRDefault="008B0359" w:rsidP="00496523">
      <w:pPr>
        <w:jc w:val="both"/>
        <w:rPr>
          <w:rFonts w:ascii="Arial" w:hAnsi="Arial" w:cs="Arial"/>
        </w:rPr>
      </w:pPr>
    </w:p>
    <w:p w14:paraId="4826EDA6" w14:textId="4D82409A" w:rsidR="00496523" w:rsidRPr="00CE220C" w:rsidRDefault="00496523" w:rsidP="00496523">
      <w:pPr>
        <w:rPr>
          <w:rFonts w:ascii="Arial" w:hAnsi="Arial" w:cs="Arial"/>
        </w:rPr>
      </w:pPr>
      <w:r w:rsidRPr="00CE220C">
        <w:rPr>
          <w:rFonts w:ascii="Arial" w:hAnsi="Arial" w:cs="Arial"/>
        </w:rPr>
        <w:br w:type="page"/>
      </w:r>
    </w:p>
    <w:p w14:paraId="3FE20E1B" w14:textId="5F9AB621" w:rsidR="00B42B1B" w:rsidRPr="00CE220C" w:rsidRDefault="00496523" w:rsidP="00496523">
      <w:pPr>
        <w:pStyle w:val="Nagwek1"/>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rPr>
          <w:rFonts w:cs="Arial"/>
          <w:b/>
        </w:rPr>
      </w:pPr>
      <w:bookmarkStart w:id="64" w:name="_Toc214609785"/>
      <w:r w:rsidRPr="00CE220C">
        <w:rPr>
          <w:rFonts w:cs="Arial"/>
          <w:b/>
        </w:rPr>
        <w:t>CZĘŚĆ NR 2 – AKTUALIZACJA SYSTEMU PACS</w:t>
      </w:r>
      <w:bookmarkEnd w:id="64"/>
    </w:p>
    <w:p w14:paraId="5FF8C790" w14:textId="77777777" w:rsidR="00880250" w:rsidRPr="00CE220C" w:rsidRDefault="00880250" w:rsidP="00496523">
      <w:pPr>
        <w:rPr>
          <w:rFonts w:ascii="Arial" w:hAnsi="Arial" w:cs="Arial"/>
        </w:rPr>
      </w:pPr>
    </w:p>
    <w:p w14:paraId="660CD805" w14:textId="48B709BB" w:rsidR="00880250" w:rsidRPr="00CE220C" w:rsidRDefault="00880250" w:rsidP="00496523">
      <w:pPr>
        <w:jc w:val="both"/>
        <w:rPr>
          <w:rFonts w:ascii="Arial" w:hAnsi="Arial" w:cs="Arial"/>
          <w:b/>
          <w:bCs/>
          <w:color w:val="000000"/>
        </w:rPr>
      </w:pPr>
      <w:r w:rsidRPr="00CE220C">
        <w:rPr>
          <w:rFonts w:ascii="Arial" w:hAnsi="Arial" w:cs="Arial"/>
          <w:b/>
          <w:bCs/>
          <w:color w:val="000000"/>
        </w:rPr>
        <w:t>Aktualizacja (upgrade) i rozbudowa posiadanego przez Zamawiającego systemu PACS</w:t>
      </w:r>
      <w:r w:rsidR="007F44AC" w:rsidRPr="00CE220C">
        <w:rPr>
          <w:rFonts w:ascii="Arial" w:hAnsi="Arial" w:cs="Arial"/>
          <w:b/>
        </w:rPr>
        <w:t xml:space="preserve"> - PHILIPS VUE PACS</w:t>
      </w:r>
      <w:r w:rsidRPr="00CE220C">
        <w:rPr>
          <w:rFonts w:ascii="Arial" w:hAnsi="Arial" w:cs="Arial"/>
          <w:b/>
          <w:bCs/>
          <w:color w:val="000000"/>
        </w:rPr>
        <w:t>. System po aktualizacji i rozbudowie musi spełniać wszystkie poniższe wymagania funkcjonalne:</w:t>
      </w:r>
    </w:p>
    <w:p w14:paraId="31C5E7C8" w14:textId="77777777" w:rsidR="00880250" w:rsidRPr="00CE220C" w:rsidRDefault="00880250" w:rsidP="00496523">
      <w:pPr>
        <w:rPr>
          <w:rFonts w:ascii="Arial" w:hAnsi="Arial" w:cs="Arial"/>
        </w:rPr>
      </w:pP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8351"/>
        <w:gridCol w:w="885"/>
      </w:tblGrid>
      <w:tr w:rsidR="002D0D79" w:rsidRPr="00CE220C" w14:paraId="696318EE" w14:textId="77777777" w:rsidTr="00246423">
        <w:trPr>
          <w:trHeight w:val="315"/>
          <w:jc w:val="center"/>
        </w:trPr>
        <w:tc>
          <w:tcPr>
            <w:tcW w:w="474" w:type="dxa"/>
            <w:noWrap/>
            <w:vAlign w:val="center"/>
            <w:hideMark/>
          </w:tcPr>
          <w:p w14:paraId="2A573B86" w14:textId="62393810" w:rsidR="002D0D79" w:rsidRPr="00CE220C" w:rsidRDefault="002D0D79" w:rsidP="00496523">
            <w:pPr>
              <w:jc w:val="center"/>
              <w:rPr>
                <w:rFonts w:ascii="Arial" w:hAnsi="Arial" w:cs="Arial"/>
                <w:b/>
                <w:color w:val="000000"/>
              </w:rPr>
            </w:pPr>
            <w:r w:rsidRPr="00CE220C">
              <w:rPr>
                <w:rFonts w:ascii="Arial" w:hAnsi="Arial" w:cs="Arial"/>
                <w:b/>
                <w:color w:val="000000"/>
              </w:rPr>
              <w:t>Lp.</w:t>
            </w:r>
          </w:p>
        </w:tc>
        <w:tc>
          <w:tcPr>
            <w:tcW w:w="8351" w:type="dxa"/>
            <w:vAlign w:val="center"/>
            <w:hideMark/>
          </w:tcPr>
          <w:p w14:paraId="6F933E59" w14:textId="77777777" w:rsidR="002D0D79" w:rsidRPr="00CE220C" w:rsidRDefault="002D0D79" w:rsidP="00496523">
            <w:pPr>
              <w:rPr>
                <w:rFonts w:ascii="Arial" w:hAnsi="Arial" w:cs="Arial"/>
                <w:b/>
                <w:bCs/>
                <w:color w:val="000000"/>
              </w:rPr>
            </w:pPr>
            <w:r w:rsidRPr="00CE220C">
              <w:rPr>
                <w:rFonts w:ascii="Arial" w:hAnsi="Arial" w:cs="Arial"/>
                <w:b/>
                <w:bCs/>
                <w:color w:val="000000"/>
              </w:rPr>
              <w:t>SYSTEM PACS - OPROGRAMOWANIE</w:t>
            </w:r>
          </w:p>
        </w:tc>
        <w:tc>
          <w:tcPr>
            <w:tcW w:w="885" w:type="dxa"/>
            <w:noWrap/>
            <w:vAlign w:val="center"/>
            <w:hideMark/>
          </w:tcPr>
          <w:p w14:paraId="7ECBBEC9" w14:textId="4828B805" w:rsidR="002D0D79" w:rsidRPr="00CE220C" w:rsidRDefault="002D0D79" w:rsidP="00496523">
            <w:pPr>
              <w:rPr>
                <w:rFonts w:ascii="Arial" w:hAnsi="Arial" w:cs="Arial"/>
                <w:b/>
                <w:color w:val="000000"/>
              </w:rPr>
            </w:pPr>
            <w:r w:rsidRPr="00CE220C">
              <w:rPr>
                <w:rFonts w:ascii="Arial" w:hAnsi="Arial" w:cs="Arial"/>
                <w:b/>
                <w:color w:val="000000"/>
              </w:rPr>
              <w:t>Wymóg</w:t>
            </w:r>
          </w:p>
        </w:tc>
      </w:tr>
      <w:tr w:rsidR="002D0D79" w:rsidRPr="00CE220C" w14:paraId="6E21F8EB" w14:textId="77777777" w:rsidTr="00246423">
        <w:trPr>
          <w:trHeight w:val="1612"/>
          <w:jc w:val="center"/>
        </w:trPr>
        <w:tc>
          <w:tcPr>
            <w:tcW w:w="474" w:type="dxa"/>
            <w:noWrap/>
            <w:vAlign w:val="center"/>
            <w:hideMark/>
          </w:tcPr>
          <w:p w14:paraId="19C062AA" w14:textId="77777777" w:rsidR="002D0D79" w:rsidRPr="00CE220C" w:rsidRDefault="002D0D79" w:rsidP="00496523">
            <w:pPr>
              <w:jc w:val="center"/>
              <w:rPr>
                <w:rFonts w:ascii="Arial" w:hAnsi="Arial" w:cs="Arial"/>
                <w:color w:val="000000"/>
              </w:rPr>
            </w:pPr>
            <w:r w:rsidRPr="00CE220C">
              <w:rPr>
                <w:rFonts w:ascii="Arial" w:hAnsi="Arial" w:cs="Arial"/>
                <w:color w:val="000000"/>
              </w:rPr>
              <w:t>1</w:t>
            </w:r>
          </w:p>
        </w:tc>
        <w:tc>
          <w:tcPr>
            <w:tcW w:w="8351" w:type="dxa"/>
            <w:vAlign w:val="center"/>
            <w:hideMark/>
          </w:tcPr>
          <w:p w14:paraId="0495E56F" w14:textId="77777777" w:rsidR="002D0D79" w:rsidRPr="00CE220C" w:rsidRDefault="002D0D79" w:rsidP="00496523">
            <w:pPr>
              <w:rPr>
                <w:rFonts w:ascii="Arial" w:hAnsi="Arial" w:cs="Arial"/>
                <w:color w:val="000000"/>
              </w:rPr>
            </w:pPr>
            <w:r w:rsidRPr="00CE220C">
              <w:rPr>
                <w:rFonts w:ascii="Arial" w:hAnsi="Arial" w:cs="Arial"/>
                <w:color w:val="000000"/>
              </w:rPr>
              <w:t>System PACS pracujący w architekturze wysokiej dostępności (High Availability) Active - Passive, zapewniającej ciągłość dostępu do aplikacji oraz danych, opartej na dwóch fizycznych centrach danych (serwerownia podstawowa i zapasowa). Konfiguracja musi zapewniać automatyczne przełączenie ruchu do instancji systemu w serwerowni zapasowej w przypadku awarii sprzętu lub oprogramowania systemu podstawowego.</w:t>
            </w:r>
            <w:r w:rsidRPr="00CE220C">
              <w:rPr>
                <w:rFonts w:ascii="Arial" w:hAnsi="Arial" w:cs="Arial"/>
                <w:color w:val="000000"/>
              </w:rPr>
              <w:br/>
              <w:t>Dostawca musi zapewnić odpowiednie licencje systemów operacyjnych oraz systemu PACS dla obu instancji.</w:t>
            </w:r>
          </w:p>
        </w:tc>
        <w:tc>
          <w:tcPr>
            <w:tcW w:w="885" w:type="dxa"/>
            <w:noWrap/>
            <w:vAlign w:val="center"/>
            <w:hideMark/>
          </w:tcPr>
          <w:p w14:paraId="058F865B"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5271253E" w14:textId="77777777" w:rsidTr="00246423">
        <w:trPr>
          <w:trHeight w:val="315"/>
          <w:jc w:val="center"/>
        </w:trPr>
        <w:tc>
          <w:tcPr>
            <w:tcW w:w="474" w:type="dxa"/>
            <w:noWrap/>
            <w:vAlign w:val="center"/>
            <w:hideMark/>
          </w:tcPr>
          <w:p w14:paraId="2857417D" w14:textId="77777777" w:rsidR="002D0D79" w:rsidRPr="00CE220C" w:rsidRDefault="002D0D79" w:rsidP="00496523">
            <w:pPr>
              <w:jc w:val="center"/>
              <w:rPr>
                <w:rFonts w:ascii="Arial" w:hAnsi="Arial" w:cs="Arial"/>
                <w:color w:val="000000"/>
              </w:rPr>
            </w:pPr>
            <w:r w:rsidRPr="00CE220C">
              <w:rPr>
                <w:rFonts w:ascii="Arial" w:hAnsi="Arial" w:cs="Arial"/>
                <w:color w:val="000000"/>
              </w:rPr>
              <w:t>2</w:t>
            </w:r>
          </w:p>
        </w:tc>
        <w:tc>
          <w:tcPr>
            <w:tcW w:w="8351" w:type="dxa"/>
            <w:vAlign w:val="center"/>
            <w:hideMark/>
          </w:tcPr>
          <w:p w14:paraId="36782477" w14:textId="77777777" w:rsidR="002D0D79" w:rsidRPr="00CE220C" w:rsidRDefault="002D0D79" w:rsidP="00496523">
            <w:pPr>
              <w:rPr>
                <w:rFonts w:ascii="Arial" w:hAnsi="Arial" w:cs="Arial"/>
                <w:color w:val="000000"/>
              </w:rPr>
            </w:pPr>
            <w:r w:rsidRPr="00CE220C">
              <w:rPr>
                <w:rFonts w:ascii="Arial" w:hAnsi="Arial" w:cs="Arial"/>
                <w:color w:val="000000"/>
              </w:rPr>
              <w:t>System pracujący w architekturze klient – serwer.</w:t>
            </w:r>
          </w:p>
        </w:tc>
        <w:tc>
          <w:tcPr>
            <w:tcW w:w="885" w:type="dxa"/>
            <w:noWrap/>
            <w:vAlign w:val="center"/>
            <w:hideMark/>
          </w:tcPr>
          <w:p w14:paraId="3A1BAAB8"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AB9D413" w14:textId="77777777" w:rsidTr="00246423">
        <w:trPr>
          <w:trHeight w:val="377"/>
          <w:jc w:val="center"/>
        </w:trPr>
        <w:tc>
          <w:tcPr>
            <w:tcW w:w="474" w:type="dxa"/>
            <w:noWrap/>
            <w:vAlign w:val="center"/>
            <w:hideMark/>
          </w:tcPr>
          <w:p w14:paraId="59AE918A" w14:textId="77777777" w:rsidR="002D0D79" w:rsidRPr="00CE220C" w:rsidRDefault="002D0D79" w:rsidP="00496523">
            <w:pPr>
              <w:jc w:val="center"/>
              <w:rPr>
                <w:rFonts w:ascii="Arial" w:hAnsi="Arial" w:cs="Arial"/>
                <w:color w:val="000000"/>
              </w:rPr>
            </w:pPr>
            <w:r w:rsidRPr="00CE220C">
              <w:rPr>
                <w:rFonts w:ascii="Arial" w:hAnsi="Arial" w:cs="Arial"/>
                <w:color w:val="000000"/>
              </w:rPr>
              <w:t>3</w:t>
            </w:r>
          </w:p>
        </w:tc>
        <w:tc>
          <w:tcPr>
            <w:tcW w:w="8351" w:type="dxa"/>
            <w:vAlign w:val="center"/>
            <w:hideMark/>
          </w:tcPr>
          <w:p w14:paraId="1912490E" w14:textId="77777777" w:rsidR="002D0D79" w:rsidRPr="00CE220C" w:rsidRDefault="002D0D79" w:rsidP="00496523">
            <w:pPr>
              <w:rPr>
                <w:rFonts w:ascii="Arial" w:hAnsi="Arial" w:cs="Arial"/>
                <w:color w:val="000000"/>
              </w:rPr>
            </w:pPr>
            <w:r w:rsidRPr="00CE220C">
              <w:rPr>
                <w:rFonts w:ascii="Arial" w:hAnsi="Arial" w:cs="Arial"/>
                <w:color w:val="000000"/>
              </w:rPr>
              <w:t>Oprogramowanie systemu PACS zainstalowanie na platformie zwirtualizowanej (np. VMWare, Hyper-V)</w:t>
            </w:r>
          </w:p>
        </w:tc>
        <w:tc>
          <w:tcPr>
            <w:tcW w:w="885" w:type="dxa"/>
            <w:vAlign w:val="center"/>
            <w:hideMark/>
          </w:tcPr>
          <w:p w14:paraId="6D896378"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806FE29" w14:textId="77777777" w:rsidTr="00246423">
        <w:trPr>
          <w:trHeight w:val="611"/>
          <w:jc w:val="center"/>
        </w:trPr>
        <w:tc>
          <w:tcPr>
            <w:tcW w:w="474" w:type="dxa"/>
            <w:noWrap/>
            <w:vAlign w:val="center"/>
            <w:hideMark/>
          </w:tcPr>
          <w:p w14:paraId="5609C2E1" w14:textId="77777777" w:rsidR="002D0D79" w:rsidRPr="00CE220C" w:rsidRDefault="002D0D79" w:rsidP="00496523">
            <w:pPr>
              <w:jc w:val="center"/>
              <w:rPr>
                <w:rFonts w:ascii="Arial" w:hAnsi="Arial" w:cs="Arial"/>
                <w:color w:val="000000"/>
              </w:rPr>
            </w:pPr>
            <w:r w:rsidRPr="00CE220C">
              <w:rPr>
                <w:rFonts w:ascii="Arial" w:hAnsi="Arial" w:cs="Arial"/>
                <w:color w:val="000000"/>
              </w:rPr>
              <w:t>4</w:t>
            </w:r>
          </w:p>
        </w:tc>
        <w:tc>
          <w:tcPr>
            <w:tcW w:w="8351" w:type="dxa"/>
            <w:vAlign w:val="center"/>
            <w:hideMark/>
          </w:tcPr>
          <w:p w14:paraId="4F8613BE" w14:textId="77777777" w:rsidR="002D0D79" w:rsidRPr="00CE220C" w:rsidRDefault="002D0D79" w:rsidP="00496523">
            <w:pPr>
              <w:rPr>
                <w:rFonts w:ascii="Arial" w:hAnsi="Arial" w:cs="Arial"/>
                <w:color w:val="000000"/>
              </w:rPr>
            </w:pPr>
            <w:r w:rsidRPr="00CE220C">
              <w:rPr>
                <w:rFonts w:ascii="Arial" w:hAnsi="Arial" w:cs="Arial"/>
                <w:color w:val="000000"/>
              </w:rPr>
              <w:t xml:space="preserve">Relacyjna baza danych SQL, wraz z systemem zarządzania relacyjną bazą danych (RDBMS), w postaci renomowanego produktu komercyjnego. Baza danych oparta na licencji oprogramowania prawnie zastrzeżonego. </w:t>
            </w:r>
          </w:p>
        </w:tc>
        <w:tc>
          <w:tcPr>
            <w:tcW w:w="885" w:type="dxa"/>
            <w:vAlign w:val="center"/>
            <w:hideMark/>
          </w:tcPr>
          <w:p w14:paraId="65B0505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50C3A89" w14:textId="77777777" w:rsidTr="00246423">
        <w:trPr>
          <w:trHeight w:val="479"/>
          <w:jc w:val="center"/>
        </w:trPr>
        <w:tc>
          <w:tcPr>
            <w:tcW w:w="474" w:type="dxa"/>
            <w:noWrap/>
            <w:vAlign w:val="center"/>
            <w:hideMark/>
          </w:tcPr>
          <w:p w14:paraId="7F513B97" w14:textId="77777777" w:rsidR="002D0D79" w:rsidRPr="00CE220C" w:rsidRDefault="002D0D79" w:rsidP="00496523">
            <w:pPr>
              <w:jc w:val="center"/>
              <w:rPr>
                <w:rFonts w:ascii="Arial" w:hAnsi="Arial" w:cs="Arial"/>
                <w:color w:val="000000"/>
              </w:rPr>
            </w:pPr>
            <w:r w:rsidRPr="00CE220C">
              <w:rPr>
                <w:rFonts w:ascii="Arial" w:hAnsi="Arial" w:cs="Arial"/>
                <w:color w:val="000000"/>
              </w:rPr>
              <w:t>5</w:t>
            </w:r>
          </w:p>
        </w:tc>
        <w:tc>
          <w:tcPr>
            <w:tcW w:w="8351" w:type="dxa"/>
            <w:vAlign w:val="center"/>
            <w:hideMark/>
          </w:tcPr>
          <w:p w14:paraId="6A6801BF" w14:textId="77777777" w:rsidR="002D0D79" w:rsidRPr="00CE220C" w:rsidRDefault="002D0D79" w:rsidP="00496523">
            <w:pPr>
              <w:rPr>
                <w:rFonts w:ascii="Arial" w:hAnsi="Arial" w:cs="Arial"/>
                <w:color w:val="000000"/>
              </w:rPr>
            </w:pPr>
            <w:r w:rsidRPr="00CE220C">
              <w:rPr>
                <w:rFonts w:ascii="Arial" w:hAnsi="Arial" w:cs="Arial"/>
                <w:color w:val="000000"/>
              </w:rPr>
              <w:t>Bezterminowa (wieczysta) licencja systemu PACS, umożliwiająca przesłanie do systemu co najmniej 60 000 badań rocznie</w:t>
            </w:r>
          </w:p>
        </w:tc>
        <w:tc>
          <w:tcPr>
            <w:tcW w:w="885" w:type="dxa"/>
            <w:vAlign w:val="center"/>
            <w:hideMark/>
          </w:tcPr>
          <w:p w14:paraId="3317D9D3"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14586C36" w14:textId="77777777" w:rsidTr="00246423">
        <w:trPr>
          <w:trHeight w:val="415"/>
          <w:jc w:val="center"/>
        </w:trPr>
        <w:tc>
          <w:tcPr>
            <w:tcW w:w="474" w:type="dxa"/>
            <w:noWrap/>
            <w:vAlign w:val="center"/>
            <w:hideMark/>
          </w:tcPr>
          <w:p w14:paraId="312E6D2A" w14:textId="77777777" w:rsidR="002D0D79" w:rsidRPr="00CE220C" w:rsidRDefault="002D0D79" w:rsidP="00496523">
            <w:pPr>
              <w:jc w:val="center"/>
              <w:rPr>
                <w:rFonts w:ascii="Arial" w:hAnsi="Arial" w:cs="Arial"/>
                <w:color w:val="000000"/>
              </w:rPr>
            </w:pPr>
            <w:r w:rsidRPr="00CE220C">
              <w:rPr>
                <w:rFonts w:ascii="Arial" w:hAnsi="Arial" w:cs="Arial"/>
                <w:color w:val="000000"/>
              </w:rPr>
              <w:t>6</w:t>
            </w:r>
          </w:p>
        </w:tc>
        <w:tc>
          <w:tcPr>
            <w:tcW w:w="8351" w:type="dxa"/>
            <w:vAlign w:val="center"/>
            <w:hideMark/>
          </w:tcPr>
          <w:p w14:paraId="5D1EC477" w14:textId="77777777" w:rsidR="002D0D79" w:rsidRPr="00CE220C" w:rsidRDefault="002D0D79" w:rsidP="00496523">
            <w:pPr>
              <w:rPr>
                <w:rFonts w:ascii="Arial" w:hAnsi="Arial" w:cs="Arial"/>
                <w:color w:val="000000"/>
              </w:rPr>
            </w:pPr>
            <w:r w:rsidRPr="00CE220C">
              <w:rPr>
                <w:rFonts w:ascii="Arial" w:hAnsi="Arial" w:cs="Arial"/>
                <w:color w:val="000000"/>
              </w:rPr>
              <w:t>System musi umożliwiać automatyczną komunikację z innymi systemami w standardzie DICOM</w:t>
            </w:r>
          </w:p>
        </w:tc>
        <w:tc>
          <w:tcPr>
            <w:tcW w:w="885" w:type="dxa"/>
            <w:vAlign w:val="center"/>
            <w:hideMark/>
          </w:tcPr>
          <w:p w14:paraId="0063EBC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4673E51" w14:textId="77777777" w:rsidTr="00246423">
        <w:trPr>
          <w:trHeight w:val="417"/>
          <w:jc w:val="center"/>
        </w:trPr>
        <w:tc>
          <w:tcPr>
            <w:tcW w:w="474" w:type="dxa"/>
            <w:noWrap/>
            <w:vAlign w:val="center"/>
            <w:hideMark/>
          </w:tcPr>
          <w:p w14:paraId="1F3C1B54" w14:textId="77777777" w:rsidR="002D0D79" w:rsidRPr="00CE220C" w:rsidRDefault="002D0D79" w:rsidP="00496523">
            <w:pPr>
              <w:jc w:val="center"/>
              <w:rPr>
                <w:rFonts w:ascii="Arial" w:hAnsi="Arial" w:cs="Arial"/>
                <w:color w:val="000000"/>
              </w:rPr>
            </w:pPr>
            <w:r w:rsidRPr="00CE220C">
              <w:rPr>
                <w:rFonts w:ascii="Arial" w:hAnsi="Arial" w:cs="Arial"/>
                <w:color w:val="000000"/>
              </w:rPr>
              <w:t>7</w:t>
            </w:r>
          </w:p>
        </w:tc>
        <w:tc>
          <w:tcPr>
            <w:tcW w:w="8351" w:type="dxa"/>
            <w:vAlign w:val="center"/>
            <w:hideMark/>
          </w:tcPr>
          <w:p w14:paraId="5FF120D7" w14:textId="77777777" w:rsidR="002D0D79" w:rsidRPr="009657D6" w:rsidRDefault="002D0D79" w:rsidP="00496523">
            <w:pPr>
              <w:rPr>
                <w:rFonts w:ascii="Arial" w:hAnsi="Arial" w:cs="Arial"/>
                <w:color w:val="000000"/>
                <w:lang w:val="en-GB"/>
              </w:rPr>
            </w:pPr>
            <w:r w:rsidRPr="009657D6">
              <w:rPr>
                <w:rFonts w:ascii="Arial" w:hAnsi="Arial" w:cs="Arial"/>
                <w:color w:val="000000"/>
                <w:lang w:val="en-GB"/>
              </w:rPr>
              <w:t>Obsługa protokołów DICOM C-Move, C-Find, C-Store, DICOM Storage Commitment oraz DICOM MPPS</w:t>
            </w:r>
          </w:p>
        </w:tc>
        <w:tc>
          <w:tcPr>
            <w:tcW w:w="885" w:type="dxa"/>
            <w:vAlign w:val="center"/>
            <w:hideMark/>
          </w:tcPr>
          <w:p w14:paraId="4085B46B"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17A09F6" w14:textId="77777777" w:rsidTr="00246423">
        <w:trPr>
          <w:trHeight w:val="315"/>
          <w:jc w:val="center"/>
        </w:trPr>
        <w:tc>
          <w:tcPr>
            <w:tcW w:w="474" w:type="dxa"/>
            <w:noWrap/>
            <w:vAlign w:val="center"/>
            <w:hideMark/>
          </w:tcPr>
          <w:p w14:paraId="67CE9445" w14:textId="77777777" w:rsidR="002D0D79" w:rsidRPr="00CE220C" w:rsidRDefault="002D0D79" w:rsidP="00496523">
            <w:pPr>
              <w:jc w:val="center"/>
              <w:rPr>
                <w:rFonts w:ascii="Arial" w:hAnsi="Arial" w:cs="Arial"/>
                <w:color w:val="000000"/>
              </w:rPr>
            </w:pPr>
            <w:r w:rsidRPr="00CE220C">
              <w:rPr>
                <w:rFonts w:ascii="Arial" w:hAnsi="Arial" w:cs="Arial"/>
                <w:color w:val="000000"/>
              </w:rPr>
              <w:t>8</w:t>
            </w:r>
          </w:p>
        </w:tc>
        <w:tc>
          <w:tcPr>
            <w:tcW w:w="8351" w:type="dxa"/>
            <w:vAlign w:val="center"/>
            <w:hideMark/>
          </w:tcPr>
          <w:p w14:paraId="7B1B1C04" w14:textId="77777777" w:rsidR="002D0D79" w:rsidRPr="00CE220C" w:rsidRDefault="002D0D79" w:rsidP="00496523">
            <w:pPr>
              <w:rPr>
                <w:rFonts w:ascii="Arial" w:hAnsi="Arial" w:cs="Arial"/>
                <w:color w:val="000000"/>
              </w:rPr>
            </w:pPr>
            <w:r w:rsidRPr="00CE220C">
              <w:rPr>
                <w:rFonts w:ascii="Arial" w:hAnsi="Arial" w:cs="Arial"/>
                <w:color w:val="000000"/>
              </w:rPr>
              <w:t>System musi umożliwiać integrację z innymi systemami poprzez protokół HL7</w:t>
            </w:r>
          </w:p>
        </w:tc>
        <w:tc>
          <w:tcPr>
            <w:tcW w:w="885" w:type="dxa"/>
            <w:vAlign w:val="center"/>
            <w:hideMark/>
          </w:tcPr>
          <w:p w14:paraId="5A0EB672"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F010FBE" w14:textId="77777777" w:rsidTr="00246423">
        <w:trPr>
          <w:trHeight w:val="470"/>
          <w:jc w:val="center"/>
        </w:trPr>
        <w:tc>
          <w:tcPr>
            <w:tcW w:w="474" w:type="dxa"/>
            <w:noWrap/>
            <w:vAlign w:val="center"/>
            <w:hideMark/>
          </w:tcPr>
          <w:p w14:paraId="41DCCDFA" w14:textId="77777777" w:rsidR="002D0D79" w:rsidRPr="00CE220C" w:rsidRDefault="002D0D79" w:rsidP="00496523">
            <w:pPr>
              <w:jc w:val="center"/>
              <w:rPr>
                <w:rFonts w:ascii="Arial" w:hAnsi="Arial" w:cs="Arial"/>
                <w:color w:val="000000"/>
              </w:rPr>
            </w:pPr>
            <w:r w:rsidRPr="00CE220C">
              <w:rPr>
                <w:rFonts w:ascii="Arial" w:hAnsi="Arial" w:cs="Arial"/>
                <w:color w:val="000000"/>
              </w:rPr>
              <w:t>9</w:t>
            </w:r>
          </w:p>
        </w:tc>
        <w:tc>
          <w:tcPr>
            <w:tcW w:w="8351" w:type="dxa"/>
            <w:vAlign w:val="center"/>
            <w:hideMark/>
          </w:tcPr>
          <w:p w14:paraId="4ED6BEB8" w14:textId="77777777" w:rsidR="002D0D79" w:rsidRPr="00CE220C" w:rsidRDefault="002D0D79" w:rsidP="00496523">
            <w:pPr>
              <w:rPr>
                <w:rFonts w:ascii="Arial" w:hAnsi="Arial" w:cs="Arial"/>
                <w:color w:val="000000"/>
              </w:rPr>
            </w:pPr>
            <w:r w:rsidRPr="00CE220C">
              <w:rPr>
                <w:rFonts w:ascii="Arial" w:hAnsi="Arial" w:cs="Arial"/>
                <w:color w:val="000000"/>
              </w:rPr>
              <w:t>System musi umożliwiać konfigurowanie list roboczych (MWL, Modality Worklist) dla poszczególnych urządzeń diagnostycznych.</w:t>
            </w:r>
          </w:p>
        </w:tc>
        <w:tc>
          <w:tcPr>
            <w:tcW w:w="885" w:type="dxa"/>
            <w:vAlign w:val="center"/>
            <w:hideMark/>
          </w:tcPr>
          <w:p w14:paraId="1F5F886A"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6BB6FF5" w14:textId="77777777" w:rsidTr="00246423">
        <w:trPr>
          <w:trHeight w:val="419"/>
          <w:jc w:val="center"/>
        </w:trPr>
        <w:tc>
          <w:tcPr>
            <w:tcW w:w="474" w:type="dxa"/>
            <w:noWrap/>
            <w:vAlign w:val="center"/>
            <w:hideMark/>
          </w:tcPr>
          <w:p w14:paraId="56C5BF91" w14:textId="77777777" w:rsidR="002D0D79" w:rsidRPr="00CE220C" w:rsidRDefault="002D0D79" w:rsidP="00496523">
            <w:pPr>
              <w:jc w:val="center"/>
              <w:rPr>
                <w:rFonts w:ascii="Arial" w:hAnsi="Arial" w:cs="Arial"/>
                <w:color w:val="000000"/>
              </w:rPr>
            </w:pPr>
            <w:r w:rsidRPr="00CE220C">
              <w:rPr>
                <w:rFonts w:ascii="Arial" w:hAnsi="Arial" w:cs="Arial"/>
                <w:color w:val="000000"/>
              </w:rPr>
              <w:t>10</w:t>
            </w:r>
          </w:p>
        </w:tc>
        <w:tc>
          <w:tcPr>
            <w:tcW w:w="8351" w:type="dxa"/>
            <w:vAlign w:val="center"/>
            <w:hideMark/>
          </w:tcPr>
          <w:p w14:paraId="7B530BD1" w14:textId="77777777" w:rsidR="002D0D79" w:rsidRPr="00CE220C" w:rsidRDefault="002D0D79" w:rsidP="00496523">
            <w:pPr>
              <w:rPr>
                <w:rFonts w:ascii="Arial" w:hAnsi="Arial" w:cs="Arial"/>
                <w:color w:val="000000"/>
              </w:rPr>
            </w:pPr>
            <w:r w:rsidRPr="00CE220C">
              <w:rPr>
                <w:rFonts w:ascii="Arial" w:hAnsi="Arial" w:cs="Arial"/>
                <w:color w:val="000000"/>
              </w:rPr>
              <w:t>System musi obsługiwać funkcję modyfikacji tagów DICOM dla danych przychodzących i wychodzących, na podstawie konfigurowalnych reguł (DICOM Tag-morphing)</w:t>
            </w:r>
          </w:p>
        </w:tc>
        <w:tc>
          <w:tcPr>
            <w:tcW w:w="885" w:type="dxa"/>
            <w:vAlign w:val="center"/>
            <w:hideMark/>
          </w:tcPr>
          <w:p w14:paraId="3BF9519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934B55D" w14:textId="77777777" w:rsidTr="00246423">
        <w:trPr>
          <w:trHeight w:val="1426"/>
          <w:jc w:val="center"/>
        </w:trPr>
        <w:tc>
          <w:tcPr>
            <w:tcW w:w="474" w:type="dxa"/>
            <w:noWrap/>
            <w:vAlign w:val="center"/>
            <w:hideMark/>
          </w:tcPr>
          <w:p w14:paraId="3FC2F800" w14:textId="77777777" w:rsidR="002D0D79" w:rsidRPr="00CE220C" w:rsidRDefault="002D0D79" w:rsidP="00496523">
            <w:pPr>
              <w:jc w:val="center"/>
              <w:rPr>
                <w:rFonts w:ascii="Arial" w:hAnsi="Arial" w:cs="Arial"/>
                <w:color w:val="000000"/>
              </w:rPr>
            </w:pPr>
            <w:r w:rsidRPr="00CE220C">
              <w:rPr>
                <w:rFonts w:ascii="Arial" w:hAnsi="Arial" w:cs="Arial"/>
                <w:color w:val="000000"/>
              </w:rPr>
              <w:t>11</w:t>
            </w:r>
          </w:p>
        </w:tc>
        <w:tc>
          <w:tcPr>
            <w:tcW w:w="8351" w:type="dxa"/>
            <w:vAlign w:val="center"/>
            <w:hideMark/>
          </w:tcPr>
          <w:p w14:paraId="35B0E45A" w14:textId="77777777" w:rsidR="002D0D79" w:rsidRPr="00CE220C" w:rsidRDefault="002D0D79" w:rsidP="00496523">
            <w:pPr>
              <w:rPr>
                <w:rFonts w:ascii="Arial" w:hAnsi="Arial" w:cs="Arial"/>
                <w:color w:val="000000"/>
              </w:rPr>
            </w:pPr>
            <w:r w:rsidRPr="00CE220C">
              <w:rPr>
                <w:rFonts w:ascii="Arial" w:hAnsi="Arial" w:cs="Arial"/>
                <w:color w:val="000000"/>
              </w:rPr>
              <w:t>System musi obsługiwać profil IOCM (Image Object Change Management) w dwóch klasach:</w:t>
            </w:r>
            <w:r w:rsidRPr="00CE220C">
              <w:rPr>
                <w:rFonts w:ascii="Arial" w:hAnsi="Arial" w:cs="Arial"/>
                <w:color w:val="000000"/>
              </w:rPr>
              <w:br/>
              <w:t>- Image Manager (IM) - w trybie pasywnym, w którym system odbiera informacje o aktualizacjach od innego systemu PACS/VNA</w:t>
            </w:r>
            <w:r w:rsidRPr="00CE220C">
              <w:rPr>
                <w:rFonts w:ascii="Arial" w:hAnsi="Arial" w:cs="Arial"/>
                <w:color w:val="000000"/>
              </w:rPr>
              <w:br/>
              <w:t>- Change Requestor (CR) - w trybie aktywnym, w którym system wysyła informacje o aktualizacjach do innego systemu PACS/VNA</w:t>
            </w:r>
          </w:p>
        </w:tc>
        <w:tc>
          <w:tcPr>
            <w:tcW w:w="885" w:type="dxa"/>
            <w:vAlign w:val="center"/>
            <w:hideMark/>
          </w:tcPr>
          <w:p w14:paraId="5E352E0E"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1CB53A71" w14:textId="77777777" w:rsidTr="00246423">
        <w:trPr>
          <w:trHeight w:val="801"/>
          <w:jc w:val="center"/>
        </w:trPr>
        <w:tc>
          <w:tcPr>
            <w:tcW w:w="474" w:type="dxa"/>
            <w:noWrap/>
            <w:vAlign w:val="center"/>
            <w:hideMark/>
          </w:tcPr>
          <w:p w14:paraId="361E884D" w14:textId="77777777" w:rsidR="002D0D79" w:rsidRPr="00CE220C" w:rsidRDefault="002D0D79" w:rsidP="00496523">
            <w:pPr>
              <w:jc w:val="center"/>
              <w:rPr>
                <w:rFonts w:ascii="Arial" w:hAnsi="Arial" w:cs="Arial"/>
                <w:color w:val="000000"/>
              </w:rPr>
            </w:pPr>
            <w:r w:rsidRPr="00CE220C">
              <w:rPr>
                <w:rFonts w:ascii="Arial" w:hAnsi="Arial" w:cs="Arial"/>
                <w:color w:val="000000"/>
              </w:rPr>
              <w:t>12</w:t>
            </w:r>
          </w:p>
        </w:tc>
        <w:tc>
          <w:tcPr>
            <w:tcW w:w="8351" w:type="dxa"/>
            <w:vAlign w:val="center"/>
            <w:hideMark/>
          </w:tcPr>
          <w:p w14:paraId="4C5FD1CE" w14:textId="77777777" w:rsidR="002D0D79" w:rsidRPr="00CE220C" w:rsidRDefault="002D0D79" w:rsidP="00496523">
            <w:pPr>
              <w:rPr>
                <w:rFonts w:ascii="Arial" w:hAnsi="Arial" w:cs="Arial"/>
                <w:color w:val="000000"/>
              </w:rPr>
            </w:pPr>
            <w:r w:rsidRPr="00CE220C">
              <w:rPr>
                <w:rFonts w:ascii="Arial" w:hAnsi="Arial" w:cs="Arial"/>
                <w:color w:val="000000"/>
              </w:rPr>
              <w:t>System musi obsługiwać standard WADO w zakresie następujących usług:</w:t>
            </w:r>
            <w:r w:rsidRPr="00CE220C">
              <w:rPr>
                <w:rFonts w:ascii="Arial" w:hAnsi="Arial" w:cs="Arial"/>
                <w:color w:val="000000"/>
              </w:rPr>
              <w:br/>
              <w:t>- WADO-RS</w:t>
            </w:r>
            <w:r w:rsidRPr="00CE220C">
              <w:rPr>
                <w:rFonts w:ascii="Arial" w:hAnsi="Arial" w:cs="Arial"/>
                <w:color w:val="000000"/>
              </w:rPr>
              <w:br/>
              <w:t>- WADO-URI</w:t>
            </w:r>
            <w:r w:rsidRPr="00CE220C">
              <w:rPr>
                <w:rFonts w:ascii="Arial" w:hAnsi="Arial" w:cs="Arial"/>
                <w:color w:val="000000"/>
              </w:rPr>
              <w:br/>
              <w:t>- QIDO-RS</w:t>
            </w:r>
          </w:p>
        </w:tc>
        <w:tc>
          <w:tcPr>
            <w:tcW w:w="885" w:type="dxa"/>
            <w:vAlign w:val="center"/>
            <w:hideMark/>
          </w:tcPr>
          <w:p w14:paraId="1300B1E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1055DBDD" w14:textId="77777777" w:rsidTr="00246423">
        <w:trPr>
          <w:trHeight w:val="960"/>
          <w:jc w:val="center"/>
        </w:trPr>
        <w:tc>
          <w:tcPr>
            <w:tcW w:w="474" w:type="dxa"/>
            <w:noWrap/>
            <w:vAlign w:val="center"/>
            <w:hideMark/>
          </w:tcPr>
          <w:p w14:paraId="6F8FC6E2" w14:textId="77777777" w:rsidR="002D0D79" w:rsidRPr="00CE220C" w:rsidRDefault="002D0D79" w:rsidP="00496523">
            <w:pPr>
              <w:jc w:val="center"/>
              <w:rPr>
                <w:rFonts w:ascii="Arial" w:hAnsi="Arial" w:cs="Arial"/>
                <w:color w:val="000000"/>
              </w:rPr>
            </w:pPr>
            <w:r w:rsidRPr="00CE220C">
              <w:rPr>
                <w:rFonts w:ascii="Arial" w:hAnsi="Arial" w:cs="Arial"/>
                <w:color w:val="000000"/>
              </w:rPr>
              <w:t>13</w:t>
            </w:r>
          </w:p>
        </w:tc>
        <w:tc>
          <w:tcPr>
            <w:tcW w:w="8351" w:type="dxa"/>
            <w:vAlign w:val="center"/>
            <w:hideMark/>
          </w:tcPr>
          <w:p w14:paraId="79CDB107" w14:textId="77777777" w:rsidR="002D0D79" w:rsidRPr="00CE220C" w:rsidRDefault="002D0D79" w:rsidP="00496523">
            <w:pPr>
              <w:rPr>
                <w:rFonts w:ascii="Arial" w:hAnsi="Arial" w:cs="Arial"/>
                <w:color w:val="000000"/>
              </w:rPr>
            </w:pPr>
            <w:r w:rsidRPr="00CE220C">
              <w:rPr>
                <w:rFonts w:ascii="Arial" w:hAnsi="Arial" w:cs="Arial"/>
                <w:color w:val="000000"/>
              </w:rPr>
              <w:t>System musi wspierać co najmniej jeden z profili bezpieczeństwa, określonych w standardzie DICOM:</w:t>
            </w:r>
            <w:r w:rsidRPr="00CE220C">
              <w:rPr>
                <w:rFonts w:ascii="Arial" w:hAnsi="Arial" w:cs="Arial"/>
                <w:color w:val="000000"/>
              </w:rPr>
              <w:br/>
              <w:t>- Basic TLS Secure Transport Connection Profile</w:t>
            </w:r>
            <w:r w:rsidRPr="00CE220C">
              <w:rPr>
                <w:rFonts w:ascii="Arial" w:hAnsi="Arial" w:cs="Arial"/>
                <w:color w:val="000000"/>
              </w:rPr>
              <w:br/>
              <w:t>- AES TLS Secure Transport Connection Profile</w:t>
            </w:r>
          </w:p>
        </w:tc>
        <w:tc>
          <w:tcPr>
            <w:tcW w:w="885" w:type="dxa"/>
            <w:vAlign w:val="center"/>
            <w:hideMark/>
          </w:tcPr>
          <w:p w14:paraId="630D4D28"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0F73DEA" w14:textId="77777777" w:rsidTr="00246423">
        <w:trPr>
          <w:trHeight w:val="668"/>
          <w:jc w:val="center"/>
        </w:trPr>
        <w:tc>
          <w:tcPr>
            <w:tcW w:w="474" w:type="dxa"/>
            <w:noWrap/>
            <w:vAlign w:val="center"/>
            <w:hideMark/>
          </w:tcPr>
          <w:p w14:paraId="48E06914" w14:textId="77777777" w:rsidR="002D0D79" w:rsidRPr="00CE220C" w:rsidRDefault="002D0D79" w:rsidP="00496523">
            <w:pPr>
              <w:jc w:val="center"/>
              <w:rPr>
                <w:rFonts w:ascii="Arial" w:hAnsi="Arial" w:cs="Arial"/>
                <w:color w:val="000000"/>
              </w:rPr>
            </w:pPr>
            <w:r w:rsidRPr="00CE220C">
              <w:rPr>
                <w:rFonts w:ascii="Arial" w:hAnsi="Arial" w:cs="Arial"/>
                <w:color w:val="000000"/>
              </w:rPr>
              <w:t>14</w:t>
            </w:r>
          </w:p>
        </w:tc>
        <w:tc>
          <w:tcPr>
            <w:tcW w:w="8351" w:type="dxa"/>
            <w:vAlign w:val="center"/>
            <w:hideMark/>
          </w:tcPr>
          <w:p w14:paraId="642BFC28" w14:textId="77777777" w:rsidR="002D0D79" w:rsidRPr="00CE220C" w:rsidRDefault="002D0D79" w:rsidP="00496523">
            <w:pPr>
              <w:rPr>
                <w:rFonts w:ascii="Arial" w:hAnsi="Arial" w:cs="Arial"/>
                <w:color w:val="000000"/>
              </w:rPr>
            </w:pPr>
            <w:r w:rsidRPr="00CE220C">
              <w:rPr>
                <w:rFonts w:ascii="Arial" w:hAnsi="Arial" w:cs="Arial"/>
                <w:color w:val="000000"/>
              </w:rPr>
              <w:t>Możliwość współpracy z usługą Active Directory (usługą katalogową systemu Windows polegającą na jednomiejscowej lokalizacji uprawnień użytkowników, obiektów w sieci i ich udostępniania</w:t>
            </w:r>
          </w:p>
        </w:tc>
        <w:tc>
          <w:tcPr>
            <w:tcW w:w="885" w:type="dxa"/>
            <w:vAlign w:val="center"/>
            <w:hideMark/>
          </w:tcPr>
          <w:p w14:paraId="067566D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A8044DE" w14:textId="77777777" w:rsidTr="00246423">
        <w:trPr>
          <w:trHeight w:val="394"/>
          <w:jc w:val="center"/>
        </w:trPr>
        <w:tc>
          <w:tcPr>
            <w:tcW w:w="474" w:type="dxa"/>
            <w:noWrap/>
            <w:vAlign w:val="center"/>
            <w:hideMark/>
          </w:tcPr>
          <w:p w14:paraId="080F24DC" w14:textId="77777777" w:rsidR="002D0D79" w:rsidRPr="00CE220C" w:rsidRDefault="002D0D79" w:rsidP="00496523">
            <w:pPr>
              <w:jc w:val="center"/>
              <w:rPr>
                <w:rFonts w:ascii="Arial" w:hAnsi="Arial" w:cs="Arial"/>
                <w:color w:val="000000"/>
              </w:rPr>
            </w:pPr>
            <w:r w:rsidRPr="00CE220C">
              <w:rPr>
                <w:rFonts w:ascii="Arial" w:hAnsi="Arial" w:cs="Arial"/>
                <w:color w:val="000000"/>
              </w:rPr>
              <w:t>15</w:t>
            </w:r>
          </w:p>
        </w:tc>
        <w:tc>
          <w:tcPr>
            <w:tcW w:w="8351" w:type="dxa"/>
            <w:vAlign w:val="center"/>
            <w:hideMark/>
          </w:tcPr>
          <w:p w14:paraId="4805C026" w14:textId="77777777" w:rsidR="002D0D79" w:rsidRPr="00CE220C" w:rsidRDefault="002D0D79" w:rsidP="00496523">
            <w:pPr>
              <w:rPr>
                <w:rFonts w:ascii="Arial" w:hAnsi="Arial" w:cs="Arial"/>
                <w:color w:val="000000"/>
              </w:rPr>
            </w:pPr>
            <w:r w:rsidRPr="00CE220C">
              <w:rPr>
                <w:rFonts w:ascii="Arial" w:hAnsi="Arial" w:cs="Arial"/>
                <w:color w:val="000000"/>
              </w:rPr>
              <w:t>System musi być wyposażony w zabezpieczenia przed nieautoryzowanym dostępem na poziomie klienta (aplikacja) i serwera (serwer baz danych).</w:t>
            </w:r>
          </w:p>
        </w:tc>
        <w:tc>
          <w:tcPr>
            <w:tcW w:w="885" w:type="dxa"/>
            <w:vAlign w:val="center"/>
            <w:hideMark/>
          </w:tcPr>
          <w:p w14:paraId="1FA93C70"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6B31AC0" w14:textId="77777777" w:rsidTr="00246423">
        <w:trPr>
          <w:trHeight w:val="647"/>
          <w:jc w:val="center"/>
        </w:trPr>
        <w:tc>
          <w:tcPr>
            <w:tcW w:w="474" w:type="dxa"/>
            <w:noWrap/>
            <w:vAlign w:val="center"/>
            <w:hideMark/>
          </w:tcPr>
          <w:p w14:paraId="65DECA9E" w14:textId="77777777" w:rsidR="002D0D79" w:rsidRPr="00CE220C" w:rsidRDefault="002D0D79" w:rsidP="00496523">
            <w:pPr>
              <w:jc w:val="center"/>
              <w:rPr>
                <w:rFonts w:ascii="Arial" w:hAnsi="Arial" w:cs="Arial"/>
                <w:color w:val="000000"/>
              </w:rPr>
            </w:pPr>
            <w:r w:rsidRPr="00CE220C">
              <w:rPr>
                <w:rFonts w:ascii="Arial" w:hAnsi="Arial" w:cs="Arial"/>
                <w:color w:val="000000"/>
              </w:rPr>
              <w:t>16</w:t>
            </w:r>
          </w:p>
        </w:tc>
        <w:tc>
          <w:tcPr>
            <w:tcW w:w="8351" w:type="dxa"/>
            <w:vAlign w:val="center"/>
            <w:hideMark/>
          </w:tcPr>
          <w:p w14:paraId="2F1004AA" w14:textId="77777777" w:rsidR="002D0D79" w:rsidRPr="00CE220C" w:rsidRDefault="002D0D79" w:rsidP="00496523">
            <w:pPr>
              <w:rPr>
                <w:rFonts w:ascii="Arial" w:hAnsi="Arial" w:cs="Arial"/>
                <w:color w:val="000000"/>
              </w:rPr>
            </w:pPr>
            <w:r w:rsidRPr="00CE220C">
              <w:rPr>
                <w:rFonts w:ascii="Arial" w:hAnsi="Arial" w:cs="Arial"/>
                <w:color w:val="000000"/>
              </w:rPr>
              <w:t>Archiwizacja obiektów DICOM i non-DICOM w archiwum online i nearline. Mechanizm zarządzania cyklem życia badań z możliwością definiowania reguł przenoszenia danych pomiędzy archiwami</w:t>
            </w:r>
          </w:p>
        </w:tc>
        <w:tc>
          <w:tcPr>
            <w:tcW w:w="885" w:type="dxa"/>
            <w:vAlign w:val="center"/>
            <w:hideMark/>
          </w:tcPr>
          <w:p w14:paraId="148FAB80"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23E2585" w14:textId="77777777" w:rsidTr="00246423">
        <w:trPr>
          <w:trHeight w:val="391"/>
          <w:jc w:val="center"/>
        </w:trPr>
        <w:tc>
          <w:tcPr>
            <w:tcW w:w="474" w:type="dxa"/>
            <w:noWrap/>
            <w:vAlign w:val="center"/>
            <w:hideMark/>
          </w:tcPr>
          <w:p w14:paraId="00161C02" w14:textId="77777777" w:rsidR="002D0D79" w:rsidRPr="00CE220C" w:rsidRDefault="002D0D79" w:rsidP="00496523">
            <w:pPr>
              <w:jc w:val="center"/>
              <w:rPr>
                <w:rFonts w:ascii="Arial" w:hAnsi="Arial" w:cs="Arial"/>
                <w:color w:val="000000"/>
              </w:rPr>
            </w:pPr>
            <w:r w:rsidRPr="00CE220C">
              <w:rPr>
                <w:rFonts w:ascii="Arial" w:hAnsi="Arial" w:cs="Arial"/>
                <w:color w:val="000000"/>
              </w:rPr>
              <w:t>17</w:t>
            </w:r>
          </w:p>
        </w:tc>
        <w:tc>
          <w:tcPr>
            <w:tcW w:w="8351" w:type="dxa"/>
            <w:vAlign w:val="center"/>
            <w:hideMark/>
          </w:tcPr>
          <w:p w14:paraId="6B3D2D8C" w14:textId="77777777" w:rsidR="002D0D79" w:rsidRPr="00CE220C" w:rsidRDefault="002D0D79" w:rsidP="00496523">
            <w:pPr>
              <w:rPr>
                <w:rFonts w:ascii="Arial" w:hAnsi="Arial" w:cs="Arial"/>
                <w:color w:val="000000"/>
              </w:rPr>
            </w:pPr>
            <w:r w:rsidRPr="00CE220C">
              <w:rPr>
                <w:rFonts w:ascii="Arial" w:hAnsi="Arial" w:cs="Arial"/>
                <w:color w:val="000000"/>
              </w:rPr>
              <w:t>Obsługa formatów plików innych niż DICOM, z możliwością ich archiwizacji i wyświetlania. Co najmniej formaty: PDF, MPEG, MPEG-4, JPEG, TIFF, BMP, PNG</w:t>
            </w:r>
          </w:p>
        </w:tc>
        <w:tc>
          <w:tcPr>
            <w:tcW w:w="885" w:type="dxa"/>
            <w:vAlign w:val="center"/>
            <w:hideMark/>
          </w:tcPr>
          <w:p w14:paraId="2509563D"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757BBC9" w14:textId="77777777" w:rsidTr="00246423">
        <w:trPr>
          <w:trHeight w:val="1180"/>
          <w:jc w:val="center"/>
        </w:trPr>
        <w:tc>
          <w:tcPr>
            <w:tcW w:w="474" w:type="dxa"/>
            <w:noWrap/>
            <w:vAlign w:val="center"/>
            <w:hideMark/>
          </w:tcPr>
          <w:p w14:paraId="55324478" w14:textId="77777777" w:rsidR="002D0D79" w:rsidRPr="00CE220C" w:rsidRDefault="002D0D79" w:rsidP="00496523">
            <w:pPr>
              <w:jc w:val="center"/>
              <w:rPr>
                <w:rFonts w:ascii="Arial" w:hAnsi="Arial" w:cs="Arial"/>
                <w:color w:val="000000"/>
              </w:rPr>
            </w:pPr>
            <w:r w:rsidRPr="00CE220C">
              <w:rPr>
                <w:rFonts w:ascii="Arial" w:hAnsi="Arial" w:cs="Arial"/>
                <w:color w:val="000000"/>
              </w:rPr>
              <w:t>18</w:t>
            </w:r>
          </w:p>
        </w:tc>
        <w:tc>
          <w:tcPr>
            <w:tcW w:w="8351" w:type="dxa"/>
            <w:vAlign w:val="center"/>
            <w:hideMark/>
          </w:tcPr>
          <w:p w14:paraId="047991D4" w14:textId="77777777" w:rsidR="002D0D79" w:rsidRPr="00CE220C" w:rsidRDefault="002D0D79" w:rsidP="00496523">
            <w:pPr>
              <w:rPr>
                <w:rFonts w:ascii="Arial" w:hAnsi="Arial" w:cs="Arial"/>
                <w:color w:val="000000"/>
              </w:rPr>
            </w:pPr>
            <w:r w:rsidRPr="00CE220C">
              <w:rPr>
                <w:rFonts w:ascii="Arial" w:hAnsi="Arial" w:cs="Arial"/>
                <w:color w:val="000000"/>
              </w:rPr>
              <w:t>Mechanizm automatycznego przesyłania (przywracania) poprzednich badań pacjenta z wymaganego archiwum do pamięci podręcznej systemu PACS  i systemu dystrybucji obrazów na podstawie danych z rejestracji badania odebranych z systemu RIS, co umożliwia ich szybkie wyświetlenie na stacjach diagnostycznych i w systemie dystrybucji obrazów</w:t>
            </w:r>
          </w:p>
        </w:tc>
        <w:tc>
          <w:tcPr>
            <w:tcW w:w="885" w:type="dxa"/>
            <w:vAlign w:val="center"/>
            <w:hideMark/>
          </w:tcPr>
          <w:p w14:paraId="46DC2A83"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F1AB563" w14:textId="77777777" w:rsidTr="00246423">
        <w:trPr>
          <w:trHeight w:val="1855"/>
          <w:jc w:val="center"/>
        </w:trPr>
        <w:tc>
          <w:tcPr>
            <w:tcW w:w="474" w:type="dxa"/>
            <w:noWrap/>
            <w:vAlign w:val="center"/>
            <w:hideMark/>
          </w:tcPr>
          <w:p w14:paraId="4BCBB97A" w14:textId="77777777" w:rsidR="002D0D79" w:rsidRPr="00CE220C" w:rsidRDefault="002D0D79" w:rsidP="00496523">
            <w:pPr>
              <w:jc w:val="center"/>
              <w:rPr>
                <w:rFonts w:ascii="Arial" w:hAnsi="Arial" w:cs="Arial"/>
                <w:color w:val="000000"/>
              </w:rPr>
            </w:pPr>
            <w:r w:rsidRPr="00CE220C">
              <w:rPr>
                <w:rFonts w:ascii="Arial" w:hAnsi="Arial" w:cs="Arial"/>
                <w:color w:val="000000"/>
              </w:rPr>
              <w:t>19</w:t>
            </w:r>
          </w:p>
        </w:tc>
        <w:tc>
          <w:tcPr>
            <w:tcW w:w="8351" w:type="dxa"/>
            <w:vAlign w:val="center"/>
            <w:hideMark/>
          </w:tcPr>
          <w:p w14:paraId="619764A5" w14:textId="77777777" w:rsidR="002D0D79" w:rsidRPr="00CE220C" w:rsidRDefault="002D0D79" w:rsidP="00496523">
            <w:pPr>
              <w:rPr>
                <w:rFonts w:ascii="Arial" w:hAnsi="Arial" w:cs="Arial"/>
                <w:color w:val="000000"/>
              </w:rPr>
            </w:pPr>
            <w:r w:rsidRPr="00CE220C">
              <w:rPr>
                <w:rFonts w:ascii="Arial" w:hAnsi="Arial" w:cs="Arial"/>
                <w:color w:val="000000"/>
              </w:rPr>
              <w:t>Autorouting badań na podstawie co najmniej następujących kryteriów:</w:t>
            </w:r>
            <w:r w:rsidRPr="00CE220C">
              <w:rPr>
                <w:rFonts w:ascii="Arial" w:hAnsi="Arial" w:cs="Arial"/>
                <w:color w:val="000000"/>
              </w:rPr>
              <w:br/>
              <w:t>- rodzaju urządzenia diagnostycznego</w:t>
            </w:r>
            <w:r w:rsidRPr="00CE220C">
              <w:rPr>
                <w:rFonts w:ascii="Arial" w:hAnsi="Arial" w:cs="Arial"/>
                <w:color w:val="000000"/>
              </w:rPr>
              <w:br/>
              <w:t>- rodzaju wykonanej procedury</w:t>
            </w:r>
            <w:r w:rsidRPr="00CE220C">
              <w:rPr>
                <w:rFonts w:ascii="Arial" w:hAnsi="Arial" w:cs="Arial"/>
                <w:color w:val="000000"/>
              </w:rPr>
              <w:br/>
              <w:t>- lekarza kierującego</w:t>
            </w:r>
            <w:r w:rsidRPr="00CE220C">
              <w:rPr>
                <w:rFonts w:ascii="Arial" w:hAnsi="Arial" w:cs="Arial"/>
                <w:color w:val="000000"/>
              </w:rPr>
              <w:br/>
              <w:t>- modalności</w:t>
            </w:r>
            <w:r w:rsidRPr="00CE220C">
              <w:rPr>
                <w:rFonts w:ascii="Arial" w:hAnsi="Arial" w:cs="Arial"/>
                <w:color w:val="000000"/>
              </w:rPr>
              <w:br/>
              <w:t>- klasy SOP</w:t>
            </w:r>
            <w:r w:rsidRPr="00CE220C">
              <w:rPr>
                <w:rFonts w:ascii="Arial" w:hAnsi="Arial" w:cs="Arial"/>
                <w:color w:val="000000"/>
              </w:rPr>
              <w:br/>
              <w:t>- ID pacjenta</w:t>
            </w:r>
            <w:r w:rsidRPr="00CE220C">
              <w:rPr>
                <w:rFonts w:ascii="Arial" w:hAnsi="Arial" w:cs="Arial"/>
                <w:color w:val="000000"/>
              </w:rPr>
              <w:br/>
              <w:t>- stacji źródłowej</w:t>
            </w:r>
          </w:p>
        </w:tc>
        <w:tc>
          <w:tcPr>
            <w:tcW w:w="885" w:type="dxa"/>
            <w:vAlign w:val="center"/>
            <w:hideMark/>
          </w:tcPr>
          <w:p w14:paraId="07FCFA4B"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94FF70E" w14:textId="77777777" w:rsidTr="00246423">
        <w:trPr>
          <w:trHeight w:val="700"/>
          <w:jc w:val="center"/>
        </w:trPr>
        <w:tc>
          <w:tcPr>
            <w:tcW w:w="474" w:type="dxa"/>
            <w:noWrap/>
            <w:vAlign w:val="center"/>
            <w:hideMark/>
          </w:tcPr>
          <w:p w14:paraId="0EAD5BE7" w14:textId="77777777" w:rsidR="002D0D79" w:rsidRPr="00CE220C" w:rsidRDefault="002D0D79" w:rsidP="00496523">
            <w:pPr>
              <w:jc w:val="center"/>
              <w:rPr>
                <w:rFonts w:ascii="Arial" w:hAnsi="Arial" w:cs="Arial"/>
                <w:color w:val="000000"/>
              </w:rPr>
            </w:pPr>
            <w:r w:rsidRPr="00CE220C">
              <w:rPr>
                <w:rFonts w:ascii="Arial" w:hAnsi="Arial" w:cs="Arial"/>
                <w:color w:val="000000"/>
              </w:rPr>
              <w:t>20</w:t>
            </w:r>
          </w:p>
        </w:tc>
        <w:tc>
          <w:tcPr>
            <w:tcW w:w="8351" w:type="dxa"/>
            <w:vAlign w:val="center"/>
            <w:hideMark/>
          </w:tcPr>
          <w:p w14:paraId="2BAB6497" w14:textId="77777777" w:rsidR="002D0D79" w:rsidRPr="00CE220C" w:rsidRDefault="002D0D79" w:rsidP="00496523">
            <w:pPr>
              <w:rPr>
                <w:rFonts w:ascii="Arial" w:hAnsi="Arial" w:cs="Arial"/>
                <w:color w:val="000000"/>
              </w:rPr>
            </w:pPr>
            <w:r w:rsidRPr="00CE220C">
              <w:rPr>
                <w:rFonts w:ascii="Arial" w:hAnsi="Arial" w:cs="Arial"/>
                <w:color w:val="000000"/>
              </w:rPr>
              <w:t>System musi posiadać panel / menedżer licencji umożliwiający centralne zarządzanie licencjami. Poszczególne licencje na oprogramowanie klienckie mogą być przypisywane do wybranych grup lub użytkowników.</w:t>
            </w:r>
          </w:p>
        </w:tc>
        <w:tc>
          <w:tcPr>
            <w:tcW w:w="885" w:type="dxa"/>
            <w:vAlign w:val="center"/>
            <w:hideMark/>
          </w:tcPr>
          <w:p w14:paraId="693ECD1E"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AE76AA1" w14:textId="77777777" w:rsidTr="00246423">
        <w:trPr>
          <w:trHeight w:val="1167"/>
          <w:jc w:val="center"/>
        </w:trPr>
        <w:tc>
          <w:tcPr>
            <w:tcW w:w="474" w:type="dxa"/>
            <w:noWrap/>
            <w:vAlign w:val="center"/>
            <w:hideMark/>
          </w:tcPr>
          <w:p w14:paraId="7BC590ED" w14:textId="77777777" w:rsidR="002D0D79" w:rsidRPr="00CE220C" w:rsidRDefault="002D0D79" w:rsidP="00496523">
            <w:pPr>
              <w:jc w:val="center"/>
              <w:rPr>
                <w:rFonts w:ascii="Arial" w:hAnsi="Arial" w:cs="Arial"/>
                <w:color w:val="000000"/>
              </w:rPr>
            </w:pPr>
            <w:r w:rsidRPr="00CE220C">
              <w:rPr>
                <w:rFonts w:ascii="Arial" w:hAnsi="Arial" w:cs="Arial"/>
                <w:color w:val="000000"/>
              </w:rPr>
              <w:t>21</w:t>
            </w:r>
          </w:p>
        </w:tc>
        <w:tc>
          <w:tcPr>
            <w:tcW w:w="8351" w:type="dxa"/>
            <w:vAlign w:val="center"/>
            <w:hideMark/>
          </w:tcPr>
          <w:p w14:paraId="6555C0D1" w14:textId="77777777" w:rsidR="002D0D79" w:rsidRPr="00CE220C" w:rsidRDefault="002D0D79" w:rsidP="00496523">
            <w:pPr>
              <w:rPr>
                <w:rFonts w:ascii="Arial" w:hAnsi="Arial" w:cs="Arial"/>
                <w:color w:val="000000"/>
              </w:rPr>
            </w:pPr>
            <w:r w:rsidRPr="00CE220C">
              <w:rPr>
                <w:rFonts w:ascii="Arial" w:hAnsi="Arial" w:cs="Arial"/>
                <w:color w:val="000000"/>
              </w:rPr>
              <w:t>Trójstopniowa hierarchia uprawnień. Poziomy uprawnień min.:</w:t>
            </w:r>
            <w:r w:rsidRPr="00CE220C">
              <w:rPr>
                <w:rFonts w:ascii="Arial" w:hAnsi="Arial" w:cs="Arial"/>
                <w:color w:val="000000"/>
              </w:rPr>
              <w:br/>
              <w:t>- system</w:t>
            </w:r>
            <w:r w:rsidRPr="00CE220C">
              <w:rPr>
                <w:rFonts w:ascii="Arial" w:hAnsi="Arial" w:cs="Arial"/>
                <w:color w:val="000000"/>
              </w:rPr>
              <w:br/>
              <w:t>- grupa</w:t>
            </w:r>
            <w:r w:rsidRPr="00CE220C">
              <w:rPr>
                <w:rFonts w:ascii="Arial" w:hAnsi="Arial" w:cs="Arial"/>
                <w:color w:val="000000"/>
              </w:rPr>
              <w:br/>
              <w:t>- użytkownik</w:t>
            </w:r>
            <w:r w:rsidRPr="00CE220C">
              <w:rPr>
                <w:rFonts w:ascii="Arial" w:hAnsi="Arial" w:cs="Arial"/>
                <w:color w:val="000000"/>
              </w:rPr>
              <w:br/>
              <w:t>wraz z funkcją dziedziczenia uprawnień</w:t>
            </w:r>
          </w:p>
        </w:tc>
        <w:tc>
          <w:tcPr>
            <w:tcW w:w="885" w:type="dxa"/>
            <w:vAlign w:val="center"/>
            <w:hideMark/>
          </w:tcPr>
          <w:p w14:paraId="25D3015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D076E83" w14:textId="77777777" w:rsidTr="00246423">
        <w:trPr>
          <w:trHeight w:val="2124"/>
          <w:jc w:val="center"/>
        </w:trPr>
        <w:tc>
          <w:tcPr>
            <w:tcW w:w="474" w:type="dxa"/>
            <w:noWrap/>
            <w:vAlign w:val="center"/>
            <w:hideMark/>
          </w:tcPr>
          <w:p w14:paraId="0AF27E47" w14:textId="77777777" w:rsidR="002D0D79" w:rsidRPr="00CE220C" w:rsidRDefault="002D0D79" w:rsidP="00496523">
            <w:pPr>
              <w:jc w:val="center"/>
              <w:rPr>
                <w:rFonts w:ascii="Arial" w:hAnsi="Arial" w:cs="Arial"/>
                <w:color w:val="000000"/>
              </w:rPr>
            </w:pPr>
            <w:r w:rsidRPr="00CE220C">
              <w:rPr>
                <w:rFonts w:ascii="Arial" w:hAnsi="Arial" w:cs="Arial"/>
                <w:color w:val="000000"/>
              </w:rPr>
              <w:t>22</w:t>
            </w:r>
          </w:p>
        </w:tc>
        <w:tc>
          <w:tcPr>
            <w:tcW w:w="8351" w:type="dxa"/>
            <w:vAlign w:val="center"/>
            <w:hideMark/>
          </w:tcPr>
          <w:p w14:paraId="13E330D4" w14:textId="77777777" w:rsidR="002D0D79" w:rsidRPr="00CE220C" w:rsidRDefault="002D0D79" w:rsidP="00496523">
            <w:pPr>
              <w:rPr>
                <w:rFonts w:ascii="Arial" w:hAnsi="Arial" w:cs="Arial"/>
                <w:color w:val="000000"/>
              </w:rPr>
            </w:pPr>
            <w:r w:rsidRPr="00CE220C">
              <w:rPr>
                <w:rFonts w:ascii="Arial" w:hAnsi="Arial" w:cs="Arial"/>
                <w:color w:val="000000"/>
              </w:rPr>
              <w:t>Funkcjonalność przydzielenia odpowiednich uprawnień dla określonego typu roli użytkownika systemu:</w:t>
            </w:r>
            <w:r w:rsidRPr="00CE220C">
              <w:rPr>
                <w:rFonts w:ascii="Arial" w:hAnsi="Arial" w:cs="Arial"/>
                <w:color w:val="000000"/>
              </w:rPr>
              <w:br/>
              <w:t>- przesyłania badań</w:t>
            </w:r>
            <w:r w:rsidRPr="00CE220C">
              <w:rPr>
                <w:rFonts w:ascii="Arial" w:hAnsi="Arial" w:cs="Arial"/>
                <w:color w:val="000000"/>
              </w:rPr>
              <w:br/>
              <w:t>- kasowanie badań z systemu</w:t>
            </w:r>
            <w:r w:rsidRPr="00CE220C">
              <w:rPr>
                <w:rFonts w:ascii="Arial" w:hAnsi="Arial" w:cs="Arial"/>
                <w:color w:val="000000"/>
              </w:rPr>
              <w:br/>
              <w:t>- drukowania badania</w:t>
            </w:r>
            <w:r w:rsidRPr="00CE220C">
              <w:rPr>
                <w:rFonts w:ascii="Arial" w:hAnsi="Arial" w:cs="Arial"/>
                <w:color w:val="000000"/>
              </w:rPr>
              <w:br/>
              <w:t>- zapisywania zmian obrazu badania</w:t>
            </w:r>
            <w:r w:rsidRPr="00CE220C">
              <w:rPr>
                <w:rFonts w:ascii="Arial" w:hAnsi="Arial" w:cs="Arial"/>
                <w:color w:val="000000"/>
              </w:rPr>
              <w:br/>
              <w:t>- importu i eksportu badania</w:t>
            </w:r>
            <w:r w:rsidRPr="00CE220C">
              <w:rPr>
                <w:rFonts w:ascii="Arial" w:hAnsi="Arial" w:cs="Arial"/>
                <w:color w:val="000000"/>
              </w:rPr>
              <w:br/>
              <w:t>- wykonywania opisu</w:t>
            </w:r>
            <w:r w:rsidRPr="00CE220C">
              <w:rPr>
                <w:rFonts w:ascii="Arial" w:hAnsi="Arial" w:cs="Arial"/>
                <w:color w:val="000000"/>
              </w:rPr>
              <w:br/>
              <w:t>- modyfikacji ustawień wyświetlania</w:t>
            </w:r>
          </w:p>
        </w:tc>
        <w:tc>
          <w:tcPr>
            <w:tcW w:w="885" w:type="dxa"/>
            <w:vAlign w:val="center"/>
            <w:hideMark/>
          </w:tcPr>
          <w:p w14:paraId="0DD4EFFD"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51C9DC4C" w14:textId="77777777" w:rsidTr="00246423">
        <w:trPr>
          <w:trHeight w:val="1825"/>
          <w:jc w:val="center"/>
        </w:trPr>
        <w:tc>
          <w:tcPr>
            <w:tcW w:w="474" w:type="dxa"/>
            <w:noWrap/>
            <w:vAlign w:val="center"/>
            <w:hideMark/>
          </w:tcPr>
          <w:p w14:paraId="61277ADE" w14:textId="77777777" w:rsidR="002D0D79" w:rsidRPr="00CE220C" w:rsidRDefault="002D0D79" w:rsidP="00496523">
            <w:pPr>
              <w:jc w:val="center"/>
              <w:rPr>
                <w:rFonts w:ascii="Arial" w:hAnsi="Arial" w:cs="Arial"/>
                <w:color w:val="000000"/>
              </w:rPr>
            </w:pPr>
            <w:r w:rsidRPr="00CE220C">
              <w:rPr>
                <w:rFonts w:ascii="Arial" w:hAnsi="Arial" w:cs="Arial"/>
                <w:color w:val="000000"/>
              </w:rPr>
              <w:t>23</w:t>
            </w:r>
          </w:p>
        </w:tc>
        <w:tc>
          <w:tcPr>
            <w:tcW w:w="8351" w:type="dxa"/>
            <w:vAlign w:val="center"/>
            <w:hideMark/>
          </w:tcPr>
          <w:p w14:paraId="42A18A56" w14:textId="77777777" w:rsidR="002D0D79" w:rsidRPr="00CE220C" w:rsidRDefault="002D0D79" w:rsidP="00496523">
            <w:pPr>
              <w:rPr>
                <w:rFonts w:ascii="Arial" w:hAnsi="Arial" w:cs="Arial"/>
                <w:color w:val="000000"/>
              </w:rPr>
            </w:pPr>
            <w:r w:rsidRPr="00CE220C">
              <w:rPr>
                <w:rFonts w:ascii="Arial" w:hAnsi="Arial" w:cs="Arial"/>
                <w:color w:val="000000"/>
              </w:rPr>
              <w:t>System pozwala definiować jednostki oraz oddziały w tych jednostkach. Użytkownicy systemu mogą mieć przydzielany lub blokowany dostęp do danych z danej jednostki jak i oddziału.</w:t>
            </w:r>
            <w:r w:rsidRPr="00CE220C">
              <w:rPr>
                <w:rFonts w:ascii="Arial" w:hAnsi="Arial" w:cs="Arial"/>
                <w:color w:val="000000"/>
              </w:rPr>
              <w:br/>
              <w:t>Min. funkcjonalności konfiguracji dostępu to:</w:t>
            </w:r>
            <w:r w:rsidRPr="00CE220C">
              <w:rPr>
                <w:rFonts w:ascii="Arial" w:hAnsi="Arial" w:cs="Arial"/>
                <w:color w:val="000000"/>
              </w:rPr>
              <w:br/>
              <w:t>- dostęp do danych pacjenta</w:t>
            </w:r>
            <w:r w:rsidRPr="00CE220C">
              <w:rPr>
                <w:rFonts w:ascii="Arial" w:hAnsi="Arial" w:cs="Arial"/>
                <w:color w:val="000000"/>
              </w:rPr>
              <w:br/>
              <w:t>- dostęp do zleceń</w:t>
            </w:r>
            <w:r w:rsidRPr="00CE220C">
              <w:rPr>
                <w:rFonts w:ascii="Arial" w:hAnsi="Arial" w:cs="Arial"/>
                <w:color w:val="000000"/>
              </w:rPr>
              <w:br/>
              <w:t>- dostęp do badań</w:t>
            </w:r>
            <w:r w:rsidRPr="00CE220C">
              <w:rPr>
                <w:rFonts w:ascii="Arial" w:hAnsi="Arial" w:cs="Arial"/>
                <w:color w:val="000000"/>
              </w:rPr>
              <w:br/>
              <w:t>- dostęp do zaimportowanych dokumentów</w:t>
            </w:r>
          </w:p>
        </w:tc>
        <w:tc>
          <w:tcPr>
            <w:tcW w:w="885" w:type="dxa"/>
            <w:vAlign w:val="center"/>
            <w:hideMark/>
          </w:tcPr>
          <w:p w14:paraId="4A44F07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4E489D1" w14:textId="77777777" w:rsidTr="00246423">
        <w:trPr>
          <w:trHeight w:val="2839"/>
          <w:jc w:val="center"/>
        </w:trPr>
        <w:tc>
          <w:tcPr>
            <w:tcW w:w="474" w:type="dxa"/>
            <w:noWrap/>
            <w:vAlign w:val="center"/>
            <w:hideMark/>
          </w:tcPr>
          <w:p w14:paraId="48152BFF" w14:textId="77777777" w:rsidR="002D0D79" w:rsidRPr="00CE220C" w:rsidRDefault="002D0D79" w:rsidP="00496523">
            <w:pPr>
              <w:jc w:val="center"/>
              <w:rPr>
                <w:rFonts w:ascii="Arial" w:hAnsi="Arial" w:cs="Arial"/>
                <w:color w:val="000000"/>
              </w:rPr>
            </w:pPr>
            <w:r w:rsidRPr="00CE220C">
              <w:rPr>
                <w:rFonts w:ascii="Arial" w:hAnsi="Arial" w:cs="Arial"/>
                <w:color w:val="000000"/>
              </w:rPr>
              <w:t>24</w:t>
            </w:r>
          </w:p>
        </w:tc>
        <w:tc>
          <w:tcPr>
            <w:tcW w:w="8351" w:type="dxa"/>
            <w:vAlign w:val="center"/>
            <w:hideMark/>
          </w:tcPr>
          <w:p w14:paraId="6F45AE0D" w14:textId="77777777" w:rsidR="002D0D79" w:rsidRPr="00CE220C" w:rsidRDefault="002D0D79" w:rsidP="00496523">
            <w:pPr>
              <w:rPr>
                <w:rFonts w:ascii="Arial" w:hAnsi="Arial" w:cs="Arial"/>
                <w:color w:val="000000"/>
              </w:rPr>
            </w:pPr>
            <w:r w:rsidRPr="00CE220C">
              <w:rPr>
                <w:rFonts w:ascii="Arial" w:hAnsi="Arial" w:cs="Arial"/>
                <w:color w:val="000000"/>
              </w:rPr>
              <w:t>Ograniczenie dostępu do badań dla użytkowników stacji diagnostycznych, systemu dystrybucji obrazów jak i urządzeń DICOM. Ograniczenia wprowadzane min. po:</w:t>
            </w:r>
            <w:r w:rsidRPr="00CE220C">
              <w:rPr>
                <w:rFonts w:ascii="Arial" w:hAnsi="Arial" w:cs="Arial"/>
                <w:color w:val="000000"/>
              </w:rPr>
              <w:br/>
              <w:t>- numerze badania</w:t>
            </w:r>
            <w:r w:rsidRPr="00CE220C">
              <w:rPr>
                <w:rFonts w:ascii="Arial" w:hAnsi="Arial" w:cs="Arial"/>
                <w:color w:val="000000"/>
              </w:rPr>
              <w:br/>
              <w:t>- modalności</w:t>
            </w:r>
            <w:r w:rsidRPr="00CE220C">
              <w:rPr>
                <w:rFonts w:ascii="Arial" w:hAnsi="Arial" w:cs="Arial"/>
                <w:color w:val="000000"/>
              </w:rPr>
              <w:br/>
              <w:t>- płci</w:t>
            </w:r>
            <w:r w:rsidRPr="00CE220C">
              <w:rPr>
                <w:rFonts w:ascii="Arial" w:hAnsi="Arial" w:cs="Arial"/>
                <w:color w:val="000000"/>
              </w:rPr>
              <w:br/>
              <w:t>- id pacjenta</w:t>
            </w:r>
            <w:r w:rsidRPr="00CE220C">
              <w:rPr>
                <w:rFonts w:ascii="Arial" w:hAnsi="Arial" w:cs="Arial"/>
                <w:color w:val="000000"/>
              </w:rPr>
              <w:br/>
              <w:t>- opisie badania (study description)</w:t>
            </w:r>
            <w:r w:rsidRPr="00CE220C">
              <w:rPr>
                <w:rFonts w:ascii="Arial" w:hAnsi="Arial" w:cs="Arial"/>
                <w:color w:val="000000"/>
              </w:rPr>
              <w:br/>
              <w:t>- id procedury</w:t>
            </w:r>
            <w:r w:rsidRPr="00CE220C">
              <w:rPr>
                <w:rFonts w:ascii="Arial" w:hAnsi="Arial" w:cs="Arial"/>
                <w:color w:val="000000"/>
              </w:rPr>
              <w:br/>
              <w:t>- dacie badania</w:t>
            </w:r>
            <w:r w:rsidRPr="00CE220C">
              <w:rPr>
                <w:rFonts w:ascii="Arial" w:hAnsi="Arial" w:cs="Arial"/>
                <w:color w:val="000000"/>
              </w:rPr>
              <w:br/>
              <w:t>- urządzeniu akwizycyjnym</w:t>
            </w:r>
            <w:r w:rsidRPr="00CE220C">
              <w:rPr>
                <w:rFonts w:ascii="Arial" w:hAnsi="Arial" w:cs="Arial"/>
                <w:color w:val="000000"/>
              </w:rPr>
              <w:br/>
              <w:t>- tylko z obrazami kluczowymi</w:t>
            </w:r>
            <w:r w:rsidRPr="00CE220C">
              <w:rPr>
                <w:rFonts w:ascii="Arial" w:hAnsi="Arial" w:cs="Arial"/>
                <w:color w:val="000000"/>
              </w:rPr>
              <w:br/>
              <w:t>- lekarzu kierującym</w:t>
            </w:r>
          </w:p>
        </w:tc>
        <w:tc>
          <w:tcPr>
            <w:tcW w:w="885" w:type="dxa"/>
            <w:vAlign w:val="center"/>
            <w:hideMark/>
          </w:tcPr>
          <w:p w14:paraId="5F330F73"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EACDF97" w14:textId="77777777" w:rsidTr="00246423">
        <w:trPr>
          <w:trHeight w:val="973"/>
          <w:jc w:val="center"/>
        </w:trPr>
        <w:tc>
          <w:tcPr>
            <w:tcW w:w="474" w:type="dxa"/>
            <w:noWrap/>
            <w:vAlign w:val="center"/>
            <w:hideMark/>
          </w:tcPr>
          <w:p w14:paraId="0E87E501" w14:textId="77777777" w:rsidR="002D0D79" w:rsidRPr="00CE220C" w:rsidRDefault="002D0D79" w:rsidP="00496523">
            <w:pPr>
              <w:jc w:val="center"/>
              <w:rPr>
                <w:rFonts w:ascii="Arial" w:hAnsi="Arial" w:cs="Arial"/>
                <w:color w:val="000000"/>
              </w:rPr>
            </w:pPr>
            <w:r w:rsidRPr="00CE220C">
              <w:rPr>
                <w:rFonts w:ascii="Arial" w:hAnsi="Arial" w:cs="Arial"/>
                <w:color w:val="000000"/>
              </w:rPr>
              <w:t>25</w:t>
            </w:r>
          </w:p>
        </w:tc>
        <w:tc>
          <w:tcPr>
            <w:tcW w:w="8351" w:type="dxa"/>
            <w:vAlign w:val="center"/>
            <w:hideMark/>
          </w:tcPr>
          <w:p w14:paraId="0E69152F" w14:textId="77777777" w:rsidR="002D0D79" w:rsidRPr="00CE220C" w:rsidRDefault="002D0D79" w:rsidP="00496523">
            <w:pPr>
              <w:rPr>
                <w:rFonts w:ascii="Arial" w:hAnsi="Arial" w:cs="Arial"/>
                <w:color w:val="000000"/>
              </w:rPr>
            </w:pPr>
            <w:r w:rsidRPr="00CE220C">
              <w:rPr>
                <w:rFonts w:ascii="Arial" w:hAnsi="Arial" w:cs="Arial"/>
                <w:color w:val="000000"/>
              </w:rPr>
              <w:t>W ramach systemu zarządzania użytkownikami wymagany jest mechanizm wymuszenia reguł dla haseł, tj. minimalna długość i znaki występujące w hasłach, konieczność zmiany hasła co określoną liczbę dni, blokowanie konta po określonej liczbie nieudanych prób wpisania hasła.</w:t>
            </w:r>
          </w:p>
        </w:tc>
        <w:tc>
          <w:tcPr>
            <w:tcW w:w="885" w:type="dxa"/>
            <w:vAlign w:val="center"/>
            <w:hideMark/>
          </w:tcPr>
          <w:p w14:paraId="705E59ED"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D5BF686" w14:textId="77777777" w:rsidTr="00246423">
        <w:trPr>
          <w:trHeight w:val="703"/>
          <w:jc w:val="center"/>
        </w:trPr>
        <w:tc>
          <w:tcPr>
            <w:tcW w:w="474" w:type="dxa"/>
            <w:noWrap/>
            <w:vAlign w:val="center"/>
            <w:hideMark/>
          </w:tcPr>
          <w:p w14:paraId="790AA5DA" w14:textId="77777777" w:rsidR="002D0D79" w:rsidRPr="00CE220C" w:rsidRDefault="002D0D79" w:rsidP="00496523">
            <w:pPr>
              <w:jc w:val="center"/>
              <w:rPr>
                <w:rFonts w:ascii="Arial" w:hAnsi="Arial" w:cs="Arial"/>
                <w:color w:val="000000"/>
              </w:rPr>
            </w:pPr>
            <w:r w:rsidRPr="00CE220C">
              <w:rPr>
                <w:rFonts w:ascii="Arial" w:hAnsi="Arial" w:cs="Arial"/>
                <w:color w:val="000000"/>
              </w:rPr>
              <w:t>26</w:t>
            </w:r>
          </w:p>
        </w:tc>
        <w:tc>
          <w:tcPr>
            <w:tcW w:w="8351" w:type="dxa"/>
            <w:vAlign w:val="center"/>
            <w:hideMark/>
          </w:tcPr>
          <w:p w14:paraId="2889A218" w14:textId="77777777" w:rsidR="002D0D79" w:rsidRPr="00CE220C" w:rsidRDefault="002D0D79" w:rsidP="00496523">
            <w:pPr>
              <w:rPr>
                <w:rFonts w:ascii="Arial" w:hAnsi="Arial" w:cs="Arial"/>
                <w:color w:val="000000"/>
              </w:rPr>
            </w:pPr>
            <w:r w:rsidRPr="00CE220C">
              <w:rPr>
                <w:rFonts w:ascii="Arial" w:hAnsi="Arial" w:cs="Arial"/>
                <w:color w:val="000000"/>
              </w:rPr>
              <w:t>Nielimitowana licencja na podłączenie urządzeń diagnostycznych – podłączenie kolejnych urządzeń diagnostycznych nie wymaga dodatkowych licencji po stronie systemu PACS. Koszt ew. licencji i konfiguracji urządzeń diagnostycznych po stronie Zamawiającego.</w:t>
            </w:r>
          </w:p>
        </w:tc>
        <w:tc>
          <w:tcPr>
            <w:tcW w:w="885" w:type="dxa"/>
            <w:vAlign w:val="center"/>
            <w:hideMark/>
          </w:tcPr>
          <w:p w14:paraId="431C3CF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BE37CDA" w14:textId="77777777" w:rsidTr="00246423">
        <w:trPr>
          <w:trHeight w:val="7515"/>
          <w:jc w:val="center"/>
        </w:trPr>
        <w:tc>
          <w:tcPr>
            <w:tcW w:w="474" w:type="dxa"/>
            <w:noWrap/>
            <w:vAlign w:val="center"/>
            <w:hideMark/>
          </w:tcPr>
          <w:p w14:paraId="3C0D32E5" w14:textId="77777777" w:rsidR="002D0D79" w:rsidRPr="00CE220C" w:rsidRDefault="002D0D79" w:rsidP="00496523">
            <w:pPr>
              <w:jc w:val="center"/>
              <w:rPr>
                <w:rFonts w:ascii="Arial" w:hAnsi="Arial" w:cs="Arial"/>
                <w:color w:val="000000"/>
              </w:rPr>
            </w:pPr>
            <w:r w:rsidRPr="00CE220C">
              <w:rPr>
                <w:rFonts w:ascii="Arial" w:hAnsi="Arial" w:cs="Arial"/>
                <w:color w:val="000000"/>
              </w:rPr>
              <w:t>27</w:t>
            </w:r>
          </w:p>
        </w:tc>
        <w:tc>
          <w:tcPr>
            <w:tcW w:w="8351" w:type="dxa"/>
            <w:vAlign w:val="center"/>
            <w:hideMark/>
          </w:tcPr>
          <w:p w14:paraId="61664837" w14:textId="77777777" w:rsidR="002D0D79" w:rsidRPr="009657D6" w:rsidRDefault="002D0D79" w:rsidP="00496523">
            <w:pPr>
              <w:rPr>
                <w:rFonts w:ascii="Arial" w:hAnsi="Arial" w:cs="Arial"/>
                <w:color w:val="000000"/>
                <w:lang w:val="en-GB"/>
              </w:rPr>
            </w:pPr>
            <w:r w:rsidRPr="009657D6">
              <w:rPr>
                <w:rFonts w:ascii="Arial" w:hAnsi="Arial" w:cs="Arial"/>
                <w:color w:val="000000"/>
                <w:lang w:val="en-GB"/>
              </w:rPr>
              <w:t>Obsługiwane klasy DICOM, co najmniej:</w:t>
            </w:r>
            <w:r w:rsidRPr="009657D6">
              <w:rPr>
                <w:rFonts w:ascii="Arial" w:hAnsi="Arial" w:cs="Arial"/>
                <w:color w:val="000000"/>
                <w:lang w:val="en-GB"/>
              </w:rPr>
              <w:br/>
              <w:t xml:space="preserve">CT Image Storage  1.2.840.10008.5.1.4.1.1.2 </w:t>
            </w:r>
            <w:r w:rsidRPr="009657D6">
              <w:rPr>
                <w:rFonts w:ascii="Arial" w:hAnsi="Arial" w:cs="Arial"/>
                <w:color w:val="000000"/>
                <w:lang w:val="en-GB"/>
              </w:rPr>
              <w:br/>
              <w:t xml:space="preserve">MR Image Storage  1.2.840.10008.5.1.4.1.1.4 </w:t>
            </w:r>
            <w:r w:rsidRPr="009657D6">
              <w:rPr>
                <w:rFonts w:ascii="Arial" w:hAnsi="Arial" w:cs="Arial"/>
                <w:color w:val="000000"/>
                <w:lang w:val="en-GB"/>
              </w:rPr>
              <w:br/>
              <w:t xml:space="preserve">Nuclear Medicine Image Storage  1.2.840.10008.5.1.4.1.1.20 </w:t>
            </w:r>
            <w:r w:rsidRPr="009657D6">
              <w:rPr>
                <w:rFonts w:ascii="Arial" w:hAnsi="Arial" w:cs="Arial"/>
                <w:color w:val="000000"/>
                <w:lang w:val="en-GB"/>
              </w:rPr>
              <w:br/>
              <w:t xml:space="preserve">Secondary Capture Image Storage  1.2.840.10008.5.1.4.1.1.7 </w:t>
            </w:r>
            <w:r w:rsidRPr="009657D6">
              <w:rPr>
                <w:rFonts w:ascii="Arial" w:hAnsi="Arial" w:cs="Arial"/>
                <w:color w:val="000000"/>
                <w:lang w:val="en-GB"/>
              </w:rPr>
              <w:br/>
              <w:t xml:space="preserve">X-Ray Radiofluoroscopic Image Storage  1.2.840.10008.5.1.4.1.1.12.2 </w:t>
            </w:r>
            <w:r w:rsidRPr="009657D6">
              <w:rPr>
                <w:rFonts w:ascii="Arial" w:hAnsi="Arial" w:cs="Arial"/>
                <w:color w:val="000000"/>
                <w:lang w:val="en-GB"/>
              </w:rPr>
              <w:br/>
              <w:t xml:space="preserve">X-Ray Angiographic Image Storage  1.2.840.10008.5.1.4.1.1.12.1 </w:t>
            </w:r>
            <w:r w:rsidRPr="009657D6">
              <w:rPr>
                <w:rFonts w:ascii="Arial" w:hAnsi="Arial" w:cs="Arial"/>
                <w:color w:val="000000"/>
                <w:lang w:val="en-GB"/>
              </w:rPr>
              <w:br/>
              <w:t xml:space="preserve">X-Ray Angiographic Bi-Plane Image Storage  1.2.840.10008.5.1.4.1.1.12.3 </w:t>
            </w:r>
            <w:r w:rsidRPr="009657D6">
              <w:rPr>
                <w:rFonts w:ascii="Arial" w:hAnsi="Arial" w:cs="Arial"/>
                <w:color w:val="000000"/>
                <w:lang w:val="en-GB"/>
              </w:rPr>
              <w:br/>
              <w:t xml:space="preserve">Ultrasound Image Storage  1.2.840.10008.5.1.4.1.1.6.1 </w:t>
            </w:r>
            <w:r w:rsidRPr="009657D6">
              <w:rPr>
                <w:rFonts w:ascii="Arial" w:hAnsi="Arial" w:cs="Arial"/>
                <w:color w:val="000000"/>
                <w:lang w:val="en-GB"/>
              </w:rPr>
              <w:br/>
              <w:t xml:space="preserve">Ultrasound Multi-Frame Image Storage  1.2.840.10008.5.1.4.1.1.3.1 </w:t>
            </w:r>
            <w:r w:rsidRPr="009657D6">
              <w:rPr>
                <w:rFonts w:ascii="Arial" w:hAnsi="Arial" w:cs="Arial"/>
                <w:color w:val="000000"/>
                <w:lang w:val="en-GB"/>
              </w:rPr>
              <w:br/>
              <w:t xml:space="preserve">Computed Radiography Image Storage  1.2.840.10008.5.1.4.1.1.1 </w:t>
            </w:r>
            <w:r w:rsidRPr="009657D6">
              <w:rPr>
                <w:rFonts w:ascii="Arial" w:hAnsi="Arial" w:cs="Arial"/>
                <w:color w:val="000000"/>
                <w:lang w:val="en-GB"/>
              </w:rPr>
              <w:br/>
              <w:t xml:space="preserve">Grayscale Softcopy Presentation State Storage  1.2.840.10008.5.1.4.1.1.11.1 </w:t>
            </w:r>
            <w:r w:rsidRPr="009657D6">
              <w:rPr>
                <w:rFonts w:ascii="Arial" w:hAnsi="Arial" w:cs="Arial"/>
                <w:color w:val="000000"/>
                <w:lang w:val="en-GB"/>
              </w:rPr>
              <w:br/>
              <w:t xml:space="preserve">Color Softcopy Presentation State Storage  1.2.840.10008.5.1.4.1.1.11.2 </w:t>
            </w:r>
            <w:r w:rsidRPr="009657D6">
              <w:rPr>
                <w:rFonts w:ascii="Arial" w:hAnsi="Arial" w:cs="Arial"/>
                <w:color w:val="000000"/>
                <w:lang w:val="en-GB"/>
              </w:rPr>
              <w:br/>
              <w:t xml:space="preserve">Pseudo-Color Softcopy Presentation State Storage  1.2.840.10008.5.1.4.1.1.11.3 </w:t>
            </w:r>
            <w:r w:rsidRPr="009657D6">
              <w:rPr>
                <w:rFonts w:ascii="Arial" w:hAnsi="Arial" w:cs="Arial"/>
                <w:color w:val="000000"/>
                <w:lang w:val="en-GB"/>
              </w:rPr>
              <w:br/>
              <w:t xml:space="preserve">Digital X-Ray Image Storage For Presentation  1.2.840.10008.5.1.4.1.1.1.1 </w:t>
            </w:r>
            <w:r w:rsidRPr="009657D6">
              <w:rPr>
                <w:rFonts w:ascii="Arial" w:hAnsi="Arial" w:cs="Arial"/>
                <w:color w:val="000000"/>
                <w:lang w:val="en-GB"/>
              </w:rPr>
              <w:br/>
              <w:t xml:space="preserve">Digital X-Ray Image Storage For Processing  1.2.840.10008.5.1.4.1.1.1.1.1 </w:t>
            </w:r>
            <w:r w:rsidRPr="009657D6">
              <w:rPr>
                <w:rFonts w:ascii="Arial" w:hAnsi="Arial" w:cs="Arial"/>
                <w:color w:val="000000"/>
                <w:lang w:val="en-GB"/>
              </w:rPr>
              <w:br/>
              <w:t xml:space="preserve">Digital Mammography X-Ray Image Storage For Presentation  1.2.840.10008.5.1.4.1.1.1.2 </w:t>
            </w:r>
            <w:r w:rsidRPr="009657D6">
              <w:rPr>
                <w:rFonts w:ascii="Arial" w:hAnsi="Arial" w:cs="Arial"/>
                <w:color w:val="000000"/>
                <w:lang w:val="en-GB"/>
              </w:rPr>
              <w:br/>
              <w:t xml:space="preserve">Digital Mammography X-Ray Image Storage For Processing  1.2.840.10008.5.1.4.1.1.1.2.1 </w:t>
            </w:r>
            <w:r w:rsidRPr="009657D6">
              <w:rPr>
                <w:rFonts w:ascii="Arial" w:hAnsi="Arial" w:cs="Arial"/>
                <w:color w:val="000000"/>
                <w:lang w:val="en-GB"/>
              </w:rPr>
              <w:br/>
              <w:t xml:space="preserve">Digital Intra Oral X-Ray Image Storage For Presentation  1.2.840.10008.5.1.4.1.1.1.3 </w:t>
            </w:r>
            <w:r w:rsidRPr="009657D6">
              <w:rPr>
                <w:rFonts w:ascii="Arial" w:hAnsi="Arial" w:cs="Arial"/>
                <w:color w:val="000000"/>
                <w:lang w:val="en-GB"/>
              </w:rPr>
              <w:br/>
              <w:t xml:space="preserve">Digital Intra Oral X-Ray Image Storage For Processing  1.2.840.10008.5.1.4.1.1.1.3.1 </w:t>
            </w:r>
            <w:r w:rsidRPr="009657D6">
              <w:rPr>
                <w:rFonts w:ascii="Arial" w:hAnsi="Arial" w:cs="Arial"/>
                <w:color w:val="000000"/>
                <w:lang w:val="en-GB"/>
              </w:rPr>
              <w:br/>
              <w:t xml:space="preserve">RT Image Storage  1.2.840.10008.5.1.4.1.1.481.1 </w:t>
            </w:r>
            <w:r w:rsidRPr="009657D6">
              <w:rPr>
                <w:rFonts w:ascii="Arial" w:hAnsi="Arial" w:cs="Arial"/>
                <w:color w:val="000000"/>
                <w:lang w:val="en-GB"/>
              </w:rPr>
              <w:br/>
              <w:t xml:space="preserve">RT Dose Storage  1.2.840.10008.5.1.4.1.1.481.2 </w:t>
            </w:r>
            <w:r w:rsidRPr="009657D6">
              <w:rPr>
                <w:rFonts w:ascii="Arial" w:hAnsi="Arial" w:cs="Arial"/>
                <w:color w:val="000000"/>
                <w:lang w:val="en-GB"/>
              </w:rPr>
              <w:br/>
              <w:t xml:space="preserve">RT Structure Set Storage  1.2.840.10008.5.1.4.1.1.481.3 </w:t>
            </w:r>
            <w:r w:rsidRPr="009657D6">
              <w:rPr>
                <w:rFonts w:ascii="Arial" w:hAnsi="Arial" w:cs="Arial"/>
                <w:color w:val="000000"/>
                <w:lang w:val="en-GB"/>
              </w:rPr>
              <w:br/>
              <w:t xml:space="preserve">RT Beams Treatment Record Storage  1.2.840.10008.5.1.4.1.1.481.4 </w:t>
            </w:r>
            <w:r w:rsidRPr="009657D6">
              <w:rPr>
                <w:rFonts w:ascii="Arial" w:hAnsi="Arial" w:cs="Arial"/>
                <w:color w:val="000000"/>
                <w:lang w:val="en-GB"/>
              </w:rPr>
              <w:br/>
              <w:t xml:space="preserve">RT Plan Storage  1.2.840.10008.5.1.4.1.1.481.5 </w:t>
            </w:r>
            <w:r w:rsidRPr="009657D6">
              <w:rPr>
                <w:rFonts w:ascii="Arial" w:hAnsi="Arial" w:cs="Arial"/>
                <w:color w:val="000000"/>
                <w:lang w:val="en-GB"/>
              </w:rPr>
              <w:br/>
              <w:t xml:space="preserve">Positron Emission Tomography  1.2.840.10008.5.1.4.1.1.128 </w:t>
            </w:r>
            <w:r w:rsidRPr="009657D6">
              <w:rPr>
                <w:rFonts w:ascii="Arial" w:hAnsi="Arial" w:cs="Arial"/>
                <w:color w:val="000000"/>
                <w:lang w:val="en-GB"/>
              </w:rPr>
              <w:br/>
              <w:t xml:space="preserve">VL Endoscopic Image Storage  1.2.840.10008.5.1.4.1.1.77.1.1 </w:t>
            </w:r>
            <w:r w:rsidRPr="009657D6">
              <w:rPr>
                <w:rFonts w:ascii="Arial" w:hAnsi="Arial" w:cs="Arial"/>
                <w:color w:val="000000"/>
                <w:lang w:val="en-GB"/>
              </w:rPr>
              <w:br/>
              <w:t xml:space="preserve">VL Microscopic Image Storage  1.2.840.10008.5.1.4.1.1.77.1.2 </w:t>
            </w:r>
            <w:r w:rsidRPr="009657D6">
              <w:rPr>
                <w:rFonts w:ascii="Arial" w:hAnsi="Arial" w:cs="Arial"/>
                <w:color w:val="000000"/>
                <w:lang w:val="en-GB"/>
              </w:rPr>
              <w:br/>
              <w:t xml:space="preserve">VL Slide Coordinates Microscopic Image Storage  1.2.840.10008.5.1.4.1.1.77.1.3 </w:t>
            </w:r>
            <w:r w:rsidRPr="009657D6">
              <w:rPr>
                <w:rFonts w:ascii="Arial" w:hAnsi="Arial" w:cs="Arial"/>
                <w:color w:val="000000"/>
                <w:lang w:val="en-GB"/>
              </w:rPr>
              <w:br/>
              <w:t xml:space="preserve">VL Photographic Image Storage  1.2.840.10008.5.1.4.1.1.77.1.4 </w:t>
            </w:r>
            <w:r w:rsidRPr="009657D6">
              <w:rPr>
                <w:rFonts w:ascii="Arial" w:hAnsi="Arial" w:cs="Arial"/>
                <w:color w:val="000000"/>
                <w:lang w:val="en-GB"/>
              </w:rPr>
              <w:br/>
              <w:t xml:space="preserve">12-lead ECG Waveform Storage  1.2.840.10008.5.1.4.1.1.9.1.1 </w:t>
            </w:r>
            <w:r w:rsidRPr="009657D6">
              <w:rPr>
                <w:rFonts w:ascii="Arial" w:hAnsi="Arial" w:cs="Arial"/>
                <w:color w:val="000000"/>
                <w:lang w:val="en-GB"/>
              </w:rPr>
              <w:br/>
              <w:t xml:space="preserve">General ECG Waveform Storage  1.2.840.10008.5.1.4.1.1.9.1.2 </w:t>
            </w:r>
            <w:r w:rsidRPr="009657D6">
              <w:rPr>
                <w:rFonts w:ascii="Arial" w:hAnsi="Arial" w:cs="Arial"/>
                <w:color w:val="000000"/>
                <w:lang w:val="en-GB"/>
              </w:rPr>
              <w:br/>
              <w:t xml:space="preserve">Ambulatory ECG Waveform Storage  1.2.840.10008.5.1.4.1.1.9.1.3 </w:t>
            </w:r>
          </w:p>
        </w:tc>
        <w:tc>
          <w:tcPr>
            <w:tcW w:w="885" w:type="dxa"/>
            <w:vAlign w:val="center"/>
            <w:hideMark/>
          </w:tcPr>
          <w:p w14:paraId="2BED5BB2" w14:textId="77777777" w:rsidR="002D0D79" w:rsidRPr="00CE220C" w:rsidRDefault="002D0D79" w:rsidP="00496523">
            <w:pPr>
              <w:rPr>
                <w:rFonts w:ascii="Arial" w:hAnsi="Arial" w:cs="Arial"/>
                <w:color w:val="000000"/>
              </w:rPr>
            </w:pPr>
            <w:r w:rsidRPr="00CE220C">
              <w:rPr>
                <w:rFonts w:ascii="Arial" w:hAnsi="Arial" w:cs="Arial"/>
                <w:color w:val="000000"/>
              </w:rPr>
              <w:t>TAK. Podać</w:t>
            </w:r>
          </w:p>
        </w:tc>
      </w:tr>
      <w:tr w:rsidR="002D0D79" w:rsidRPr="00CE220C" w14:paraId="2A337B9E" w14:textId="77777777" w:rsidTr="00246423">
        <w:trPr>
          <w:trHeight w:val="6390"/>
          <w:jc w:val="center"/>
        </w:trPr>
        <w:tc>
          <w:tcPr>
            <w:tcW w:w="474" w:type="dxa"/>
            <w:noWrap/>
            <w:vAlign w:val="center"/>
            <w:hideMark/>
          </w:tcPr>
          <w:p w14:paraId="71399215" w14:textId="77777777" w:rsidR="002D0D79" w:rsidRPr="00CE220C" w:rsidRDefault="002D0D79" w:rsidP="00496523">
            <w:pPr>
              <w:jc w:val="center"/>
              <w:rPr>
                <w:rFonts w:ascii="Arial" w:hAnsi="Arial" w:cs="Arial"/>
                <w:color w:val="000000"/>
              </w:rPr>
            </w:pPr>
            <w:r w:rsidRPr="00CE220C">
              <w:rPr>
                <w:rFonts w:ascii="Arial" w:hAnsi="Arial" w:cs="Arial"/>
                <w:color w:val="000000"/>
              </w:rPr>
              <w:t>28</w:t>
            </w:r>
          </w:p>
        </w:tc>
        <w:tc>
          <w:tcPr>
            <w:tcW w:w="8351" w:type="dxa"/>
            <w:vAlign w:val="center"/>
            <w:hideMark/>
          </w:tcPr>
          <w:p w14:paraId="02E8E4C1" w14:textId="4B578B35" w:rsidR="005008D2" w:rsidRPr="00CE220C" w:rsidRDefault="002D0D79" w:rsidP="00496523">
            <w:pPr>
              <w:rPr>
                <w:rFonts w:ascii="Arial" w:hAnsi="Arial" w:cs="Arial"/>
                <w:color w:val="000000"/>
              </w:rPr>
            </w:pPr>
            <w:r w:rsidRPr="00CE220C">
              <w:rPr>
                <w:rFonts w:ascii="Arial" w:hAnsi="Arial" w:cs="Arial"/>
                <w:color w:val="000000"/>
              </w:rPr>
              <w:t>Wspierane profile IHE, co na</w:t>
            </w:r>
            <w:r w:rsidR="008A7962" w:rsidRPr="00CE220C">
              <w:rPr>
                <w:rFonts w:ascii="Arial" w:hAnsi="Arial" w:cs="Arial"/>
                <w:color w:val="000000"/>
              </w:rPr>
              <w:t>j</w:t>
            </w:r>
            <w:r w:rsidRPr="00CE220C">
              <w:rPr>
                <w:rFonts w:ascii="Arial" w:hAnsi="Arial" w:cs="Arial"/>
                <w:color w:val="000000"/>
              </w:rPr>
              <w:t>mniej:</w:t>
            </w:r>
          </w:p>
          <w:p w14:paraId="0F02C237" w14:textId="77777777" w:rsidR="005008D2" w:rsidRPr="009657D6" w:rsidRDefault="002D0D79" w:rsidP="00496523">
            <w:pPr>
              <w:rPr>
                <w:rFonts w:ascii="Arial" w:hAnsi="Arial" w:cs="Arial"/>
                <w:color w:val="000000"/>
                <w:lang w:val="en-GB"/>
              </w:rPr>
            </w:pPr>
            <w:r w:rsidRPr="009657D6">
              <w:rPr>
                <w:rFonts w:ascii="Arial" w:hAnsi="Arial" w:cs="Arial"/>
                <w:color w:val="000000"/>
                <w:lang w:val="en-GB"/>
              </w:rPr>
              <w:t xml:space="preserve">Scheduled Workflow (SWF) </w:t>
            </w:r>
            <w:r w:rsidRPr="009657D6">
              <w:rPr>
                <w:rFonts w:ascii="Arial" w:hAnsi="Arial" w:cs="Arial"/>
                <w:color w:val="000000"/>
                <w:lang w:val="en-GB"/>
              </w:rPr>
              <w:br/>
              <w:t xml:space="preserve">Imaging Object Change Management (IOCM) </w:t>
            </w:r>
            <w:r w:rsidRPr="009657D6">
              <w:rPr>
                <w:rFonts w:ascii="Arial" w:hAnsi="Arial" w:cs="Arial"/>
                <w:color w:val="000000"/>
                <w:lang w:val="en-GB"/>
              </w:rPr>
              <w:br/>
              <w:t xml:space="preserve">Access to Radiology Information (ARI) </w:t>
            </w:r>
            <w:r w:rsidRPr="009657D6">
              <w:rPr>
                <w:rFonts w:ascii="Arial" w:hAnsi="Arial" w:cs="Arial"/>
                <w:color w:val="000000"/>
                <w:lang w:val="en-GB"/>
              </w:rPr>
              <w:br/>
              <w:t xml:space="preserve">Patient Information Reconciliation (PIR) </w:t>
            </w:r>
          </w:p>
          <w:p w14:paraId="48A61621" w14:textId="1F3D29A9" w:rsidR="002D0D79" w:rsidRPr="009657D6" w:rsidRDefault="002D0D79" w:rsidP="00496523">
            <w:pPr>
              <w:rPr>
                <w:rFonts w:ascii="Arial" w:hAnsi="Arial" w:cs="Arial"/>
                <w:color w:val="000000"/>
                <w:lang w:val="en-GB"/>
              </w:rPr>
            </w:pPr>
            <w:r w:rsidRPr="009657D6">
              <w:rPr>
                <w:rFonts w:ascii="Arial" w:hAnsi="Arial" w:cs="Arial"/>
                <w:color w:val="000000"/>
                <w:lang w:val="en-GB"/>
              </w:rPr>
              <w:t xml:space="preserve">Consistent Presentation of Images (CPI) </w:t>
            </w:r>
            <w:r w:rsidRPr="009657D6">
              <w:rPr>
                <w:rFonts w:ascii="Arial" w:hAnsi="Arial" w:cs="Arial"/>
                <w:color w:val="000000"/>
                <w:lang w:val="en-GB"/>
              </w:rPr>
              <w:br/>
              <w:t xml:space="preserve">Cross-enterprise Document Sharing (XDS.b) </w:t>
            </w:r>
            <w:r w:rsidRPr="009657D6">
              <w:rPr>
                <w:rFonts w:ascii="Arial" w:hAnsi="Arial" w:cs="Arial"/>
                <w:color w:val="000000"/>
                <w:lang w:val="en-GB"/>
              </w:rPr>
              <w:br/>
              <w:t xml:space="preserve">Cross-enterprise Document Sharing for Imaging (XDS.b-I) </w:t>
            </w:r>
            <w:r w:rsidRPr="009657D6">
              <w:rPr>
                <w:rFonts w:ascii="Arial" w:hAnsi="Arial" w:cs="Arial"/>
                <w:color w:val="000000"/>
                <w:lang w:val="en-GB"/>
              </w:rPr>
              <w:br/>
              <w:t xml:space="preserve">Cross-enterprise User Assertion (XUA) </w:t>
            </w:r>
            <w:r w:rsidRPr="009657D6">
              <w:rPr>
                <w:rFonts w:ascii="Arial" w:hAnsi="Arial" w:cs="Arial"/>
                <w:color w:val="000000"/>
                <w:lang w:val="en-GB"/>
              </w:rPr>
              <w:br/>
              <w:t xml:space="preserve">Cross-enterprise Document Reliable Interchange (XDR) </w:t>
            </w:r>
            <w:r w:rsidRPr="009657D6">
              <w:rPr>
                <w:rFonts w:ascii="Arial" w:hAnsi="Arial" w:cs="Arial"/>
                <w:color w:val="000000"/>
                <w:lang w:val="en-GB"/>
              </w:rPr>
              <w:br/>
              <w:t xml:space="preserve">Cross-Enterprise Sharing of Scanned Documents (XDS-SD) </w:t>
            </w:r>
            <w:r w:rsidRPr="009657D6">
              <w:rPr>
                <w:rFonts w:ascii="Arial" w:hAnsi="Arial" w:cs="Arial"/>
                <w:color w:val="000000"/>
                <w:lang w:val="en-GB"/>
              </w:rPr>
              <w:br/>
              <w:t xml:space="preserve">Basic Patient Privacy Consents (BPPC) </w:t>
            </w:r>
            <w:r w:rsidRPr="009657D6">
              <w:rPr>
                <w:rFonts w:ascii="Arial" w:hAnsi="Arial" w:cs="Arial"/>
                <w:color w:val="000000"/>
                <w:lang w:val="en-GB"/>
              </w:rPr>
              <w:br/>
              <w:t xml:space="preserve">Patient Demographic Query HL7 V3 (PDQv3) </w:t>
            </w:r>
            <w:r w:rsidRPr="009657D6">
              <w:rPr>
                <w:rFonts w:ascii="Arial" w:hAnsi="Arial" w:cs="Arial"/>
                <w:color w:val="000000"/>
                <w:lang w:val="en-GB"/>
              </w:rPr>
              <w:br/>
              <w:t xml:space="preserve">Patient Identifier Cross-referencing (PIX) </w:t>
            </w:r>
            <w:r w:rsidRPr="009657D6">
              <w:rPr>
                <w:rFonts w:ascii="Arial" w:hAnsi="Arial" w:cs="Arial"/>
                <w:color w:val="000000"/>
                <w:lang w:val="en-GB"/>
              </w:rPr>
              <w:br/>
              <w:t xml:space="preserve">Evidence Documents (ED) </w:t>
            </w:r>
            <w:r w:rsidRPr="009657D6">
              <w:rPr>
                <w:rFonts w:ascii="Arial" w:hAnsi="Arial" w:cs="Arial"/>
                <w:color w:val="000000"/>
                <w:lang w:val="en-GB"/>
              </w:rPr>
              <w:br/>
              <w:t xml:space="preserve">Cardiology Evidence Documents (ED-CARD) </w:t>
            </w:r>
            <w:r w:rsidRPr="009657D6">
              <w:rPr>
                <w:rFonts w:ascii="Arial" w:hAnsi="Arial" w:cs="Arial"/>
                <w:color w:val="000000"/>
                <w:lang w:val="en-GB"/>
              </w:rPr>
              <w:br/>
              <w:t xml:space="preserve">Simple Image and Numeric Report (SINR) </w:t>
            </w:r>
            <w:r w:rsidRPr="009657D6">
              <w:rPr>
                <w:rFonts w:ascii="Arial" w:hAnsi="Arial" w:cs="Arial"/>
                <w:color w:val="000000"/>
                <w:lang w:val="en-GB"/>
              </w:rPr>
              <w:br/>
              <w:t xml:space="preserve">Mammography Image (MAMMO) </w:t>
            </w:r>
            <w:r w:rsidRPr="009657D6">
              <w:rPr>
                <w:rFonts w:ascii="Arial" w:hAnsi="Arial" w:cs="Arial"/>
                <w:color w:val="000000"/>
                <w:lang w:val="en-GB"/>
              </w:rPr>
              <w:br/>
              <w:t xml:space="preserve">Key Image Note (KIN) </w:t>
            </w:r>
            <w:r w:rsidRPr="009657D6">
              <w:rPr>
                <w:rFonts w:ascii="Arial" w:hAnsi="Arial" w:cs="Arial"/>
                <w:color w:val="000000"/>
                <w:lang w:val="en-GB"/>
              </w:rPr>
              <w:br/>
              <w:t xml:space="preserve">Nuclear Medicine Imaging (NMI) </w:t>
            </w:r>
            <w:r w:rsidRPr="009657D6">
              <w:rPr>
                <w:rFonts w:ascii="Arial" w:hAnsi="Arial" w:cs="Arial"/>
                <w:color w:val="000000"/>
                <w:lang w:val="en-GB"/>
              </w:rPr>
              <w:br/>
              <w:t xml:space="preserve">Audit Trial and Node Authentication (ATNA) </w:t>
            </w:r>
            <w:r w:rsidRPr="009657D6">
              <w:rPr>
                <w:rFonts w:ascii="Arial" w:hAnsi="Arial" w:cs="Arial"/>
                <w:color w:val="000000"/>
                <w:lang w:val="en-GB"/>
              </w:rPr>
              <w:br/>
              <w:t xml:space="preserve">Consistent Time (CT) </w:t>
            </w:r>
            <w:r w:rsidRPr="009657D6">
              <w:rPr>
                <w:rFonts w:ascii="Arial" w:hAnsi="Arial" w:cs="Arial"/>
                <w:color w:val="000000"/>
                <w:lang w:val="en-GB"/>
              </w:rPr>
              <w:br/>
              <w:t xml:space="preserve">Portable Data for Imaging (PDI) </w:t>
            </w:r>
            <w:r w:rsidRPr="009657D6">
              <w:rPr>
                <w:rFonts w:ascii="Arial" w:hAnsi="Arial" w:cs="Arial"/>
                <w:color w:val="000000"/>
                <w:lang w:val="en-GB"/>
              </w:rPr>
              <w:br/>
              <w:t xml:space="preserve">Reporting Workflow Profile (RWF) </w:t>
            </w:r>
            <w:r w:rsidRPr="009657D6">
              <w:rPr>
                <w:rFonts w:ascii="Arial" w:hAnsi="Arial" w:cs="Arial"/>
                <w:color w:val="000000"/>
                <w:lang w:val="en-GB"/>
              </w:rPr>
              <w:br/>
              <w:t xml:space="preserve">Import Reconciliation Workflow Integration Profile (IRWF) </w:t>
            </w:r>
            <w:r w:rsidRPr="009657D6">
              <w:rPr>
                <w:rFonts w:ascii="Arial" w:hAnsi="Arial" w:cs="Arial"/>
                <w:color w:val="000000"/>
                <w:lang w:val="en-GB"/>
              </w:rPr>
              <w:br/>
              <w:t xml:space="preserve">Teaching File and Clinical Trial Export (TCE) </w:t>
            </w:r>
            <w:r w:rsidRPr="009657D6">
              <w:rPr>
                <w:rFonts w:ascii="Arial" w:hAnsi="Arial" w:cs="Arial"/>
                <w:color w:val="000000"/>
                <w:lang w:val="en-GB"/>
              </w:rPr>
              <w:br/>
              <w:t xml:space="preserve">Post-Processing Workflow (PWF) </w:t>
            </w:r>
            <w:r w:rsidRPr="009657D6">
              <w:rPr>
                <w:rFonts w:ascii="Arial" w:hAnsi="Arial" w:cs="Arial"/>
                <w:color w:val="000000"/>
                <w:lang w:val="en-GB"/>
              </w:rPr>
              <w:br/>
              <w:t>Presentation of Grouped Procedures Integration Profile (PGP)</w:t>
            </w:r>
          </w:p>
        </w:tc>
        <w:tc>
          <w:tcPr>
            <w:tcW w:w="885" w:type="dxa"/>
            <w:vAlign w:val="center"/>
            <w:hideMark/>
          </w:tcPr>
          <w:p w14:paraId="26ABDC69" w14:textId="77777777" w:rsidR="002D0D79" w:rsidRPr="00CE220C" w:rsidRDefault="002D0D79" w:rsidP="00496523">
            <w:pPr>
              <w:rPr>
                <w:rFonts w:ascii="Arial" w:hAnsi="Arial" w:cs="Arial"/>
                <w:color w:val="000000"/>
              </w:rPr>
            </w:pPr>
            <w:r w:rsidRPr="00CE220C">
              <w:rPr>
                <w:rFonts w:ascii="Arial" w:hAnsi="Arial" w:cs="Arial"/>
                <w:color w:val="000000"/>
              </w:rPr>
              <w:t>TAK. Podać</w:t>
            </w:r>
          </w:p>
        </w:tc>
      </w:tr>
      <w:tr w:rsidR="002D0D79" w:rsidRPr="00CE220C" w14:paraId="77C64F11" w14:textId="77777777" w:rsidTr="00246423">
        <w:trPr>
          <w:trHeight w:val="4448"/>
          <w:jc w:val="center"/>
        </w:trPr>
        <w:tc>
          <w:tcPr>
            <w:tcW w:w="474" w:type="dxa"/>
            <w:noWrap/>
            <w:vAlign w:val="center"/>
            <w:hideMark/>
          </w:tcPr>
          <w:p w14:paraId="141A1D37" w14:textId="77777777" w:rsidR="002D0D79" w:rsidRPr="00CE220C" w:rsidRDefault="002D0D79" w:rsidP="00496523">
            <w:pPr>
              <w:jc w:val="center"/>
              <w:rPr>
                <w:rFonts w:ascii="Arial" w:hAnsi="Arial" w:cs="Arial"/>
                <w:color w:val="000000"/>
              </w:rPr>
            </w:pPr>
            <w:r w:rsidRPr="00CE220C">
              <w:rPr>
                <w:rFonts w:ascii="Arial" w:hAnsi="Arial" w:cs="Arial"/>
                <w:color w:val="000000"/>
              </w:rPr>
              <w:t>29</w:t>
            </w:r>
          </w:p>
        </w:tc>
        <w:tc>
          <w:tcPr>
            <w:tcW w:w="8351" w:type="dxa"/>
            <w:vAlign w:val="center"/>
            <w:hideMark/>
          </w:tcPr>
          <w:p w14:paraId="48DF7F07" w14:textId="77777777" w:rsidR="002D0D79" w:rsidRPr="00CE220C" w:rsidRDefault="002D0D79" w:rsidP="00496523">
            <w:pPr>
              <w:rPr>
                <w:rFonts w:ascii="Arial" w:hAnsi="Arial" w:cs="Arial"/>
                <w:color w:val="000000"/>
              </w:rPr>
            </w:pPr>
            <w:r w:rsidRPr="00CE220C">
              <w:rPr>
                <w:rFonts w:ascii="Arial" w:hAnsi="Arial" w:cs="Arial"/>
                <w:color w:val="000000"/>
              </w:rPr>
              <w:t>Integracja systemu PACS z systemem HIS Zamawiającego z wykorzystaniem standardu HL7 umożliwiająca:</w:t>
            </w:r>
            <w:r w:rsidRPr="00CE220C">
              <w:rPr>
                <w:rFonts w:ascii="Arial" w:hAnsi="Arial" w:cs="Arial"/>
                <w:color w:val="000000"/>
              </w:rPr>
              <w:br/>
              <w:t xml:space="preserve">1. Odbieranie w PACS zleceń z HIS oraz aktualizacji zleceń, zawierających następujące informacje:  </w:t>
            </w:r>
            <w:r w:rsidRPr="00CE220C">
              <w:rPr>
                <w:rFonts w:ascii="Arial" w:hAnsi="Arial" w:cs="Arial"/>
                <w:color w:val="000000"/>
              </w:rPr>
              <w:br/>
              <w:t xml:space="preserve">- imię i nazwisko pacjenta  </w:t>
            </w:r>
            <w:r w:rsidRPr="00CE220C">
              <w:rPr>
                <w:rFonts w:ascii="Arial" w:hAnsi="Arial" w:cs="Arial"/>
                <w:color w:val="000000"/>
              </w:rPr>
              <w:br/>
              <w:t xml:space="preserve">- dane zleconej procedury badania  </w:t>
            </w:r>
            <w:r w:rsidRPr="00CE220C">
              <w:rPr>
                <w:rFonts w:ascii="Arial" w:hAnsi="Arial" w:cs="Arial"/>
                <w:color w:val="000000"/>
              </w:rPr>
              <w:br/>
              <w:t xml:space="preserve">- dane oddziału zlecającego  </w:t>
            </w:r>
            <w:r w:rsidRPr="00CE220C">
              <w:rPr>
                <w:rFonts w:ascii="Arial" w:hAnsi="Arial" w:cs="Arial"/>
                <w:color w:val="000000"/>
              </w:rPr>
              <w:br/>
              <w:t xml:space="preserve">- numer PESEL pacjenta  </w:t>
            </w:r>
            <w:r w:rsidRPr="00CE220C">
              <w:rPr>
                <w:rFonts w:ascii="Arial" w:hAnsi="Arial" w:cs="Arial"/>
                <w:color w:val="000000"/>
              </w:rPr>
              <w:br/>
              <w:t xml:space="preserve">- dane lekarza zlecającego  </w:t>
            </w:r>
            <w:r w:rsidRPr="00CE220C">
              <w:rPr>
                <w:rFonts w:ascii="Arial" w:hAnsi="Arial" w:cs="Arial"/>
                <w:color w:val="000000"/>
              </w:rPr>
              <w:br/>
              <w:t xml:space="preserve">- dane o dacie i godzinie zlecenia  </w:t>
            </w:r>
            <w:r w:rsidRPr="00CE220C">
              <w:rPr>
                <w:rFonts w:ascii="Arial" w:hAnsi="Arial" w:cs="Arial"/>
                <w:color w:val="000000"/>
              </w:rPr>
              <w:br/>
              <w:t xml:space="preserve">- dane aparatu/pracowni, gdzie ma się odbyć badanie  </w:t>
            </w:r>
            <w:r w:rsidRPr="00CE220C">
              <w:rPr>
                <w:rFonts w:ascii="Arial" w:hAnsi="Arial" w:cs="Arial"/>
                <w:color w:val="000000"/>
              </w:rPr>
              <w:br/>
              <w:t xml:space="preserve">2. Wysyłanie z PACS do HIS potwierdzenia o wykonanym badaniu </w:t>
            </w:r>
            <w:r w:rsidRPr="00CE220C">
              <w:rPr>
                <w:rFonts w:ascii="Arial" w:hAnsi="Arial" w:cs="Arial"/>
                <w:color w:val="000000"/>
              </w:rPr>
              <w:br/>
              <w:t xml:space="preserve">3. Odbieranie w PACS opisu badania wykonanego w HIS oraz każdej jego zmiany </w:t>
            </w:r>
            <w:r w:rsidRPr="00CE220C">
              <w:rPr>
                <w:rFonts w:ascii="Arial" w:hAnsi="Arial" w:cs="Arial"/>
                <w:color w:val="000000"/>
              </w:rPr>
              <w:br/>
              <w:t xml:space="preserve">4. Odbieranie w PACS uaktualnień z HIS w obiegu danych dotyczących pacjenta, jego badań oraz ich opisów. Zakres danych/aktualizacji składający się z:  </w:t>
            </w:r>
            <w:r w:rsidRPr="00CE220C">
              <w:rPr>
                <w:rFonts w:ascii="Arial" w:hAnsi="Arial" w:cs="Arial"/>
                <w:color w:val="000000"/>
              </w:rPr>
              <w:br/>
              <w:t xml:space="preserve">- imienia i nazwiska pacjenta,  </w:t>
            </w:r>
            <w:r w:rsidRPr="00CE220C">
              <w:rPr>
                <w:rFonts w:ascii="Arial" w:hAnsi="Arial" w:cs="Arial"/>
                <w:color w:val="000000"/>
              </w:rPr>
              <w:br/>
              <w:t xml:space="preserve">- procedury badania  </w:t>
            </w:r>
            <w:r w:rsidRPr="00CE220C">
              <w:rPr>
                <w:rFonts w:ascii="Arial" w:hAnsi="Arial" w:cs="Arial"/>
                <w:color w:val="000000"/>
              </w:rPr>
              <w:br/>
              <w:t xml:space="preserve">- priorytetu badania  </w:t>
            </w:r>
            <w:r w:rsidRPr="00CE220C">
              <w:rPr>
                <w:rFonts w:ascii="Arial" w:hAnsi="Arial" w:cs="Arial"/>
                <w:color w:val="000000"/>
              </w:rPr>
              <w:br/>
              <w:t xml:space="preserve">- lekarza opisującego  </w:t>
            </w:r>
            <w:r w:rsidRPr="00CE220C">
              <w:rPr>
                <w:rFonts w:ascii="Arial" w:hAnsi="Arial" w:cs="Arial"/>
                <w:color w:val="000000"/>
              </w:rPr>
              <w:br/>
              <w:t xml:space="preserve">- oddziału zlecającego  </w:t>
            </w:r>
          </w:p>
        </w:tc>
        <w:tc>
          <w:tcPr>
            <w:tcW w:w="885" w:type="dxa"/>
            <w:vAlign w:val="center"/>
            <w:hideMark/>
          </w:tcPr>
          <w:p w14:paraId="4119044A"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46423" w:rsidRPr="00CE220C" w14:paraId="7A2640FB" w14:textId="77777777" w:rsidTr="00246423">
        <w:trPr>
          <w:trHeight w:val="134"/>
          <w:jc w:val="center"/>
        </w:trPr>
        <w:tc>
          <w:tcPr>
            <w:tcW w:w="474" w:type="dxa"/>
            <w:noWrap/>
            <w:vAlign w:val="center"/>
            <w:hideMark/>
          </w:tcPr>
          <w:p w14:paraId="0DD42442" w14:textId="77777777" w:rsidR="00246423" w:rsidRPr="00CE220C" w:rsidRDefault="00246423" w:rsidP="00496523">
            <w:pPr>
              <w:jc w:val="center"/>
              <w:rPr>
                <w:rFonts w:ascii="Arial" w:hAnsi="Arial" w:cs="Arial"/>
                <w:color w:val="000000"/>
              </w:rPr>
            </w:pPr>
            <w:r w:rsidRPr="00CE220C">
              <w:rPr>
                <w:rFonts w:ascii="Arial" w:hAnsi="Arial" w:cs="Arial"/>
                <w:color w:val="000000"/>
              </w:rPr>
              <w:t>30</w:t>
            </w:r>
          </w:p>
        </w:tc>
        <w:tc>
          <w:tcPr>
            <w:tcW w:w="9236" w:type="dxa"/>
            <w:gridSpan w:val="2"/>
            <w:vAlign w:val="center"/>
            <w:hideMark/>
          </w:tcPr>
          <w:p w14:paraId="2315107D" w14:textId="2074AD92" w:rsidR="00246423" w:rsidRPr="00CE220C" w:rsidRDefault="00246423" w:rsidP="00496523">
            <w:pPr>
              <w:rPr>
                <w:rFonts w:ascii="Arial" w:hAnsi="Arial" w:cs="Arial"/>
                <w:b/>
                <w:bCs/>
                <w:color w:val="000000"/>
              </w:rPr>
            </w:pPr>
            <w:r w:rsidRPr="00CE220C">
              <w:rPr>
                <w:rFonts w:ascii="Arial" w:hAnsi="Arial" w:cs="Arial"/>
                <w:b/>
                <w:bCs/>
                <w:color w:val="000000"/>
              </w:rPr>
              <w:t>KLIENT DIAGNOSTYCZNY</w:t>
            </w:r>
          </w:p>
        </w:tc>
      </w:tr>
      <w:tr w:rsidR="002D0D79" w:rsidRPr="00CE220C" w14:paraId="68DF5D22" w14:textId="77777777" w:rsidTr="00246423">
        <w:trPr>
          <w:trHeight w:val="366"/>
          <w:jc w:val="center"/>
        </w:trPr>
        <w:tc>
          <w:tcPr>
            <w:tcW w:w="474" w:type="dxa"/>
            <w:noWrap/>
            <w:vAlign w:val="center"/>
            <w:hideMark/>
          </w:tcPr>
          <w:p w14:paraId="2897D884" w14:textId="77777777" w:rsidR="002D0D79" w:rsidRPr="00CE220C" w:rsidRDefault="002D0D79" w:rsidP="00496523">
            <w:pPr>
              <w:jc w:val="center"/>
              <w:rPr>
                <w:rFonts w:ascii="Arial" w:hAnsi="Arial" w:cs="Arial"/>
                <w:color w:val="000000"/>
              </w:rPr>
            </w:pPr>
            <w:r w:rsidRPr="00CE220C">
              <w:rPr>
                <w:rFonts w:ascii="Arial" w:hAnsi="Arial" w:cs="Arial"/>
                <w:color w:val="000000"/>
              </w:rPr>
              <w:t>31</w:t>
            </w:r>
          </w:p>
        </w:tc>
        <w:tc>
          <w:tcPr>
            <w:tcW w:w="8351" w:type="dxa"/>
            <w:vAlign w:val="center"/>
            <w:hideMark/>
          </w:tcPr>
          <w:p w14:paraId="645A1931" w14:textId="77777777" w:rsidR="002D0D79" w:rsidRPr="00CE220C" w:rsidRDefault="002D0D79" w:rsidP="00496523">
            <w:pPr>
              <w:rPr>
                <w:rFonts w:ascii="Arial" w:hAnsi="Arial" w:cs="Arial"/>
                <w:color w:val="000000"/>
              </w:rPr>
            </w:pPr>
            <w:r w:rsidRPr="00CE220C">
              <w:rPr>
                <w:rFonts w:ascii="Arial" w:hAnsi="Arial" w:cs="Arial"/>
                <w:color w:val="000000"/>
              </w:rPr>
              <w:t>Licencja umożliwiająca dostęp do aplikacji klienta PACS nieograniczonej liczbie jednoczesnych użytkowników (Unlimited License)</w:t>
            </w:r>
          </w:p>
        </w:tc>
        <w:tc>
          <w:tcPr>
            <w:tcW w:w="885" w:type="dxa"/>
            <w:vAlign w:val="center"/>
            <w:hideMark/>
          </w:tcPr>
          <w:p w14:paraId="6F855373"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2B1CC0A" w14:textId="77777777" w:rsidTr="00246423">
        <w:trPr>
          <w:trHeight w:val="188"/>
          <w:jc w:val="center"/>
        </w:trPr>
        <w:tc>
          <w:tcPr>
            <w:tcW w:w="474" w:type="dxa"/>
            <w:noWrap/>
            <w:vAlign w:val="center"/>
            <w:hideMark/>
          </w:tcPr>
          <w:p w14:paraId="5C04D304" w14:textId="77777777" w:rsidR="002D0D79" w:rsidRPr="00CE220C" w:rsidRDefault="002D0D79" w:rsidP="00496523">
            <w:pPr>
              <w:jc w:val="center"/>
              <w:rPr>
                <w:rFonts w:ascii="Arial" w:hAnsi="Arial" w:cs="Arial"/>
                <w:color w:val="000000"/>
              </w:rPr>
            </w:pPr>
            <w:r w:rsidRPr="00CE220C">
              <w:rPr>
                <w:rFonts w:ascii="Arial" w:hAnsi="Arial" w:cs="Arial"/>
                <w:color w:val="000000"/>
              </w:rPr>
              <w:t>32</w:t>
            </w:r>
          </w:p>
        </w:tc>
        <w:tc>
          <w:tcPr>
            <w:tcW w:w="8351" w:type="dxa"/>
            <w:vAlign w:val="center"/>
            <w:hideMark/>
          </w:tcPr>
          <w:p w14:paraId="40202F59" w14:textId="77777777" w:rsidR="002D0D79" w:rsidRPr="00CE220C" w:rsidRDefault="002D0D79" w:rsidP="00496523">
            <w:pPr>
              <w:rPr>
                <w:rFonts w:ascii="Arial" w:hAnsi="Arial" w:cs="Arial"/>
                <w:color w:val="000000"/>
              </w:rPr>
            </w:pPr>
            <w:r w:rsidRPr="00CE220C">
              <w:rPr>
                <w:rFonts w:ascii="Arial" w:hAnsi="Arial" w:cs="Arial"/>
                <w:color w:val="000000"/>
              </w:rPr>
              <w:t>Interfejs aplikacji klienta diagnostycznego w całości w języku polskim</w:t>
            </w:r>
          </w:p>
        </w:tc>
        <w:tc>
          <w:tcPr>
            <w:tcW w:w="885" w:type="dxa"/>
            <w:vAlign w:val="center"/>
            <w:hideMark/>
          </w:tcPr>
          <w:p w14:paraId="2DC53C9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E85CD25" w14:textId="77777777" w:rsidTr="00246423">
        <w:trPr>
          <w:trHeight w:val="234"/>
          <w:jc w:val="center"/>
        </w:trPr>
        <w:tc>
          <w:tcPr>
            <w:tcW w:w="474" w:type="dxa"/>
            <w:noWrap/>
            <w:vAlign w:val="center"/>
            <w:hideMark/>
          </w:tcPr>
          <w:p w14:paraId="79ED600A" w14:textId="77777777" w:rsidR="002D0D79" w:rsidRPr="00CE220C" w:rsidRDefault="002D0D79" w:rsidP="00496523">
            <w:pPr>
              <w:jc w:val="center"/>
              <w:rPr>
                <w:rFonts w:ascii="Arial" w:hAnsi="Arial" w:cs="Arial"/>
                <w:color w:val="000000"/>
              </w:rPr>
            </w:pPr>
            <w:r w:rsidRPr="00CE220C">
              <w:rPr>
                <w:rFonts w:ascii="Arial" w:hAnsi="Arial" w:cs="Arial"/>
                <w:color w:val="000000"/>
              </w:rPr>
              <w:t>33</w:t>
            </w:r>
          </w:p>
        </w:tc>
        <w:tc>
          <w:tcPr>
            <w:tcW w:w="8351" w:type="dxa"/>
            <w:vAlign w:val="center"/>
            <w:hideMark/>
          </w:tcPr>
          <w:p w14:paraId="228A599F" w14:textId="77777777" w:rsidR="002D0D79" w:rsidRPr="00CE220C" w:rsidRDefault="002D0D79" w:rsidP="00496523">
            <w:pPr>
              <w:rPr>
                <w:rFonts w:ascii="Arial" w:hAnsi="Arial" w:cs="Arial"/>
                <w:color w:val="000000"/>
              </w:rPr>
            </w:pPr>
            <w:r w:rsidRPr="00CE220C">
              <w:rPr>
                <w:rFonts w:ascii="Arial" w:hAnsi="Arial" w:cs="Arial"/>
                <w:color w:val="000000"/>
              </w:rPr>
              <w:t>Programowe szyfrowanie połączenia aplikacji klienta z systemem PACS</w:t>
            </w:r>
          </w:p>
        </w:tc>
        <w:tc>
          <w:tcPr>
            <w:tcW w:w="885" w:type="dxa"/>
            <w:vAlign w:val="center"/>
            <w:hideMark/>
          </w:tcPr>
          <w:p w14:paraId="309CE83A"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EB07681" w14:textId="77777777" w:rsidTr="00246423">
        <w:trPr>
          <w:trHeight w:val="124"/>
          <w:jc w:val="center"/>
        </w:trPr>
        <w:tc>
          <w:tcPr>
            <w:tcW w:w="474" w:type="dxa"/>
            <w:noWrap/>
            <w:vAlign w:val="center"/>
            <w:hideMark/>
          </w:tcPr>
          <w:p w14:paraId="3E1BB046" w14:textId="77777777" w:rsidR="002D0D79" w:rsidRPr="00CE220C" w:rsidRDefault="002D0D79" w:rsidP="00496523">
            <w:pPr>
              <w:jc w:val="center"/>
              <w:rPr>
                <w:rFonts w:ascii="Arial" w:hAnsi="Arial" w:cs="Arial"/>
                <w:color w:val="000000"/>
              </w:rPr>
            </w:pPr>
            <w:r w:rsidRPr="00CE220C">
              <w:rPr>
                <w:rFonts w:ascii="Arial" w:hAnsi="Arial" w:cs="Arial"/>
                <w:color w:val="000000"/>
              </w:rPr>
              <w:t>34</w:t>
            </w:r>
          </w:p>
        </w:tc>
        <w:tc>
          <w:tcPr>
            <w:tcW w:w="8351" w:type="dxa"/>
            <w:vAlign w:val="center"/>
            <w:hideMark/>
          </w:tcPr>
          <w:p w14:paraId="4746513C" w14:textId="77777777" w:rsidR="002D0D79" w:rsidRPr="00CE220C" w:rsidRDefault="002D0D79" w:rsidP="00496523">
            <w:pPr>
              <w:rPr>
                <w:rFonts w:ascii="Arial" w:hAnsi="Arial" w:cs="Arial"/>
                <w:color w:val="000000"/>
              </w:rPr>
            </w:pPr>
            <w:r w:rsidRPr="00CE220C">
              <w:rPr>
                <w:rFonts w:ascii="Arial" w:hAnsi="Arial" w:cs="Arial"/>
                <w:color w:val="000000"/>
              </w:rPr>
              <w:t>Dostęp do aplikacji klienta tylko po zalogowaniu przy pomocy loginu i hasła</w:t>
            </w:r>
          </w:p>
        </w:tc>
        <w:tc>
          <w:tcPr>
            <w:tcW w:w="885" w:type="dxa"/>
            <w:vAlign w:val="center"/>
            <w:hideMark/>
          </w:tcPr>
          <w:p w14:paraId="6FA7428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517ECD3" w14:textId="77777777" w:rsidTr="00246423">
        <w:trPr>
          <w:trHeight w:val="312"/>
          <w:jc w:val="center"/>
        </w:trPr>
        <w:tc>
          <w:tcPr>
            <w:tcW w:w="474" w:type="dxa"/>
            <w:noWrap/>
            <w:vAlign w:val="center"/>
            <w:hideMark/>
          </w:tcPr>
          <w:p w14:paraId="52BF3311" w14:textId="77777777" w:rsidR="002D0D79" w:rsidRPr="00CE220C" w:rsidRDefault="002D0D79" w:rsidP="00496523">
            <w:pPr>
              <w:jc w:val="center"/>
              <w:rPr>
                <w:rFonts w:ascii="Arial" w:hAnsi="Arial" w:cs="Arial"/>
                <w:color w:val="000000"/>
              </w:rPr>
            </w:pPr>
            <w:r w:rsidRPr="00CE220C">
              <w:rPr>
                <w:rFonts w:ascii="Arial" w:hAnsi="Arial" w:cs="Arial"/>
                <w:color w:val="000000"/>
              </w:rPr>
              <w:t>35</w:t>
            </w:r>
          </w:p>
        </w:tc>
        <w:tc>
          <w:tcPr>
            <w:tcW w:w="8351" w:type="dxa"/>
            <w:vAlign w:val="center"/>
            <w:hideMark/>
          </w:tcPr>
          <w:p w14:paraId="0C16E4ED" w14:textId="77777777" w:rsidR="002D0D79" w:rsidRPr="00CE220C" w:rsidRDefault="002D0D79" w:rsidP="00496523">
            <w:pPr>
              <w:rPr>
                <w:rFonts w:ascii="Arial" w:hAnsi="Arial" w:cs="Arial"/>
                <w:color w:val="000000"/>
              </w:rPr>
            </w:pPr>
            <w:r w:rsidRPr="00CE220C">
              <w:rPr>
                <w:rFonts w:ascii="Arial" w:hAnsi="Arial" w:cs="Arial"/>
                <w:color w:val="000000"/>
              </w:rPr>
              <w:t>Funkcjonalność ustawienia czasu automatycznego wylogowania użytkownika w przypadku braku aktywności oraz czasu ważności hasła konta użytkownika</w:t>
            </w:r>
          </w:p>
        </w:tc>
        <w:tc>
          <w:tcPr>
            <w:tcW w:w="885" w:type="dxa"/>
            <w:vAlign w:val="center"/>
            <w:hideMark/>
          </w:tcPr>
          <w:p w14:paraId="6559121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0F65D1A" w14:textId="77777777" w:rsidTr="00246423">
        <w:trPr>
          <w:trHeight w:val="120"/>
          <w:jc w:val="center"/>
        </w:trPr>
        <w:tc>
          <w:tcPr>
            <w:tcW w:w="474" w:type="dxa"/>
            <w:noWrap/>
            <w:vAlign w:val="center"/>
            <w:hideMark/>
          </w:tcPr>
          <w:p w14:paraId="21E526C8" w14:textId="77777777" w:rsidR="002D0D79" w:rsidRPr="00CE220C" w:rsidRDefault="002D0D79" w:rsidP="00496523">
            <w:pPr>
              <w:jc w:val="center"/>
              <w:rPr>
                <w:rFonts w:ascii="Arial" w:hAnsi="Arial" w:cs="Arial"/>
                <w:color w:val="000000"/>
              </w:rPr>
            </w:pPr>
            <w:r w:rsidRPr="00CE220C">
              <w:rPr>
                <w:rFonts w:ascii="Arial" w:hAnsi="Arial" w:cs="Arial"/>
                <w:color w:val="000000"/>
              </w:rPr>
              <w:t>36</w:t>
            </w:r>
          </w:p>
        </w:tc>
        <w:tc>
          <w:tcPr>
            <w:tcW w:w="8351" w:type="dxa"/>
            <w:vAlign w:val="center"/>
            <w:hideMark/>
          </w:tcPr>
          <w:p w14:paraId="6F0D8F1C" w14:textId="77777777" w:rsidR="002D0D79" w:rsidRPr="00CE220C" w:rsidRDefault="002D0D79" w:rsidP="00496523">
            <w:pPr>
              <w:rPr>
                <w:rFonts w:ascii="Arial" w:hAnsi="Arial" w:cs="Arial"/>
                <w:color w:val="000000"/>
              </w:rPr>
            </w:pPr>
            <w:r w:rsidRPr="00CE220C">
              <w:rPr>
                <w:rFonts w:ascii="Arial" w:hAnsi="Arial" w:cs="Arial"/>
                <w:color w:val="000000"/>
              </w:rPr>
              <w:t>Dostęp do wszystkich badań zgromadzonych w systemie PACS</w:t>
            </w:r>
          </w:p>
        </w:tc>
        <w:tc>
          <w:tcPr>
            <w:tcW w:w="885" w:type="dxa"/>
            <w:vAlign w:val="center"/>
            <w:hideMark/>
          </w:tcPr>
          <w:p w14:paraId="763817CF"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249BFC1" w14:textId="77777777" w:rsidTr="00246423">
        <w:trPr>
          <w:trHeight w:val="449"/>
          <w:jc w:val="center"/>
        </w:trPr>
        <w:tc>
          <w:tcPr>
            <w:tcW w:w="474" w:type="dxa"/>
            <w:noWrap/>
            <w:vAlign w:val="center"/>
            <w:hideMark/>
          </w:tcPr>
          <w:p w14:paraId="665EA6DA" w14:textId="77777777" w:rsidR="002D0D79" w:rsidRPr="00CE220C" w:rsidRDefault="002D0D79" w:rsidP="00496523">
            <w:pPr>
              <w:jc w:val="center"/>
              <w:rPr>
                <w:rFonts w:ascii="Arial" w:hAnsi="Arial" w:cs="Arial"/>
                <w:color w:val="000000"/>
              </w:rPr>
            </w:pPr>
            <w:r w:rsidRPr="00CE220C">
              <w:rPr>
                <w:rFonts w:ascii="Arial" w:hAnsi="Arial" w:cs="Arial"/>
                <w:color w:val="000000"/>
              </w:rPr>
              <w:t>37</w:t>
            </w:r>
          </w:p>
        </w:tc>
        <w:tc>
          <w:tcPr>
            <w:tcW w:w="8351" w:type="dxa"/>
            <w:vAlign w:val="center"/>
            <w:hideMark/>
          </w:tcPr>
          <w:p w14:paraId="5833F56D" w14:textId="77777777" w:rsidR="002D0D79" w:rsidRPr="00CE220C" w:rsidRDefault="002D0D79" w:rsidP="00496523">
            <w:pPr>
              <w:rPr>
                <w:rFonts w:ascii="Arial" w:hAnsi="Arial" w:cs="Arial"/>
                <w:color w:val="000000"/>
              </w:rPr>
            </w:pPr>
            <w:r w:rsidRPr="00CE220C">
              <w:rPr>
                <w:rFonts w:ascii="Arial" w:hAnsi="Arial" w:cs="Arial"/>
                <w:color w:val="000000"/>
              </w:rPr>
              <w:t>Obsługa stanowiska wielomonitorowego z możliwością zdefiniowania układu w jakim informacje mają być wyświetlane na dostępnych monitorach</w:t>
            </w:r>
          </w:p>
        </w:tc>
        <w:tc>
          <w:tcPr>
            <w:tcW w:w="885" w:type="dxa"/>
            <w:vAlign w:val="center"/>
            <w:hideMark/>
          </w:tcPr>
          <w:p w14:paraId="5C5B369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23B7B05" w14:textId="77777777" w:rsidTr="00246423">
        <w:trPr>
          <w:trHeight w:val="414"/>
          <w:jc w:val="center"/>
        </w:trPr>
        <w:tc>
          <w:tcPr>
            <w:tcW w:w="474" w:type="dxa"/>
            <w:noWrap/>
            <w:vAlign w:val="center"/>
            <w:hideMark/>
          </w:tcPr>
          <w:p w14:paraId="524E2FD8" w14:textId="77777777" w:rsidR="002D0D79" w:rsidRPr="00CE220C" w:rsidRDefault="002D0D79" w:rsidP="00496523">
            <w:pPr>
              <w:jc w:val="center"/>
              <w:rPr>
                <w:rFonts w:ascii="Arial" w:hAnsi="Arial" w:cs="Arial"/>
                <w:color w:val="000000"/>
              </w:rPr>
            </w:pPr>
            <w:r w:rsidRPr="00CE220C">
              <w:rPr>
                <w:rFonts w:ascii="Arial" w:hAnsi="Arial" w:cs="Arial"/>
                <w:color w:val="000000"/>
              </w:rPr>
              <w:t>38</w:t>
            </w:r>
          </w:p>
        </w:tc>
        <w:tc>
          <w:tcPr>
            <w:tcW w:w="8351" w:type="dxa"/>
            <w:vAlign w:val="center"/>
            <w:hideMark/>
          </w:tcPr>
          <w:p w14:paraId="1C8E5E6B" w14:textId="77777777" w:rsidR="002D0D79" w:rsidRPr="00CE220C" w:rsidRDefault="002D0D79" w:rsidP="00496523">
            <w:pPr>
              <w:rPr>
                <w:rFonts w:ascii="Arial" w:hAnsi="Arial" w:cs="Arial"/>
                <w:color w:val="000000"/>
              </w:rPr>
            </w:pPr>
            <w:r w:rsidRPr="00CE220C">
              <w:rPr>
                <w:rFonts w:ascii="Arial" w:hAnsi="Arial" w:cs="Arial"/>
                <w:color w:val="000000"/>
              </w:rPr>
              <w:t>Wyświetlanie jednocześnie co najmniej dwóch badań tego samego pacjenta, z czytelnym oznaczeniem badań aktualnych i poprzednich</w:t>
            </w:r>
          </w:p>
        </w:tc>
        <w:tc>
          <w:tcPr>
            <w:tcW w:w="885" w:type="dxa"/>
            <w:vAlign w:val="center"/>
            <w:hideMark/>
          </w:tcPr>
          <w:p w14:paraId="1CC8E665"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09EFA59" w14:textId="77777777" w:rsidTr="00246423">
        <w:trPr>
          <w:trHeight w:val="275"/>
          <w:jc w:val="center"/>
        </w:trPr>
        <w:tc>
          <w:tcPr>
            <w:tcW w:w="474" w:type="dxa"/>
            <w:noWrap/>
            <w:vAlign w:val="center"/>
            <w:hideMark/>
          </w:tcPr>
          <w:p w14:paraId="1EEB4FDA" w14:textId="77777777" w:rsidR="002D0D79" w:rsidRPr="00CE220C" w:rsidRDefault="002D0D79" w:rsidP="00496523">
            <w:pPr>
              <w:jc w:val="center"/>
              <w:rPr>
                <w:rFonts w:ascii="Arial" w:hAnsi="Arial" w:cs="Arial"/>
                <w:color w:val="000000"/>
              </w:rPr>
            </w:pPr>
            <w:r w:rsidRPr="00CE220C">
              <w:rPr>
                <w:rFonts w:ascii="Arial" w:hAnsi="Arial" w:cs="Arial"/>
                <w:color w:val="000000"/>
              </w:rPr>
              <w:t>39</w:t>
            </w:r>
          </w:p>
        </w:tc>
        <w:tc>
          <w:tcPr>
            <w:tcW w:w="8351" w:type="dxa"/>
            <w:vAlign w:val="center"/>
            <w:hideMark/>
          </w:tcPr>
          <w:p w14:paraId="44631A4A" w14:textId="77777777" w:rsidR="002D0D79" w:rsidRPr="00CE220C" w:rsidRDefault="002D0D79" w:rsidP="00496523">
            <w:pPr>
              <w:rPr>
                <w:rFonts w:ascii="Arial" w:hAnsi="Arial" w:cs="Arial"/>
                <w:color w:val="000000"/>
              </w:rPr>
            </w:pPr>
            <w:r w:rsidRPr="00CE220C">
              <w:rPr>
                <w:rFonts w:ascii="Arial" w:hAnsi="Arial" w:cs="Arial"/>
                <w:color w:val="000000"/>
              </w:rPr>
              <w:t>Wyświetlanie jednocześnie co najmniej dwóch badań różnych pacjentów, z czytelnym oznaczeniem badań i pacjentów</w:t>
            </w:r>
          </w:p>
        </w:tc>
        <w:tc>
          <w:tcPr>
            <w:tcW w:w="885" w:type="dxa"/>
            <w:vAlign w:val="center"/>
            <w:hideMark/>
          </w:tcPr>
          <w:p w14:paraId="28F4564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089D3E1" w14:textId="77777777" w:rsidTr="00246423">
        <w:trPr>
          <w:trHeight w:val="275"/>
          <w:jc w:val="center"/>
        </w:trPr>
        <w:tc>
          <w:tcPr>
            <w:tcW w:w="474" w:type="dxa"/>
            <w:noWrap/>
            <w:vAlign w:val="center"/>
            <w:hideMark/>
          </w:tcPr>
          <w:p w14:paraId="2DF6FB47" w14:textId="77777777" w:rsidR="002D0D79" w:rsidRPr="00CE220C" w:rsidRDefault="002D0D79" w:rsidP="00496523">
            <w:pPr>
              <w:jc w:val="center"/>
              <w:rPr>
                <w:rFonts w:ascii="Arial" w:hAnsi="Arial" w:cs="Arial"/>
                <w:color w:val="000000"/>
              </w:rPr>
            </w:pPr>
            <w:r w:rsidRPr="00CE220C">
              <w:rPr>
                <w:rFonts w:ascii="Arial" w:hAnsi="Arial" w:cs="Arial"/>
                <w:color w:val="000000"/>
              </w:rPr>
              <w:t>40</w:t>
            </w:r>
          </w:p>
        </w:tc>
        <w:tc>
          <w:tcPr>
            <w:tcW w:w="8351" w:type="dxa"/>
            <w:vAlign w:val="center"/>
            <w:hideMark/>
          </w:tcPr>
          <w:p w14:paraId="7712AF8D" w14:textId="77777777" w:rsidR="002D0D79" w:rsidRPr="00CE220C" w:rsidRDefault="002D0D79" w:rsidP="00496523">
            <w:pPr>
              <w:rPr>
                <w:rFonts w:ascii="Arial" w:hAnsi="Arial" w:cs="Arial"/>
                <w:color w:val="000000"/>
              </w:rPr>
            </w:pPr>
            <w:r w:rsidRPr="00CE220C">
              <w:rPr>
                <w:rFonts w:ascii="Arial" w:hAnsi="Arial" w:cs="Arial"/>
                <w:color w:val="000000"/>
              </w:rPr>
              <w:t>Wyszukiwanie badań z wykorzystaniem co najmniej następujących kryteriów wyszukiwania: imię i nazwisko pacjenta, ID pacjenta, data badania, typ badania</w:t>
            </w:r>
          </w:p>
        </w:tc>
        <w:tc>
          <w:tcPr>
            <w:tcW w:w="885" w:type="dxa"/>
            <w:vAlign w:val="center"/>
            <w:hideMark/>
          </w:tcPr>
          <w:p w14:paraId="22E5AF7B"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7DDA176" w14:textId="77777777" w:rsidTr="00246423">
        <w:trPr>
          <w:trHeight w:val="225"/>
          <w:jc w:val="center"/>
        </w:trPr>
        <w:tc>
          <w:tcPr>
            <w:tcW w:w="474" w:type="dxa"/>
            <w:noWrap/>
            <w:vAlign w:val="center"/>
            <w:hideMark/>
          </w:tcPr>
          <w:p w14:paraId="2292428B" w14:textId="77777777" w:rsidR="002D0D79" w:rsidRPr="00CE220C" w:rsidRDefault="002D0D79" w:rsidP="00496523">
            <w:pPr>
              <w:jc w:val="center"/>
              <w:rPr>
                <w:rFonts w:ascii="Arial" w:hAnsi="Arial" w:cs="Arial"/>
                <w:color w:val="000000"/>
              </w:rPr>
            </w:pPr>
            <w:r w:rsidRPr="00CE220C">
              <w:rPr>
                <w:rFonts w:ascii="Arial" w:hAnsi="Arial" w:cs="Arial"/>
                <w:color w:val="000000"/>
              </w:rPr>
              <w:t>41</w:t>
            </w:r>
          </w:p>
        </w:tc>
        <w:tc>
          <w:tcPr>
            <w:tcW w:w="8351" w:type="dxa"/>
            <w:vAlign w:val="center"/>
            <w:hideMark/>
          </w:tcPr>
          <w:p w14:paraId="600FA63C" w14:textId="77777777" w:rsidR="002D0D79" w:rsidRPr="00CE220C" w:rsidRDefault="002D0D79" w:rsidP="00496523">
            <w:pPr>
              <w:rPr>
                <w:rFonts w:ascii="Arial" w:hAnsi="Arial" w:cs="Arial"/>
                <w:color w:val="000000"/>
              </w:rPr>
            </w:pPr>
            <w:r w:rsidRPr="00CE220C">
              <w:rPr>
                <w:rFonts w:ascii="Arial" w:hAnsi="Arial" w:cs="Arial"/>
                <w:color w:val="000000"/>
              </w:rPr>
              <w:t>Zapisywanie wyników wyszukiwania w postaci folderu</w:t>
            </w:r>
          </w:p>
        </w:tc>
        <w:tc>
          <w:tcPr>
            <w:tcW w:w="885" w:type="dxa"/>
            <w:vAlign w:val="center"/>
            <w:hideMark/>
          </w:tcPr>
          <w:p w14:paraId="5369408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C895452" w14:textId="77777777" w:rsidTr="00246423">
        <w:trPr>
          <w:trHeight w:val="554"/>
          <w:jc w:val="center"/>
        </w:trPr>
        <w:tc>
          <w:tcPr>
            <w:tcW w:w="474" w:type="dxa"/>
            <w:noWrap/>
            <w:vAlign w:val="center"/>
            <w:hideMark/>
          </w:tcPr>
          <w:p w14:paraId="5C87EF9A" w14:textId="77777777" w:rsidR="002D0D79" w:rsidRPr="00CE220C" w:rsidRDefault="002D0D79" w:rsidP="00496523">
            <w:pPr>
              <w:jc w:val="center"/>
              <w:rPr>
                <w:rFonts w:ascii="Arial" w:hAnsi="Arial" w:cs="Arial"/>
                <w:color w:val="000000"/>
              </w:rPr>
            </w:pPr>
            <w:r w:rsidRPr="00CE220C">
              <w:rPr>
                <w:rFonts w:ascii="Arial" w:hAnsi="Arial" w:cs="Arial"/>
                <w:color w:val="000000"/>
              </w:rPr>
              <w:t>42</w:t>
            </w:r>
          </w:p>
        </w:tc>
        <w:tc>
          <w:tcPr>
            <w:tcW w:w="8351" w:type="dxa"/>
            <w:vAlign w:val="center"/>
            <w:hideMark/>
          </w:tcPr>
          <w:p w14:paraId="65FFC893" w14:textId="77777777" w:rsidR="002D0D79" w:rsidRPr="00CE220C" w:rsidRDefault="002D0D79" w:rsidP="00496523">
            <w:pPr>
              <w:rPr>
                <w:rFonts w:ascii="Arial" w:hAnsi="Arial" w:cs="Arial"/>
                <w:color w:val="000000"/>
              </w:rPr>
            </w:pPr>
            <w:r w:rsidRPr="00CE220C">
              <w:rPr>
                <w:rFonts w:ascii="Arial" w:hAnsi="Arial" w:cs="Arial"/>
                <w:color w:val="000000"/>
              </w:rPr>
              <w:t>Wyświetlanie wszystkich danych dotyczących danego pacjenta w postaci osobnego okna zawierającego dane demograficzne pacjenta, wszystkie poprzednie badania pacjenta znajdujące się w systemie.</w:t>
            </w:r>
          </w:p>
        </w:tc>
        <w:tc>
          <w:tcPr>
            <w:tcW w:w="885" w:type="dxa"/>
            <w:vAlign w:val="center"/>
            <w:hideMark/>
          </w:tcPr>
          <w:p w14:paraId="20BEA33E"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34B3BF0" w14:textId="77777777" w:rsidTr="00246423">
        <w:trPr>
          <w:trHeight w:val="1414"/>
          <w:jc w:val="center"/>
        </w:trPr>
        <w:tc>
          <w:tcPr>
            <w:tcW w:w="474" w:type="dxa"/>
            <w:noWrap/>
            <w:vAlign w:val="center"/>
            <w:hideMark/>
          </w:tcPr>
          <w:p w14:paraId="4B749C9D" w14:textId="77777777" w:rsidR="002D0D79" w:rsidRPr="00CE220C" w:rsidRDefault="002D0D79" w:rsidP="00496523">
            <w:pPr>
              <w:jc w:val="center"/>
              <w:rPr>
                <w:rFonts w:ascii="Arial" w:hAnsi="Arial" w:cs="Arial"/>
                <w:color w:val="000000"/>
              </w:rPr>
            </w:pPr>
            <w:r w:rsidRPr="00CE220C">
              <w:rPr>
                <w:rFonts w:ascii="Arial" w:hAnsi="Arial" w:cs="Arial"/>
                <w:color w:val="000000"/>
              </w:rPr>
              <w:t>43</w:t>
            </w:r>
          </w:p>
        </w:tc>
        <w:tc>
          <w:tcPr>
            <w:tcW w:w="8351" w:type="dxa"/>
            <w:vAlign w:val="center"/>
            <w:hideMark/>
          </w:tcPr>
          <w:p w14:paraId="53A9102C" w14:textId="77777777" w:rsidR="002D0D79" w:rsidRPr="00CE220C" w:rsidRDefault="002D0D79" w:rsidP="00496523">
            <w:pPr>
              <w:rPr>
                <w:rFonts w:ascii="Arial" w:hAnsi="Arial" w:cs="Arial"/>
                <w:color w:val="000000"/>
              </w:rPr>
            </w:pPr>
            <w:r w:rsidRPr="00CE220C">
              <w:rPr>
                <w:rFonts w:ascii="Arial" w:hAnsi="Arial" w:cs="Arial"/>
                <w:color w:val="000000"/>
              </w:rPr>
              <w:t xml:space="preserve">System posiada funkcję udostępnienia sesji w celu konsultacji. Użytkownik może udostępnić widok aktualnie otwartego badania podając drugiemu użytkownikowi kod sesji. Użytkownik zdalny podłącza się do sesji widząc w swoim oprogramowani stacji diagnostycznej udostępnione obrazy wraz z adnotacjami. </w:t>
            </w:r>
            <w:r w:rsidRPr="00CE220C">
              <w:rPr>
                <w:rFonts w:ascii="Arial" w:hAnsi="Arial" w:cs="Arial"/>
                <w:color w:val="000000"/>
              </w:rPr>
              <w:br/>
              <w:t>Funkcjonalność ta jest wbudowana w przeglądarkę diagnostyczną i nie może być realizowana przez oprogramowanie innych producentów (np. TeamViewer)</w:t>
            </w:r>
          </w:p>
        </w:tc>
        <w:tc>
          <w:tcPr>
            <w:tcW w:w="885" w:type="dxa"/>
            <w:vAlign w:val="center"/>
            <w:hideMark/>
          </w:tcPr>
          <w:p w14:paraId="17DE395C"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9BC50EC" w14:textId="77777777" w:rsidTr="00246423">
        <w:trPr>
          <w:trHeight w:val="130"/>
          <w:jc w:val="center"/>
        </w:trPr>
        <w:tc>
          <w:tcPr>
            <w:tcW w:w="474" w:type="dxa"/>
            <w:noWrap/>
            <w:vAlign w:val="center"/>
            <w:hideMark/>
          </w:tcPr>
          <w:p w14:paraId="384744E6" w14:textId="77777777" w:rsidR="002D0D79" w:rsidRPr="00CE220C" w:rsidRDefault="002D0D79" w:rsidP="00496523">
            <w:pPr>
              <w:jc w:val="center"/>
              <w:rPr>
                <w:rFonts w:ascii="Arial" w:hAnsi="Arial" w:cs="Arial"/>
                <w:color w:val="000000"/>
              </w:rPr>
            </w:pPr>
            <w:r w:rsidRPr="00CE220C">
              <w:rPr>
                <w:rFonts w:ascii="Arial" w:hAnsi="Arial" w:cs="Arial"/>
                <w:color w:val="000000"/>
              </w:rPr>
              <w:t>44</w:t>
            </w:r>
          </w:p>
        </w:tc>
        <w:tc>
          <w:tcPr>
            <w:tcW w:w="8351" w:type="dxa"/>
            <w:vAlign w:val="center"/>
            <w:hideMark/>
          </w:tcPr>
          <w:p w14:paraId="212AF5D0" w14:textId="77777777" w:rsidR="002D0D79" w:rsidRPr="00CE220C" w:rsidRDefault="002D0D79" w:rsidP="00496523">
            <w:pPr>
              <w:rPr>
                <w:rFonts w:ascii="Arial" w:hAnsi="Arial" w:cs="Arial"/>
                <w:color w:val="000000"/>
              </w:rPr>
            </w:pPr>
            <w:r w:rsidRPr="00CE220C">
              <w:rPr>
                <w:rFonts w:ascii="Arial" w:hAnsi="Arial" w:cs="Arial"/>
                <w:color w:val="000000"/>
              </w:rPr>
              <w:t>Narzędzia do radiografii ogólnej:</w:t>
            </w:r>
          </w:p>
        </w:tc>
        <w:tc>
          <w:tcPr>
            <w:tcW w:w="885" w:type="dxa"/>
            <w:vAlign w:val="center"/>
            <w:hideMark/>
          </w:tcPr>
          <w:p w14:paraId="0824E04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6057F22" w14:textId="77777777" w:rsidTr="00246423">
        <w:trPr>
          <w:trHeight w:val="134"/>
          <w:jc w:val="center"/>
        </w:trPr>
        <w:tc>
          <w:tcPr>
            <w:tcW w:w="474" w:type="dxa"/>
            <w:noWrap/>
            <w:vAlign w:val="center"/>
            <w:hideMark/>
          </w:tcPr>
          <w:p w14:paraId="18791466" w14:textId="77777777" w:rsidR="002D0D79" w:rsidRPr="00CE220C" w:rsidRDefault="002D0D79" w:rsidP="00496523">
            <w:pPr>
              <w:jc w:val="center"/>
              <w:rPr>
                <w:rFonts w:ascii="Arial" w:hAnsi="Arial" w:cs="Arial"/>
                <w:color w:val="000000"/>
              </w:rPr>
            </w:pPr>
            <w:r w:rsidRPr="00CE220C">
              <w:rPr>
                <w:rFonts w:ascii="Arial" w:hAnsi="Arial" w:cs="Arial"/>
                <w:color w:val="000000"/>
              </w:rPr>
              <w:t>45</w:t>
            </w:r>
          </w:p>
        </w:tc>
        <w:tc>
          <w:tcPr>
            <w:tcW w:w="8351" w:type="dxa"/>
            <w:vAlign w:val="center"/>
            <w:hideMark/>
          </w:tcPr>
          <w:p w14:paraId="78105C67" w14:textId="77777777" w:rsidR="002D0D79" w:rsidRPr="00CE220C" w:rsidRDefault="002D0D79" w:rsidP="00496523">
            <w:pPr>
              <w:rPr>
                <w:rFonts w:ascii="Arial" w:hAnsi="Arial" w:cs="Arial"/>
                <w:color w:val="000000"/>
              </w:rPr>
            </w:pPr>
            <w:r w:rsidRPr="00CE220C">
              <w:rPr>
                <w:rFonts w:ascii="Arial" w:hAnsi="Arial" w:cs="Arial"/>
                <w:color w:val="000000"/>
              </w:rPr>
              <w:t>Płynna regulacja zaczernienia i kontrastu</w:t>
            </w:r>
          </w:p>
        </w:tc>
        <w:tc>
          <w:tcPr>
            <w:tcW w:w="885" w:type="dxa"/>
            <w:vAlign w:val="center"/>
            <w:hideMark/>
          </w:tcPr>
          <w:p w14:paraId="26B5C2F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7E8BDB9" w14:textId="77777777" w:rsidTr="00246423">
        <w:trPr>
          <w:trHeight w:val="364"/>
          <w:jc w:val="center"/>
        </w:trPr>
        <w:tc>
          <w:tcPr>
            <w:tcW w:w="474" w:type="dxa"/>
            <w:noWrap/>
            <w:vAlign w:val="center"/>
            <w:hideMark/>
          </w:tcPr>
          <w:p w14:paraId="3BEB096D" w14:textId="77777777" w:rsidR="002D0D79" w:rsidRPr="00CE220C" w:rsidRDefault="002D0D79" w:rsidP="00496523">
            <w:pPr>
              <w:jc w:val="center"/>
              <w:rPr>
                <w:rFonts w:ascii="Arial" w:hAnsi="Arial" w:cs="Arial"/>
                <w:color w:val="000000"/>
              </w:rPr>
            </w:pPr>
            <w:r w:rsidRPr="00CE220C">
              <w:rPr>
                <w:rFonts w:ascii="Arial" w:hAnsi="Arial" w:cs="Arial"/>
                <w:color w:val="000000"/>
              </w:rPr>
              <w:t>46</w:t>
            </w:r>
          </w:p>
        </w:tc>
        <w:tc>
          <w:tcPr>
            <w:tcW w:w="8351" w:type="dxa"/>
            <w:vAlign w:val="center"/>
            <w:hideMark/>
          </w:tcPr>
          <w:p w14:paraId="42D57EC7" w14:textId="77777777" w:rsidR="002D0D79" w:rsidRPr="00CE220C" w:rsidRDefault="002D0D79" w:rsidP="00496523">
            <w:pPr>
              <w:rPr>
                <w:rFonts w:ascii="Arial" w:hAnsi="Arial" w:cs="Arial"/>
                <w:color w:val="000000"/>
              </w:rPr>
            </w:pPr>
            <w:r w:rsidRPr="00CE220C">
              <w:rPr>
                <w:rFonts w:ascii="Arial" w:hAnsi="Arial" w:cs="Arial"/>
                <w:color w:val="000000"/>
              </w:rPr>
              <w:t>Regulacja poziomu okna (Window/Level) z możliwością wyboru predefiniowanych ustawień oraz zapisywania własnych ustawień użytkownika</w:t>
            </w:r>
          </w:p>
        </w:tc>
        <w:tc>
          <w:tcPr>
            <w:tcW w:w="885" w:type="dxa"/>
            <w:vAlign w:val="center"/>
            <w:hideMark/>
          </w:tcPr>
          <w:p w14:paraId="136D6C8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8A5FC80" w14:textId="77777777" w:rsidTr="00246423">
        <w:trPr>
          <w:trHeight w:val="313"/>
          <w:jc w:val="center"/>
        </w:trPr>
        <w:tc>
          <w:tcPr>
            <w:tcW w:w="474" w:type="dxa"/>
            <w:noWrap/>
            <w:vAlign w:val="center"/>
            <w:hideMark/>
          </w:tcPr>
          <w:p w14:paraId="66C33DC4" w14:textId="77777777" w:rsidR="002D0D79" w:rsidRPr="00CE220C" w:rsidRDefault="002D0D79" w:rsidP="00496523">
            <w:pPr>
              <w:jc w:val="center"/>
              <w:rPr>
                <w:rFonts w:ascii="Arial" w:hAnsi="Arial" w:cs="Arial"/>
                <w:color w:val="000000"/>
              </w:rPr>
            </w:pPr>
            <w:r w:rsidRPr="00CE220C">
              <w:rPr>
                <w:rFonts w:ascii="Arial" w:hAnsi="Arial" w:cs="Arial"/>
                <w:color w:val="000000"/>
              </w:rPr>
              <w:t>47</w:t>
            </w:r>
          </w:p>
        </w:tc>
        <w:tc>
          <w:tcPr>
            <w:tcW w:w="8351" w:type="dxa"/>
            <w:vAlign w:val="center"/>
            <w:hideMark/>
          </w:tcPr>
          <w:p w14:paraId="6B25870E" w14:textId="77777777" w:rsidR="002D0D79" w:rsidRPr="00CE220C" w:rsidRDefault="002D0D79" w:rsidP="00496523">
            <w:pPr>
              <w:rPr>
                <w:rFonts w:ascii="Arial" w:hAnsi="Arial" w:cs="Arial"/>
                <w:color w:val="000000"/>
              </w:rPr>
            </w:pPr>
            <w:r w:rsidRPr="00CE220C">
              <w:rPr>
                <w:rFonts w:ascii="Arial" w:hAnsi="Arial" w:cs="Arial"/>
                <w:color w:val="000000"/>
              </w:rPr>
              <w:t>Funkcjonalność wprowadzenia co najmniej dziesięciu predefiniowanych ustawień okna dla różnego typu badań osobno dla każdej modalności</w:t>
            </w:r>
          </w:p>
        </w:tc>
        <w:tc>
          <w:tcPr>
            <w:tcW w:w="885" w:type="dxa"/>
            <w:vAlign w:val="center"/>
            <w:hideMark/>
          </w:tcPr>
          <w:p w14:paraId="19BB11C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7E4579F" w14:textId="77777777" w:rsidTr="00246423">
        <w:trPr>
          <w:trHeight w:val="136"/>
          <w:jc w:val="center"/>
        </w:trPr>
        <w:tc>
          <w:tcPr>
            <w:tcW w:w="474" w:type="dxa"/>
            <w:noWrap/>
            <w:vAlign w:val="center"/>
            <w:hideMark/>
          </w:tcPr>
          <w:p w14:paraId="52D481FB" w14:textId="77777777" w:rsidR="002D0D79" w:rsidRPr="00CE220C" w:rsidRDefault="002D0D79" w:rsidP="00496523">
            <w:pPr>
              <w:jc w:val="center"/>
              <w:rPr>
                <w:rFonts w:ascii="Arial" w:hAnsi="Arial" w:cs="Arial"/>
                <w:color w:val="000000"/>
              </w:rPr>
            </w:pPr>
            <w:r w:rsidRPr="00CE220C">
              <w:rPr>
                <w:rFonts w:ascii="Arial" w:hAnsi="Arial" w:cs="Arial"/>
                <w:color w:val="000000"/>
              </w:rPr>
              <w:t>48</w:t>
            </w:r>
          </w:p>
        </w:tc>
        <w:tc>
          <w:tcPr>
            <w:tcW w:w="8351" w:type="dxa"/>
            <w:vAlign w:val="center"/>
            <w:hideMark/>
          </w:tcPr>
          <w:p w14:paraId="3D8B5EF6" w14:textId="77777777" w:rsidR="002D0D79" w:rsidRPr="00CE220C" w:rsidRDefault="002D0D79" w:rsidP="00496523">
            <w:pPr>
              <w:rPr>
                <w:rFonts w:ascii="Arial" w:hAnsi="Arial" w:cs="Arial"/>
                <w:color w:val="000000"/>
              </w:rPr>
            </w:pPr>
            <w:r w:rsidRPr="00CE220C">
              <w:rPr>
                <w:rFonts w:ascii="Arial" w:hAnsi="Arial" w:cs="Arial"/>
                <w:color w:val="000000"/>
              </w:rPr>
              <w:t>Płynne powiększanie obrazu</w:t>
            </w:r>
          </w:p>
        </w:tc>
        <w:tc>
          <w:tcPr>
            <w:tcW w:w="885" w:type="dxa"/>
            <w:vAlign w:val="center"/>
            <w:hideMark/>
          </w:tcPr>
          <w:p w14:paraId="26C6E8F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3A6B363" w14:textId="77777777" w:rsidTr="00246423">
        <w:trPr>
          <w:trHeight w:val="310"/>
          <w:jc w:val="center"/>
        </w:trPr>
        <w:tc>
          <w:tcPr>
            <w:tcW w:w="474" w:type="dxa"/>
            <w:noWrap/>
            <w:vAlign w:val="center"/>
            <w:hideMark/>
          </w:tcPr>
          <w:p w14:paraId="4E024D52" w14:textId="77777777" w:rsidR="002D0D79" w:rsidRPr="00CE220C" w:rsidRDefault="002D0D79" w:rsidP="00496523">
            <w:pPr>
              <w:jc w:val="center"/>
              <w:rPr>
                <w:rFonts w:ascii="Arial" w:hAnsi="Arial" w:cs="Arial"/>
                <w:color w:val="000000"/>
              </w:rPr>
            </w:pPr>
            <w:r w:rsidRPr="00CE220C">
              <w:rPr>
                <w:rFonts w:ascii="Arial" w:hAnsi="Arial" w:cs="Arial"/>
                <w:color w:val="000000"/>
              </w:rPr>
              <w:t>49</w:t>
            </w:r>
          </w:p>
        </w:tc>
        <w:tc>
          <w:tcPr>
            <w:tcW w:w="8351" w:type="dxa"/>
            <w:vAlign w:val="center"/>
            <w:hideMark/>
          </w:tcPr>
          <w:p w14:paraId="495D2578" w14:textId="77777777" w:rsidR="002D0D79" w:rsidRPr="00CE220C" w:rsidRDefault="002D0D79" w:rsidP="00496523">
            <w:pPr>
              <w:rPr>
                <w:rFonts w:ascii="Arial" w:hAnsi="Arial" w:cs="Arial"/>
                <w:color w:val="000000"/>
              </w:rPr>
            </w:pPr>
            <w:r w:rsidRPr="00CE220C">
              <w:rPr>
                <w:rFonts w:ascii="Arial" w:hAnsi="Arial" w:cs="Arial"/>
                <w:color w:val="000000"/>
              </w:rPr>
              <w:t>Narzędzie lupy z możliwością definiowania wielkości powiększanego obszaru oraz stopnia powiększenia</w:t>
            </w:r>
          </w:p>
        </w:tc>
        <w:tc>
          <w:tcPr>
            <w:tcW w:w="885" w:type="dxa"/>
            <w:vAlign w:val="center"/>
            <w:hideMark/>
          </w:tcPr>
          <w:p w14:paraId="15734EE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4633631" w14:textId="77777777" w:rsidTr="00246423">
        <w:trPr>
          <w:trHeight w:val="131"/>
          <w:jc w:val="center"/>
        </w:trPr>
        <w:tc>
          <w:tcPr>
            <w:tcW w:w="474" w:type="dxa"/>
            <w:noWrap/>
            <w:vAlign w:val="center"/>
            <w:hideMark/>
          </w:tcPr>
          <w:p w14:paraId="2D3C8AAC" w14:textId="77777777" w:rsidR="002D0D79" w:rsidRPr="00CE220C" w:rsidRDefault="002D0D79" w:rsidP="00496523">
            <w:pPr>
              <w:jc w:val="center"/>
              <w:rPr>
                <w:rFonts w:ascii="Arial" w:hAnsi="Arial" w:cs="Arial"/>
                <w:color w:val="000000"/>
              </w:rPr>
            </w:pPr>
            <w:r w:rsidRPr="00CE220C">
              <w:rPr>
                <w:rFonts w:ascii="Arial" w:hAnsi="Arial" w:cs="Arial"/>
                <w:color w:val="000000"/>
              </w:rPr>
              <w:t>50</w:t>
            </w:r>
          </w:p>
        </w:tc>
        <w:tc>
          <w:tcPr>
            <w:tcW w:w="8351" w:type="dxa"/>
            <w:vAlign w:val="center"/>
            <w:hideMark/>
          </w:tcPr>
          <w:p w14:paraId="06A0BAAF" w14:textId="77777777" w:rsidR="002D0D79" w:rsidRPr="00CE220C" w:rsidRDefault="002D0D79" w:rsidP="00496523">
            <w:pPr>
              <w:rPr>
                <w:rFonts w:ascii="Arial" w:hAnsi="Arial" w:cs="Arial"/>
                <w:color w:val="000000"/>
              </w:rPr>
            </w:pPr>
            <w:r w:rsidRPr="00CE220C">
              <w:rPr>
                <w:rFonts w:ascii="Arial" w:hAnsi="Arial" w:cs="Arial"/>
                <w:color w:val="000000"/>
              </w:rPr>
              <w:t>Funkcjonalność przesuwania w obu osiach jednocześnie obrazu lub grupy obrazów</w:t>
            </w:r>
          </w:p>
        </w:tc>
        <w:tc>
          <w:tcPr>
            <w:tcW w:w="885" w:type="dxa"/>
            <w:vAlign w:val="center"/>
            <w:hideMark/>
          </w:tcPr>
          <w:p w14:paraId="5F26890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E43E298" w14:textId="77777777" w:rsidTr="00246423">
        <w:trPr>
          <w:trHeight w:val="178"/>
          <w:jc w:val="center"/>
        </w:trPr>
        <w:tc>
          <w:tcPr>
            <w:tcW w:w="474" w:type="dxa"/>
            <w:noWrap/>
            <w:vAlign w:val="center"/>
            <w:hideMark/>
          </w:tcPr>
          <w:p w14:paraId="4D22EA8A" w14:textId="77777777" w:rsidR="002D0D79" w:rsidRPr="00CE220C" w:rsidRDefault="002D0D79" w:rsidP="00496523">
            <w:pPr>
              <w:jc w:val="center"/>
              <w:rPr>
                <w:rFonts w:ascii="Arial" w:hAnsi="Arial" w:cs="Arial"/>
                <w:color w:val="000000"/>
              </w:rPr>
            </w:pPr>
            <w:r w:rsidRPr="00CE220C">
              <w:rPr>
                <w:rFonts w:ascii="Arial" w:hAnsi="Arial" w:cs="Arial"/>
                <w:color w:val="000000"/>
              </w:rPr>
              <w:t>51</w:t>
            </w:r>
          </w:p>
        </w:tc>
        <w:tc>
          <w:tcPr>
            <w:tcW w:w="8351" w:type="dxa"/>
            <w:vAlign w:val="center"/>
            <w:hideMark/>
          </w:tcPr>
          <w:p w14:paraId="4F8C89D2" w14:textId="77777777" w:rsidR="002D0D79" w:rsidRPr="00CE220C" w:rsidRDefault="002D0D79" w:rsidP="00496523">
            <w:pPr>
              <w:rPr>
                <w:rFonts w:ascii="Arial" w:hAnsi="Arial" w:cs="Arial"/>
                <w:color w:val="000000"/>
              </w:rPr>
            </w:pPr>
            <w:r w:rsidRPr="00CE220C">
              <w:rPr>
                <w:rFonts w:ascii="Arial" w:hAnsi="Arial" w:cs="Arial"/>
                <w:color w:val="000000"/>
              </w:rPr>
              <w:t>Inwersja obrazu</w:t>
            </w:r>
          </w:p>
        </w:tc>
        <w:tc>
          <w:tcPr>
            <w:tcW w:w="885" w:type="dxa"/>
            <w:vAlign w:val="center"/>
            <w:hideMark/>
          </w:tcPr>
          <w:p w14:paraId="5D902763"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1672509" w14:textId="77777777" w:rsidTr="00246423">
        <w:trPr>
          <w:trHeight w:val="82"/>
          <w:jc w:val="center"/>
        </w:trPr>
        <w:tc>
          <w:tcPr>
            <w:tcW w:w="474" w:type="dxa"/>
            <w:noWrap/>
            <w:vAlign w:val="center"/>
            <w:hideMark/>
          </w:tcPr>
          <w:p w14:paraId="0D58D510" w14:textId="77777777" w:rsidR="002D0D79" w:rsidRPr="00CE220C" w:rsidRDefault="002D0D79" w:rsidP="00496523">
            <w:pPr>
              <w:jc w:val="center"/>
              <w:rPr>
                <w:rFonts w:ascii="Arial" w:hAnsi="Arial" w:cs="Arial"/>
                <w:color w:val="000000"/>
              </w:rPr>
            </w:pPr>
            <w:r w:rsidRPr="00CE220C">
              <w:rPr>
                <w:rFonts w:ascii="Arial" w:hAnsi="Arial" w:cs="Arial"/>
                <w:color w:val="000000"/>
              </w:rPr>
              <w:t>52</w:t>
            </w:r>
          </w:p>
        </w:tc>
        <w:tc>
          <w:tcPr>
            <w:tcW w:w="8351" w:type="dxa"/>
            <w:vAlign w:val="center"/>
            <w:hideMark/>
          </w:tcPr>
          <w:p w14:paraId="23F27366" w14:textId="77777777" w:rsidR="002D0D79" w:rsidRPr="00CE220C" w:rsidRDefault="002D0D79" w:rsidP="00496523">
            <w:pPr>
              <w:rPr>
                <w:rFonts w:ascii="Arial" w:hAnsi="Arial" w:cs="Arial"/>
                <w:color w:val="000000"/>
              </w:rPr>
            </w:pPr>
            <w:r w:rsidRPr="00CE220C">
              <w:rPr>
                <w:rFonts w:ascii="Arial" w:hAnsi="Arial" w:cs="Arial"/>
                <w:color w:val="000000"/>
              </w:rPr>
              <w:t>Obrót obrazu o 90° w lewo lub w prawo</w:t>
            </w:r>
          </w:p>
        </w:tc>
        <w:tc>
          <w:tcPr>
            <w:tcW w:w="885" w:type="dxa"/>
            <w:vAlign w:val="center"/>
            <w:hideMark/>
          </w:tcPr>
          <w:p w14:paraId="2741C67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6DA0B42" w14:textId="77777777" w:rsidTr="00246423">
        <w:trPr>
          <w:trHeight w:val="256"/>
          <w:jc w:val="center"/>
        </w:trPr>
        <w:tc>
          <w:tcPr>
            <w:tcW w:w="474" w:type="dxa"/>
            <w:noWrap/>
            <w:vAlign w:val="center"/>
            <w:hideMark/>
          </w:tcPr>
          <w:p w14:paraId="0D049C65" w14:textId="77777777" w:rsidR="002D0D79" w:rsidRPr="00CE220C" w:rsidRDefault="002D0D79" w:rsidP="00496523">
            <w:pPr>
              <w:jc w:val="center"/>
              <w:rPr>
                <w:rFonts w:ascii="Arial" w:hAnsi="Arial" w:cs="Arial"/>
                <w:color w:val="000000"/>
              </w:rPr>
            </w:pPr>
            <w:r w:rsidRPr="00CE220C">
              <w:rPr>
                <w:rFonts w:ascii="Arial" w:hAnsi="Arial" w:cs="Arial"/>
                <w:color w:val="000000"/>
              </w:rPr>
              <w:t>53</w:t>
            </w:r>
          </w:p>
        </w:tc>
        <w:tc>
          <w:tcPr>
            <w:tcW w:w="8351" w:type="dxa"/>
            <w:vAlign w:val="center"/>
            <w:hideMark/>
          </w:tcPr>
          <w:p w14:paraId="04F0852B" w14:textId="77777777" w:rsidR="002D0D79" w:rsidRPr="00CE220C" w:rsidRDefault="002D0D79" w:rsidP="00496523">
            <w:pPr>
              <w:rPr>
                <w:rFonts w:ascii="Arial" w:hAnsi="Arial" w:cs="Arial"/>
                <w:color w:val="000000"/>
              </w:rPr>
            </w:pPr>
            <w:r w:rsidRPr="00CE220C">
              <w:rPr>
                <w:rFonts w:ascii="Arial" w:hAnsi="Arial" w:cs="Arial"/>
                <w:color w:val="000000"/>
              </w:rPr>
              <w:t>Narzędzia pomiarowe – pomiar długości, kąta, stosunku długości dwóch odcinków, kąt Cobb’a, współczynnik CTR (cardiothoracic ratio)</w:t>
            </w:r>
          </w:p>
        </w:tc>
        <w:tc>
          <w:tcPr>
            <w:tcW w:w="885" w:type="dxa"/>
            <w:vAlign w:val="center"/>
            <w:hideMark/>
          </w:tcPr>
          <w:p w14:paraId="1A31781F"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0A7B4A0" w14:textId="77777777" w:rsidTr="00246423">
        <w:trPr>
          <w:trHeight w:val="348"/>
          <w:jc w:val="center"/>
        </w:trPr>
        <w:tc>
          <w:tcPr>
            <w:tcW w:w="474" w:type="dxa"/>
            <w:noWrap/>
            <w:vAlign w:val="center"/>
            <w:hideMark/>
          </w:tcPr>
          <w:p w14:paraId="25EEE68D" w14:textId="77777777" w:rsidR="002D0D79" w:rsidRPr="00CE220C" w:rsidRDefault="002D0D79" w:rsidP="00496523">
            <w:pPr>
              <w:jc w:val="center"/>
              <w:rPr>
                <w:rFonts w:ascii="Arial" w:hAnsi="Arial" w:cs="Arial"/>
                <w:color w:val="000000"/>
              </w:rPr>
            </w:pPr>
            <w:r w:rsidRPr="00CE220C">
              <w:rPr>
                <w:rFonts w:ascii="Arial" w:hAnsi="Arial" w:cs="Arial"/>
                <w:color w:val="000000"/>
              </w:rPr>
              <w:t>54</w:t>
            </w:r>
          </w:p>
        </w:tc>
        <w:tc>
          <w:tcPr>
            <w:tcW w:w="8351" w:type="dxa"/>
            <w:vAlign w:val="center"/>
            <w:hideMark/>
          </w:tcPr>
          <w:p w14:paraId="590F8790" w14:textId="77777777" w:rsidR="002D0D79" w:rsidRPr="00CE220C" w:rsidRDefault="002D0D79" w:rsidP="00496523">
            <w:pPr>
              <w:rPr>
                <w:rFonts w:ascii="Arial" w:hAnsi="Arial" w:cs="Arial"/>
                <w:color w:val="000000"/>
              </w:rPr>
            </w:pPr>
            <w:r w:rsidRPr="00CE220C">
              <w:rPr>
                <w:rFonts w:ascii="Arial" w:hAnsi="Arial" w:cs="Arial"/>
                <w:color w:val="000000"/>
              </w:rPr>
              <w:t>Oznaczanie obszaru zainteresowania o kształcie koła, elipsy, prostokąta wraz z pomiarem parametrów tego obszaru</w:t>
            </w:r>
          </w:p>
        </w:tc>
        <w:tc>
          <w:tcPr>
            <w:tcW w:w="885" w:type="dxa"/>
            <w:vAlign w:val="center"/>
            <w:hideMark/>
          </w:tcPr>
          <w:p w14:paraId="43D07F12"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556567B8" w14:textId="77777777" w:rsidTr="00246423">
        <w:trPr>
          <w:trHeight w:val="170"/>
          <w:jc w:val="center"/>
        </w:trPr>
        <w:tc>
          <w:tcPr>
            <w:tcW w:w="474" w:type="dxa"/>
            <w:noWrap/>
            <w:vAlign w:val="center"/>
            <w:hideMark/>
          </w:tcPr>
          <w:p w14:paraId="2CC924DC" w14:textId="77777777" w:rsidR="002D0D79" w:rsidRPr="00CE220C" w:rsidRDefault="002D0D79" w:rsidP="00496523">
            <w:pPr>
              <w:jc w:val="center"/>
              <w:rPr>
                <w:rFonts w:ascii="Arial" w:hAnsi="Arial" w:cs="Arial"/>
                <w:color w:val="000000"/>
              </w:rPr>
            </w:pPr>
            <w:r w:rsidRPr="00CE220C">
              <w:rPr>
                <w:rFonts w:ascii="Arial" w:hAnsi="Arial" w:cs="Arial"/>
                <w:color w:val="000000"/>
              </w:rPr>
              <w:t>55</w:t>
            </w:r>
          </w:p>
        </w:tc>
        <w:tc>
          <w:tcPr>
            <w:tcW w:w="8351" w:type="dxa"/>
            <w:vAlign w:val="center"/>
            <w:hideMark/>
          </w:tcPr>
          <w:p w14:paraId="3B97D162" w14:textId="77777777" w:rsidR="002D0D79" w:rsidRPr="00CE220C" w:rsidRDefault="002D0D79" w:rsidP="00496523">
            <w:pPr>
              <w:rPr>
                <w:rFonts w:ascii="Arial" w:hAnsi="Arial" w:cs="Arial"/>
                <w:color w:val="000000"/>
              </w:rPr>
            </w:pPr>
            <w:r w:rsidRPr="00CE220C">
              <w:rPr>
                <w:rFonts w:ascii="Arial" w:hAnsi="Arial" w:cs="Arial"/>
                <w:color w:val="000000"/>
              </w:rPr>
              <w:t>Dodawanie adnotacji do obrazu z możliwością ich wyświetlenia lub ukrycia</w:t>
            </w:r>
          </w:p>
        </w:tc>
        <w:tc>
          <w:tcPr>
            <w:tcW w:w="885" w:type="dxa"/>
            <w:vAlign w:val="center"/>
            <w:hideMark/>
          </w:tcPr>
          <w:p w14:paraId="4A485EB0"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499BE46" w14:textId="77777777" w:rsidTr="00246423">
        <w:trPr>
          <w:trHeight w:val="216"/>
          <w:jc w:val="center"/>
        </w:trPr>
        <w:tc>
          <w:tcPr>
            <w:tcW w:w="474" w:type="dxa"/>
            <w:noWrap/>
            <w:vAlign w:val="center"/>
            <w:hideMark/>
          </w:tcPr>
          <w:p w14:paraId="2E48D942" w14:textId="77777777" w:rsidR="002D0D79" w:rsidRPr="00CE220C" w:rsidRDefault="002D0D79" w:rsidP="00496523">
            <w:pPr>
              <w:jc w:val="center"/>
              <w:rPr>
                <w:rFonts w:ascii="Arial" w:hAnsi="Arial" w:cs="Arial"/>
                <w:color w:val="000000"/>
              </w:rPr>
            </w:pPr>
            <w:r w:rsidRPr="00CE220C">
              <w:rPr>
                <w:rFonts w:ascii="Arial" w:hAnsi="Arial" w:cs="Arial"/>
                <w:color w:val="000000"/>
              </w:rPr>
              <w:t>56</w:t>
            </w:r>
          </w:p>
        </w:tc>
        <w:tc>
          <w:tcPr>
            <w:tcW w:w="8351" w:type="dxa"/>
            <w:vAlign w:val="center"/>
            <w:hideMark/>
          </w:tcPr>
          <w:p w14:paraId="3BC38388" w14:textId="77777777" w:rsidR="002D0D79" w:rsidRPr="00CE220C" w:rsidRDefault="002D0D79" w:rsidP="00496523">
            <w:pPr>
              <w:rPr>
                <w:rFonts w:ascii="Arial" w:hAnsi="Arial" w:cs="Arial"/>
                <w:color w:val="000000"/>
              </w:rPr>
            </w:pPr>
            <w:r w:rsidRPr="00CE220C">
              <w:rPr>
                <w:rFonts w:ascii="Arial" w:hAnsi="Arial" w:cs="Arial"/>
                <w:color w:val="000000"/>
              </w:rPr>
              <w:t>Narzędzie do oznaczania kręgów i dysków kręgosłupa</w:t>
            </w:r>
          </w:p>
        </w:tc>
        <w:tc>
          <w:tcPr>
            <w:tcW w:w="885" w:type="dxa"/>
            <w:vAlign w:val="center"/>
            <w:hideMark/>
          </w:tcPr>
          <w:p w14:paraId="5699C7FB"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744EF05" w14:textId="77777777" w:rsidTr="00246423">
        <w:trPr>
          <w:trHeight w:val="1240"/>
          <w:jc w:val="center"/>
        </w:trPr>
        <w:tc>
          <w:tcPr>
            <w:tcW w:w="474" w:type="dxa"/>
            <w:noWrap/>
            <w:vAlign w:val="center"/>
            <w:hideMark/>
          </w:tcPr>
          <w:p w14:paraId="79257851" w14:textId="77777777" w:rsidR="002D0D79" w:rsidRPr="00CE220C" w:rsidRDefault="002D0D79" w:rsidP="00496523">
            <w:pPr>
              <w:jc w:val="center"/>
              <w:rPr>
                <w:rFonts w:ascii="Arial" w:hAnsi="Arial" w:cs="Arial"/>
                <w:color w:val="000000"/>
              </w:rPr>
            </w:pPr>
            <w:r w:rsidRPr="00CE220C">
              <w:rPr>
                <w:rFonts w:ascii="Arial" w:hAnsi="Arial" w:cs="Arial"/>
                <w:color w:val="000000"/>
              </w:rPr>
              <w:t>57</w:t>
            </w:r>
          </w:p>
        </w:tc>
        <w:tc>
          <w:tcPr>
            <w:tcW w:w="8351" w:type="dxa"/>
            <w:vAlign w:val="center"/>
            <w:hideMark/>
          </w:tcPr>
          <w:p w14:paraId="2D85A30E" w14:textId="77777777" w:rsidR="002D0D79" w:rsidRPr="00CE220C" w:rsidRDefault="002D0D79" w:rsidP="00496523">
            <w:pPr>
              <w:rPr>
                <w:rFonts w:ascii="Arial" w:hAnsi="Arial" w:cs="Arial"/>
                <w:color w:val="000000"/>
              </w:rPr>
            </w:pPr>
            <w:r w:rsidRPr="00CE220C">
              <w:rPr>
                <w:rFonts w:ascii="Arial" w:hAnsi="Arial" w:cs="Arial"/>
                <w:color w:val="000000"/>
              </w:rPr>
              <w:t>Aplikacja do rekonstrukcji wielopłaszczyznowych (MPR) z obsługą MinPR i MipPR - – licencja dla nieograniczonej ilości użytkowników. Aplikacja umożliwiająca:</w:t>
            </w:r>
            <w:r w:rsidRPr="00CE220C">
              <w:rPr>
                <w:rFonts w:ascii="Arial" w:hAnsi="Arial" w:cs="Arial"/>
                <w:color w:val="000000"/>
              </w:rPr>
              <w:br/>
              <w:t>- zmianę orientacji linii rekonstrukcji za pomocą kursora</w:t>
            </w:r>
            <w:r w:rsidRPr="00CE220C">
              <w:rPr>
                <w:rFonts w:ascii="Arial" w:hAnsi="Arial" w:cs="Arial"/>
                <w:color w:val="000000"/>
              </w:rPr>
              <w:br/>
              <w:t>- zmianę grubości warstwy rekonstrukcji</w:t>
            </w:r>
            <w:r w:rsidRPr="00CE220C">
              <w:rPr>
                <w:rFonts w:ascii="Arial" w:hAnsi="Arial" w:cs="Arial"/>
                <w:color w:val="000000"/>
              </w:rPr>
              <w:br/>
              <w:t>- rekonstrukcje w płaszczyźnie skośnej i podwójnie skośnej</w:t>
            </w:r>
            <w:r w:rsidRPr="00CE220C">
              <w:rPr>
                <w:rFonts w:ascii="Arial" w:hAnsi="Arial" w:cs="Arial"/>
                <w:color w:val="000000"/>
              </w:rPr>
              <w:br/>
              <w:t>- rekonstrukcje po krzywej równoległe i współosiowe</w:t>
            </w:r>
            <w:r w:rsidRPr="00CE220C">
              <w:rPr>
                <w:rFonts w:ascii="Arial" w:hAnsi="Arial" w:cs="Arial"/>
                <w:color w:val="000000"/>
              </w:rPr>
              <w:br/>
              <w:t>- dowolne obracanie zrekonstruowanego obrazu</w:t>
            </w:r>
            <w:r w:rsidRPr="00CE220C">
              <w:rPr>
                <w:rFonts w:ascii="Arial" w:hAnsi="Arial" w:cs="Arial"/>
                <w:color w:val="000000"/>
              </w:rPr>
              <w:br/>
              <w:t>Licencja dla nieograniczonej ilości jednoczesnych użytkowników</w:t>
            </w:r>
          </w:p>
        </w:tc>
        <w:tc>
          <w:tcPr>
            <w:tcW w:w="885" w:type="dxa"/>
            <w:vAlign w:val="center"/>
            <w:hideMark/>
          </w:tcPr>
          <w:p w14:paraId="7ACD0BA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962DBB2" w14:textId="77777777" w:rsidTr="00246423">
        <w:trPr>
          <w:trHeight w:val="2656"/>
          <w:jc w:val="center"/>
        </w:trPr>
        <w:tc>
          <w:tcPr>
            <w:tcW w:w="474" w:type="dxa"/>
            <w:noWrap/>
            <w:vAlign w:val="center"/>
            <w:hideMark/>
          </w:tcPr>
          <w:p w14:paraId="1A925548" w14:textId="77777777" w:rsidR="002D0D79" w:rsidRPr="00CE220C" w:rsidRDefault="002D0D79" w:rsidP="00496523">
            <w:pPr>
              <w:jc w:val="center"/>
              <w:rPr>
                <w:rFonts w:ascii="Arial" w:hAnsi="Arial" w:cs="Arial"/>
                <w:color w:val="000000"/>
              </w:rPr>
            </w:pPr>
            <w:r w:rsidRPr="00CE220C">
              <w:rPr>
                <w:rFonts w:ascii="Arial" w:hAnsi="Arial" w:cs="Arial"/>
                <w:color w:val="000000"/>
              </w:rPr>
              <w:t>58</w:t>
            </w:r>
          </w:p>
        </w:tc>
        <w:tc>
          <w:tcPr>
            <w:tcW w:w="8351" w:type="dxa"/>
            <w:vAlign w:val="center"/>
            <w:hideMark/>
          </w:tcPr>
          <w:p w14:paraId="7ADE630D" w14:textId="77777777" w:rsidR="002D0D79" w:rsidRPr="00CE220C" w:rsidRDefault="002D0D79" w:rsidP="00496523">
            <w:pPr>
              <w:rPr>
                <w:rFonts w:ascii="Arial" w:hAnsi="Arial" w:cs="Arial"/>
                <w:color w:val="000000"/>
              </w:rPr>
            </w:pPr>
            <w:r w:rsidRPr="00CE220C">
              <w:rPr>
                <w:rFonts w:ascii="Arial" w:hAnsi="Arial" w:cs="Arial"/>
                <w:color w:val="000000"/>
              </w:rPr>
              <w:t>Aplikacja do rekonstrukcji 3D z badań CT i MR – licencja dla nieograniczonej ilości użytkowników:</w:t>
            </w:r>
            <w:r w:rsidRPr="00CE220C">
              <w:rPr>
                <w:rFonts w:ascii="Arial" w:hAnsi="Arial" w:cs="Arial"/>
                <w:color w:val="000000"/>
              </w:rPr>
              <w:br/>
              <w:t>- rekonstrukcje 3D w wysokiej rozdzielczości wykonywane na standardowym sprzęcie stacji diagnostycznej, bez koniczności użycia GPU</w:t>
            </w:r>
            <w:r w:rsidRPr="00CE220C">
              <w:rPr>
                <w:rFonts w:ascii="Arial" w:hAnsi="Arial" w:cs="Arial"/>
                <w:color w:val="000000"/>
              </w:rPr>
              <w:br/>
              <w:t>- segmentacja rekonstruowanego obszaru wraz z możliwością definiowania tkanek co najmniej metodami: rozszerzania, akumulacji, mostka, punktu ziarna, VOI</w:t>
            </w:r>
            <w:r w:rsidRPr="00CE220C">
              <w:rPr>
                <w:rFonts w:ascii="Arial" w:hAnsi="Arial" w:cs="Arial"/>
                <w:color w:val="000000"/>
              </w:rPr>
              <w:br/>
              <w:t>- narzędzie do automatycznego usuwania kości, działające w tle i pozwalające na normalną pracę w trakcie działania algorytmu</w:t>
            </w:r>
            <w:r w:rsidRPr="00CE220C">
              <w:rPr>
                <w:rFonts w:ascii="Arial" w:hAnsi="Arial" w:cs="Arial"/>
                <w:color w:val="000000"/>
              </w:rPr>
              <w:br/>
              <w:t>- narzędzie do automatycznego usuwania obrazu stołu</w:t>
            </w:r>
            <w:r w:rsidRPr="00CE220C">
              <w:rPr>
                <w:rFonts w:ascii="Arial" w:hAnsi="Arial" w:cs="Arial"/>
                <w:color w:val="000000"/>
              </w:rPr>
              <w:br/>
              <w:t>- definiowanie płaszczyzn cięcia w celu ograniczenia obszaru rekonstrukcji</w:t>
            </w:r>
            <w:r w:rsidRPr="00CE220C">
              <w:rPr>
                <w:rFonts w:ascii="Arial" w:hAnsi="Arial" w:cs="Arial"/>
                <w:color w:val="000000"/>
              </w:rPr>
              <w:br/>
              <w:t>- narzędzia definiowania VOI - dowolny, owalny, prostokątny</w:t>
            </w:r>
            <w:r w:rsidRPr="00CE220C">
              <w:rPr>
                <w:rFonts w:ascii="Arial" w:hAnsi="Arial" w:cs="Arial"/>
                <w:color w:val="000000"/>
              </w:rPr>
              <w:br/>
              <w:t>Licencja dla nieograniczonej ilości jednoczesnych użytkowników</w:t>
            </w:r>
          </w:p>
        </w:tc>
        <w:tc>
          <w:tcPr>
            <w:tcW w:w="885" w:type="dxa"/>
            <w:vAlign w:val="center"/>
            <w:hideMark/>
          </w:tcPr>
          <w:p w14:paraId="408AD6E5"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F01068B" w14:textId="77777777" w:rsidTr="00246423">
        <w:trPr>
          <w:trHeight w:val="2826"/>
          <w:jc w:val="center"/>
        </w:trPr>
        <w:tc>
          <w:tcPr>
            <w:tcW w:w="474" w:type="dxa"/>
            <w:noWrap/>
            <w:vAlign w:val="center"/>
            <w:hideMark/>
          </w:tcPr>
          <w:p w14:paraId="50930099" w14:textId="77777777" w:rsidR="002D0D79" w:rsidRPr="00CE220C" w:rsidRDefault="002D0D79" w:rsidP="00496523">
            <w:pPr>
              <w:jc w:val="center"/>
              <w:rPr>
                <w:rFonts w:ascii="Arial" w:hAnsi="Arial" w:cs="Arial"/>
                <w:color w:val="000000"/>
              </w:rPr>
            </w:pPr>
            <w:r w:rsidRPr="00CE220C">
              <w:rPr>
                <w:rFonts w:ascii="Arial" w:hAnsi="Arial" w:cs="Arial"/>
                <w:color w:val="000000"/>
              </w:rPr>
              <w:t>59</w:t>
            </w:r>
          </w:p>
        </w:tc>
        <w:tc>
          <w:tcPr>
            <w:tcW w:w="8351" w:type="dxa"/>
            <w:vAlign w:val="center"/>
            <w:hideMark/>
          </w:tcPr>
          <w:p w14:paraId="328ACB9E" w14:textId="77777777" w:rsidR="002D0D79" w:rsidRPr="00CE220C" w:rsidRDefault="002D0D79" w:rsidP="00496523">
            <w:pPr>
              <w:rPr>
                <w:rFonts w:ascii="Arial" w:hAnsi="Arial" w:cs="Arial"/>
                <w:color w:val="000000"/>
              </w:rPr>
            </w:pPr>
            <w:r w:rsidRPr="00CE220C">
              <w:rPr>
                <w:rFonts w:ascii="Arial" w:hAnsi="Arial" w:cs="Arial"/>
                <w:color w:val="000000"/>
              </w:rPr>
              <w:t>Aplikacja do analizy naczyniowej pozwalająca na automatyczną detekcję przebiegu naczyń w zrekonstruowanym obrazie (3D, MIP), ocenę przewężeń i tętniaków wraz z możliwością zapisania wyniku analizy w postaci raportu dołączonego do badania. Aplikacja zawierająca protokoły analizy, co najmniej:</w:t>
            </w:r>
            <w:r w:rsidRPr="00CE220C">
              <w:rPr>
                <w:rFonts w:ascii="Arial" w:hAnsi="Arial" w:cs="Arial"/>
                <w:color w:val="000000"/>
              </w:rPr>
              <w:br/>
              <w:t>- ogólny protokół naczyniowy</w:t>
            </w:r>
            <w:r w:rsidRPr="00CE220C">
              <w:rPr>
                <w:rFonts w:ascii="Arial" w:hAnsi="Arial" w:cs="Arial"/>
                <w:color w:val="000000"/>
              </w:rPr>
              <w:br/>
              <w:t>- protokół aorty</w:t>
            </w:r>
            <w:r w:rsidRPr="00CE220C">
              <w:rPr>
                <w:rFonts w:ascii="Arial" w:hAnsi="Arial" w:cs="Arial"/>
                <w:color w:val="000000"/>
              </w:rPr>
              <w:br/>
              <w:t>- protokół głowy i szyi</w:t>
            </w:r>
            <w:r w:rsidRPr="00CE220C">
              <w:rPr>
                <w:rFonts w:ascii="Arial" w:hAnsi="Arial" w:cs="Arial"/>
                <w:color w:val="000000"/>
              </w:rPr>
              <w:br/>
              <w:t>- protokół manualny</w:t>
            </w:r>
            <w:r w:rsidRPr="00CE220C">
              <w:rPr>
                <w:rFonts w:ascii="Arial" w:hAnsi="Arial" w:cs="Arial"/>
                <w:color w:val="000000"/>
              </w:rPr>
              <w:br/>
              <w:t>Aplikacja zawierająca narzędzia do pomiarów przewężeń i tętniaków, umożliwiające automatyczny pomiar minimalnej/maksymalnej/średniej średnicy naczynia oraz długości wybranego segmentu</w:t>
            </w:r>
            <w:r w:rsidRPr="00CE220C">
              <w:rPr>
                <w:rFonts w:ascii="Arial" w:hAnsi="Arial" w:cs="Arial"/>
                <w:color w:val="000000"/>
              </w:rPr>
              <w:br/>
              <w:t>Licencja dla nieograniczonej ilości jednoczesnych użytkowników</w:t>
            </w:r>
          </w:p>
        </w:tc>
        <w:tc>
          <w:tcPr>
            <w:tcW w:w="885" w:type="dxa"/>
            <w:vAlign w:val="center"/>
            <w:hideMark/>
          </w:tcPr>
          <w:p w14:paraId="11B244AB"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50E4A97" w14:textId="77777777" w:rsidTr="00246423">
        <w:trPr>
          <w:trHeight w:val="1551"/>
          <w:jc w:val="center"/>
        </w:trPr>
        <w:tc>
          <w:tcPr>
            <w:tcW w:w="474" w:type="dxa"/>
            <w:noWrap/>
            <w:vAlign w:val="center"/>
            <w:hideMark/>
          </w:tcPr>
          <w:p w14:paraId="65650C10" w14:textId="77777777" w:rsidR="002D0D79" w:rsidRPr="00CE220C" w:rsidRDefault="002D0D79" w:rsidP="00496523">
            <w:pPr>
              <w:jc w:val="center"/>
              <w:rPr>
                <w:rFonts w:ascii="Arial" w:hAnsi="Arial" w:cs="Arial"/>
                <w:color w:val="000000"/>
              </w:rPr>
            </w:pPr>
            <w:r w:rsidRPr="00CE220C">
              <w:rPr>
                <w:rFonts w:ascii="Arial" w:hAnsi="Arial" w:cs="Arial"/>
                <w:color w:val="000000"/>
              </w:rPr>
              <w:t>60</w:t>
            </w:r>
          </w:p>
        </w:tc>
        <w:tc>
          <w:tcPr>
            <w:tcW w:w="8351" w:type="dxa"/>
            <w:vAlign w:val="center"/>
            <w:hideMark/>
          </w:tcPr>
          <w:p w14:paraId="708CAE88" w14:textId="77777777" w:rsidR="002D0D79" w:rsidRPr="00CE220C" w:rsidRDefault="002D0D79" w:rsidP="00496523">
            <w:pPr>
              <w:rPr>
                <w:rFonts w:ascii="Arial" w:hAnsi="Arial" w:cs="Arial"/>
                <w:color w:val="000000"/>
              </w:rPr>
            </w:pPr>
            <w:r w:rsidRPr="00CE220C">
              <w:rPr>
                <w:rFonts w:ascii="Arial" w:hAnsi="Arial" w:cs="Arial"/>
                <w:color w:val="000000"/>
              </w:rPr>
              <w:t>Dedykowane narzędzia do analizy badań mammograficznych:</w:t>
            </w:r>
            <w:r w:rsidRPr="00CE220C">
              <w:rPr>
                <w:rFonts w:ascii="Arial" w:hAnsi="Arial" w:cs="Arial"/>
                <w:color w:val="000000"/>
              </w:rPr>
              <w:br/>
              <w:t>- Narzędzie wyrównywania ściany klatki piersiowej względem krawędzi obrazu</w:t>
            </w:r>
            <w:r w:rsidRPr="00CE220C">
              <w:rPr>
                <w:rFonts w:ascii="Arial" w:hAnsi="Arial" w:cs="Arial"/>
                <w:color w:val="000000"/>
              </w:rPr>
              <w:br/>
              <w:t>- Narzędzie wyświetlania kolejnych segmentów obrazu mammograficznego w oryginalnej rozdzielczości</w:t>
            </w:r>
            <w:r w:rsidRPr="00CE220C">
              <w:rPr>
                <w:rFonts w:ascii="Arial" w:hAnsi="Arial" w:cs="Arial"/>
                <w:color w:val="000000"/>
              </w:rPr>
              <w:br/>
              <w:t>- Narzędzie wyrównywania obrazów mammograficznych względem sutka</w:t>
            </w:r>
            <w:r w:rsidRPr="00CE220C">
              <w:rPr>
                <w:rFonts w:ascii="Arial" w:hAnsi="Arial" w:cs="Arial"/>
                <w:color w:val="000000"/>
              </w:rPr>
              <w:br/>
              <w:t>- Narzędzie wyświetlania linii odniesienia sutka do identyfikacji lub korekty</w:t>
            </w:r>
            <w:r w:rsidRPr="00CE220C">
              <w:rPr>
                <w:rFonts w:ascii="Arial" w:hAnsi="Arial" w:cs="Arial"/>
                <w:color w:val="000000"/>
              </w:rPr>
              <w:br/>
              <w:t>- Wyświetlanie znaczników CAD na obrazach mammograficznych</w:t>
            </w:r>
          </w:p>
        </w:tc>
        <w:tc>
          <w:tcPr>
            <w:tcW w:w="885" w:type="dxa"/>
            <w:vAlign w:val="center"/>
            <w:hideMark/>
          </w:tcPr>
          <w:p w14:paraId="601086C0"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C0494FF" w14:textId="77777777" w:rsidTr="00246423">
        <w:trPr>
          <w:trHeight w:val="637"/>
          <w:jc w:val="center"/>
        </w:trPr>
        <w:tc>
          <w:tcPr>
            <w:tcW w:w="474" w:type="dxa"/>
            <w:noWrap/>
            <w:vAlign w:val="center"/>
            <w:hideMark/>
          </w:tcPr>
          <w:p w14:paraId="405070B3" w14:textId="77777777" w:rsidR="002D0D79" w:rsidRPr="00CE220C" w:rsidRDefault="002D0D79" w:rsidP="00496523">
            <w:pPr>
              <w:jc w:val="center"/>
              <w:rPr>
                <w:rFonts w:ascii="Arial" w:hAnsi="Arial" w:cs="Arial"/>
                <w:color w:val="000000"/>
              </w:rPr>
            </w:pPr>
            <w:r w:rsidRPr="00CE220C">
              <w:rPr>
                <w:rFonts w:ascii="Arial" w:hAnsi="Arial" w:cs="Arial"/>
                <w:color w:val="000000"/>
              </w:rPr>
              <w:t>61</w:t>
            </w:r>
          </w:p>
        </w:tc>
        <w:tc>
          <w:tcPr>
            <w:tcW w:w="8351" w:type="dxa"/>
            <w:shd w:val="clear" w:color="000000" w:fill="FFFFFF"/>
            <w:vAlign w:val="center"/>
            <w:hideMark/>
          </w:tcPr>
          <w:p w14:paraId="690067F4" w14:textId="77777777" w:rsidR="002D0D79" w:rsidRPr="00CE220C" w:rsidRDefault="002D0D79" w:rsidP="00496523">
            <w:pPr>
              <w:rPr>
                <w:rFonts w:ascii="Arial" w:hAnsi="Arial" w:cs="Arial"/>
                <w:color w:val="000000"/>
              </w:rPr>
            </w:pPr>
            <w:r w:rsidRPr="00CE220C">
              <w:rPr>
                <w:rFonts w:ascii="Arial" w:hAnsi="Arial" w:cs="Arial"/>
                <w:color w:val="000000"/>
              </w:rPr>
              <w:t>Funkcja automatycznego otwierania dowolnej aplikacji dla określonego typu badania z wykorzystaniem protokołu wyświetlania - po kliknięciu na badanie jest ono automatycznie otwierane w wybranej aplikacji, w określonym układzie okien.</w:t>
            </w:r>
          </w:p>
        </w:tc>
        <w:tc>
          <w:tcPr>
            <w:tcW w:w="885" w:type="dxa"/>
            <w:shd w:val="clear" w:color="000000" w:fill="FFFFFF"/>
            <w:vAlign w:val="center"/>
            <w:hideMark/>
          </w:tcPr>
          <w:p w14:paraId="4FA0EF2E"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7A590CA" w14:textId="77777777" w:rsidTr="00246423">
        <w:trPr>
          <w:trHeight w:val="222"/>
          <w:jc w:val="center"/>
        </w:trPr>
        <w:tc>
          <w:tcPr>
            <w:tcW w:w="474" w:type="dxa"/>
            <w:noWrap/>
            <w:vAlign w:val="center"/>
            <w:hideMark/>
          </w:tcPr>
          <w:p w14:paraId="06D4D9F3" w14:textId="77777777" w:rsidR="002D0D79" w:rsidRPr="00CE220C" w:rsidRDefault="002D0D79" w:rsidP="00496523">
            <w:pPr>
              <w:jc w:val="center"/>
              <w:rPr>
                <w:rFonts w:ascii="Arial" w:hAnsi="Arial" w:cs="Arial"/>
                <w:color w:val="000000"/>
              </w:rPr>
            </w:pPr>
            <w:r w:rsidRPr="00CE220C">
              <w:rPr>
                <w:rFonts w:ascii="Arial" w:hAnsi="Arial" w:cs="Arial"/>
                <w:color w:val="000000"/>
              </w:rPr>
              <w:t>62</w:t>
            </w:r>
          </w:p>
        </w:tc>
        <w:tc>
          <w:tcPr>
            <w:tcW w:w="8351" w:type="dxa"/>
            <w:vAlign w:val="center"/>
            <w:hideMark/>
          </w:tcPr>
          <w:p w14:paraId="2EB9F48E" w14:textId="77777777" w:rsidR="002D0D79" w:rsidRPr="00CE220C" w:rsidRDefault="002D0D79" w:rsidP="00496523">
            <w:pPr>
              <w:rPr>
                <w:rFonts w:ascii="Arial" w:hAnsi="Arial" w:cs="Arial"/>
                <w:color w:val="000000"/>
              </w:rPr>
            </w:pPr>
            <w:r w:rsidRPr="00CE220C">
              <w:rPr>
                <w:rFonts w:ascii="Arial" w:hAnsi="Arial" w:cs="Arial"/>
                <w:color w:val="000000"/>
              </w:rPr>
              <w:t>Funkcja tworzenia istotnego obrazu oraz serii z jego oznakowaniem</w:t>
            </w:r>
          </w:p>
        </w:tc>
        <w:tc>
          <w:tcPr>
            <w:tcW w:w="885" w:type="dxa"/>
            <w:vAlign w:val="center"/>
            <w:hideMark/>
          </w:tcPr>
          <w:p w14:paraId="2EE7A4AF"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57270AC" w14:textId="77777777" w:rsidTr="00246423">
        <w:trPr>
          <w:trHeight w:val="409"/>
          <w:jc w:val="center"/>
        </w:trPr>
        <w:tc>
          <w:tcPr>
            <w:tcW w:w="474" w:type="dxa"/>
            <w:noWrap/>
            <w:vAlign w:val="center"/>
            <w:hideMark/>
          </w:tcPr>
          <w:p w14:paraId="75B0463C" w14:textId="77777777" w:rsidR="002D0D79" w:rsidRPr="00CE220C" w:rsidRDefault="002D0D79" w:rsidP="00496523">
            <w:pPr>
              <w:jc w:val="center"/>
              <w:rPr>
                <w:rFonts w:ascii="Arial" w:hAnsi="Arial" w:cs="Arial"/>
                <w:color w:val="000000"/>
              </w:rPr>
            </w:pPr>
            <w:r w:rsidRPr="00CE220C">
              <w:rPr>
                <w:rFonts w:ascii="Arial" w:hAnsi="Arial" w:cs="Arial"/>
                <w:color w:val="000000"/>
              </w:rPr>
              <w:t>63</w:t>
            </w:r>
          </w:p>
        </w:tc>
        <w:tc>
          <w:tcPr>
            <w:tcW w:w="8351" w:type="dxa"/>
            <w:vAlign w:val="center"/>
            <w:hideMark/>
          </w:tcPr>
          <w:p w14:paraId="06835620" w14:textId="77777777" w:rsidR="002D0D79" w:rsidRPr="00CE220C" w:rsidRDefault="002D0D79" w:rsidP="00496523">
            <w:pPr>
              <w:rPr>
                <w:rFonts w:ascii="Arial" w:hAnsi="Arial" w:cs="Arial"/>
                <w:color w:val="000000"/>
              </w:rPr>
            </w:pPr>
            <w:r w:rsidRPr="00CE220C">
              <w:rPr>
                <w:rFonts w:ascii="Arial" w:hAnsi="Arial" w:cs="Arial"/>
                <w:color w:val="000000"/>
              </w:rPr>
              <w:t>Funkcjonalność tworzenia notatek do badania, wraz z możliwością przeczytania ich przez innego lekarza</w:t>
            </w:r>
          </w:p>
        </w:tc>
        <w:tc>
          <w:tcPr>
            <w:tcW w:w="885" w:type="dxa"/>
            <w:vAlign w:val="center"/>
            <w:hideMark/>
          </w:tcPr>
          <w:p w14:paraId="778BB382"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1DBC4A75" w14:textId="77777777" w:rsidTr="00246423">
        <w:trPr>
          <w:trHeight w:val="501"/>
          <w:jc w:val="center"/>
        </w:trPr>
        <w:tc>
          <w:tcPr>
            <w:tcW w:w="474" w:type="dxa"/>
            <w:noWrap/>
            <w:vAlign w:val="center"/>
            <w:hideMark/>
          </w:tcPr>
          <w:p w14:paraId="5259466F" w14:textId="77777777" w:rsidR="002D0D79" w:rsidRPr="00CE220C" w:rsidRDefault="002D0D79" w:rsidP="00496523">
            <w:pPr>
              <w:jc w:val="center"/>
              <w:rPr>
                <w:rFonts w:ascii="Arial" w:hAnsi="Arial" w:cs="Arial"/>
                <w:color w:val="000000"/>
              </w:rPr>
            </w:pPr>
            <w:r w:rsidRPr="00CE220C">
              <w:rPr>
                <w:rFonts w:ascii="Arial" w:hAnsi="Arial" w:cs="Arial"/>
                <w:color w:val="000000"/>
              </w:rPr>
              <w:t>64</w:t>
            </w:r>
          </w:p>
        </w:tc>
        <w:tc>
          <w:tcPr>
            <w:tcW w:w="8351" w:type="dxa"/>
            <w:vAlign w:val="center"/>
            <w:hideMark/>
          </w:tcPr>
          <w:p w14:paraId="45EFE2E5" w14:textId="77777777" w:rsidR="002D0D79" w:rsidRPr="00CE220C" w:rsidRDefault="002D0D79" w:rsidP="00496523">
            <w:pPr>
              <w:rPr>
                <w:rFonts w:ascii="Arial" w:hAnsi="Arial" w:cs="Arial"/>
                <w:color w:val="000000"/>
              </w:rPr>
            </w:pPr>
            <w:r w:rsidRPr="00CE220C">
              <w:rPr>
                <w:rFonts w:ascii="Arial" w:hAnsi="Arial" w:cs="Arial"/>
                <w:color w:val="000000"/>
              </w:rPr>
              <w:t>Zarządzanie protokołami wyświetlanych obrazów na monitorach w powiązaniu z urządzeniami z możliwością zapisywania własnych protokołów wyświetlania</w:t>
            </w:r>
          </w:p>
        </w:tc>
        <w:tc>
          <w:tcPr>
            <w:tcW w:w="885" w:type="dxa"/>
            <w:vAlign w:val="center"/>
            <w:hideMark/>
          </w:tcPr>
          <w:p w14:paraId="1EE04B7A"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B78375D" w14:textId="77777777" w:rsidTr="00246423">
        <w:trPr>
          <w:trHeight w:val="424"/>
          <w:jc w:val="center"/>
        </w:trPr>
        <w:tc>
          <w:tcPr>
            <w:tcW w:w="474" w:type="dxa"/>
            <w:noWrap/>
            <w:vAlign w:val="center"/>
            <w:hideMark/>
          </w:tcPr>
          <w:p w14:paraId="5B813AC0" w14:textId="77777777" w:rsidR="002D0D79" w:rsidRPr="00CE220C" w:rsidRDefault="002D0D79" w:rsidP="00496523">
            <w:pPr>
              <w:jc w:val="center"/>
              <w:rPr>
                <w:rFonts w:ascii="Arial" w:hAnsi="Arial" w:cs="Arial"/>
                <w:color w:val="000000"/>
              </w:rPr>
            </w:pPr>
            <w:r w:rsidRPr="00CE220C">
              <w:rPr>
                <w:rFonts w:ascii="Arial" w:hAnsi="Arial" w:cs="Arial"/>
                <w:color w:val="000000"/>
              </w:rPr>
              <w:t>65</w:t>
            </w:r>
          </w:p>
        </w:tc>
        <w:tc>
          <w:tcPr>
            <w:tcW w:w="8351" w:type="dxa"/>
            <w:vAlign w:val="center"/>
            <w:hideMark/>
          </w:tcPr>
          <w:p w14:paraId="07B7C633" w14:textId="77777777" w:rsidR="002D0D79" w:rsidRPr="00CE220C" w:rsidRDefault="002D0D79" w:rsidP="00496523">
            <w:pPr>
              <w:rPr>
                <w:rFonts w:ascii="Arial" w:hAnsi="Arial" w:cs="Arial"/>
                <w:color w:val="000000"/>
              </w:rPr>
            </w:pPr>
            <w:r w:rsidRPr="00CE220C">
              <w:rPr>
                <w:rFonts w:ascii="Arial" w:hAnsi="Arial" w:cs="Arial"/>
                <w:color w:val="000000"/>
              </w:rPr>
              <w:t>Funkcja dodawania w nowej serii badania obrazów przetworzonych przez aplikacje zewnętrzne</w:t>
            </w:r>
          </w:p>
        </w:tc>
        <w:tc>
          <w:tcPr>
            <w:tcW w:w="885" w:type="dxa"/>
            <w:vAlign w:val="center"/>
            <w:hideMark/>
          </w:tcPr>
          <w:p w14:paraId="303B3BF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A14C43A" w14:textId="77777777" w:rsidTr="00246423">
        <w:trPr>
          <w:trHeight w:val="374"/>
          <w:jc w:val="center"/>
        </w:trPr>
        <w:tc>
          <w:tcPr>
            <w:tcW w:w="474" w:type="dxa"/>
            <w:noWrap/>
            <w:vAlign w:val="center"/>
            <w:hideMark/>
          </w:tcPr>
          <w:p w14:paraId="7DF0D34F" w14:textId="77777777" w:rsidR="002D0D79" w:rsidRPr="00CE220C" w:rsidRDefault="002D0D79" w:rsidP="00496523">
            <w:pPr>
              <w:jc w:val="center"/>
              <w:rPr>
                <w:rFonts w:ascii="Arial" w:hAnsi="Arial" w:cs="Arial"/>
                <w:color w:val="000000"/>
              </w:rPr>
            </w:pPr>
            <w:r w:rsidRPr="00CE220C">
              <w:rPr>
                <w:rFonts w:ascii="Arial" w:hAnsi="Arial" w:cs="Arial"/>
                <w:color w:val="000000"/>
              </w:rPr>
              <w:t>66</w:t>
            </w:r>
          </w:p>
        </w:tc>
        <w:tc>
          <w:tcPr>
            <w:tcW w:w="8351" w:type="dxa"/>
            <w:vAlign w:val="center"/>
            <w:hideMark/>
          </w:tcPr>
          <w:p w14:paraId="1AE76687" w14:textId="77777777" w:rsidR="002D0D79" w:rsidRPr="00CE220C" w:rsidRDefault="002D0D79" w:rsidP="00496523">
            <w:pPr>
              <w:rPr>
                <w:rFonts w:ascii="Arial" w:hAnsi="Arial" w:cs="Arial"/>
                <w:color w:val="000000"/>
              </w:rPr>
            </w:pPr>
            <w:r w:rsidRPr="00CE220C">
              <w:rPr>
                <w:rFonts w:ascii="Arial" w:hAnsi="Arial" w:cs="Arial"/>
                <w:color w:val="000000"/>
              </w:rPr>
              <w:t>Funkcjonalność wyłączenia (ukrycia) pasków narzędziowych na ekranach monitorów wyświetlających obrazy badań</w:t>
            </w:r>
          </w:p>
        </w:tc>
        <w:tc>
          <w:tcPr>
            <w:tcW w:w="885" w:type="dxa"/>
            <w:vAlign w:val="center"/>
            <w:hideMark/>
          </w:tcPr>
          <w:p w14:paraId="3A55010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6D91686" w14:textId="77777777" w:rsidTr="00246423">
        <w:trPr>
          <w:trHeight w:val="182"/>
          <w:jc w:val="center"/>
        </w:trPr>
        <w:tc>
          <w:tcPr>
            <w:tcW w:w="474" w:type="dxa"/>
            <w:noWrap/>
            <w:vAlign w:val="center"/>
            <w:hideMark/>
          </w:tcPr>
          <w:p w14:paraId="39B8D3BD" w14:textId="77777777" w:rsidR="002D0D79" w:rsidRPr="00CE220C" w:rsidRDefault="002D0D79" w:rsidP="00496523">
            <w:pPr>
              <w:jc w:val="center"/>
              <w:rPr>
                <w:rFonts w:ascii="Arial" w:hAnsi="Arial" w:cs="Arial"/>
                <w:color w:val="000000"/>
              </w:rPr>
            </w:pPr>
            <w:r w:rsidRPr="00CE220C">
              <w:rPr>
                <w:rFonts w:ascii="Arial" w:hAnsi="Arial" w:cs="Arial"/>
                <w:color w:val="000000"/>
              </w:rPr>
              <w:t>67</w:t>
            </w:r>
          </w:p>
        </w:tc>
        <w:tc>
          <w:tcPr>
            <w:tcW w:w="8351" w:type="dxa"/>
            <w:vAlign w:val="center"/>
            <w:hideMark/>
          </w:tcPr>
          <w:p w14:paraId="029FDE5E" w14:textId="77777777" w:rsidR="002D0D79" w:rsidRPr="00CE220C" w:rsidRDefault="002D0D79" w:rsidP="00496523">
            <w:pPr>
              <w:rPr>
                <w:rFonts w:ascii="Arial" w:hAnsi="Arial" w:cs="Arial"/>
                <w:color w:val="000000"/>
              </w:rPr>
            </w:pPr>
            <w:r w:rsidRPr="00CE220C">
              <w:rPr>
                <w:rFonts w:ascii="Arial" w:hAnsi="Arial" w:cs="Arial"/>
                <w:color w:val="000000"/>
              </w:rPr>
              <w:t>Funkcjonalność tworzenia własnego skrótu do wybranego przycisku</w:t>
            </w:r>
          </w:p>
        </w:tc>
        <w:tc>
          <w:tcPr>
            <w:tcW w:w="885" w:type="dxa"/>
            <w:vAlign w:val="center"/>
            <w:hideMark/>
          </w:tcPr>
          <w:p w14:paraId="4A22746B"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560E9443" w14:textId="77777777" w:rsidTr="00246423">
        <w:trPr>
          <w:trHeight w:val="228"/>
          <w:jc w:val="center"/>
        </w:trPr>
        <w:tc>
          <w:tcPr>
            <w:tcW w:w="474" w:type="dxa"/>
            <w:noWrap/>
            <w:vAlign w:val="center"/>
            <w:hideMark/>
          </w:tcPr>
          <w:p w14:paraId="7141E180" w14:textId="77777777" w:rsidR="002D0D79" w:rsidRPr="00CE220C" w:rsidRDefault="002D0D79" w:rsidP="00496523">
            <w:pPr>
              <w:jc w:val="center"/>
              <w:rPr>
                <w:rFonts w:ascii="Arial" w:hAnsi="Arial" w:cs="Arial"/>
                <w:color w:val="000000"/>
              </w:rPr>
            </w:pPr>
            <w:r w:rsidRPr="00CE220C">
              <w:rPr>
                <w:rFonts w:ascii="Arial" w:hAnsi="Arial" w:cs="Arial"/>
                <w:color w:val="000000"/>
              </w:rPr>
              <w:t>68</w:t>
            </w:r>
          </w:p>
        </w:tc>
        <w:tc>
          <w:tcPr>
            <w:tcW w:w="8351" w:type="dxa"/>
            <w:vAlign w:val="center"/>
            <w:hideMark/>
          </w:tcPr>
          <w:p w14:paraId="0774EF01" w14:textId="77777777" w:rsidR="002D0D79" w:rsidRPr="00CE220C" w:rsidRDefault="002D0D79" w:rsidP="00496523">
            <w:pPr>
              <w:rPr>
                <w:rFonts w:ascii="Arial" w:hAnsi="Arial" w:cs="Arial"/>
                <w:color w:val="000000"/>
              </w:rPr>
            </w:pPr>
            <w:r w:rsidRPr="00CE220C">
              <w:rPr>
                <w:rFonts w:ascii="Arial" w:hAnsi="Arial" w:cs="Arial"/>
                <w:color w:val="000000"/>
              </w:rPr>
              <w:t>Funkcja menu podręcznego otwieranego jednym kliknięciem</w:t>
            </w:r>
          </w:p>
        </w:tc>
        <w:tc>
          <w:tcPr>
            <w:tcW w:w="885" w:type="dxa"/>
            <w:vAlign w:val="center"/>
            <w:hideMark/>
          </w:tcPr>
          <w:p w14:paraId="2C01A473"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A3B9687" w14:textId="77777777" w:rsidTr="00246423">
        <w:trPr>
          <w:trHeight w:val="840"/>
          <w:jc w:val="center"/>
        </w:trPr>
        <w:tc>
          <w:tcPr>
            <w:tcW w:w="474" w:type="dxa"/>
            <w:noWrap/>
            <w:vAlign w:val="center"/>
            <w:hideMark/>
          </w:tcPr>
          <w:p w14:paraId="085AA8EF" w14:textId="77777777" w:rsidR="002D0D79" w:rsidRPr="00CE220C" w:rsidRDefault="002D0D79" w:rsidP="00496523">
            <w:pPr>
              <w:jc w:val="center"/>
              <w:rPr>
                <w:rFonts w:ascii="Arial" w:hAnsi="Arial" w:cs="Arial"/>
                <w:color w:val="000000"/>
              </w:rPr>
            </w:pPr>
            <w:r w:rsidRPr="00CE220C">
              <w:rPr>
                <w:rFonts w:ascii="Arial" w:hAnsi="Arial" w:cs="Arial"/>
                <w:color w:val="000000"/>
              </w:rPr>
              <w:t>69</w:t>
            </w:r>
          </w:p>
        </w:tc>
        <w:tc>
          <w:tcPr>
            <w:tcW w:w="8351" w:type="dxa"/>
            <w:vAlign w:val="center"/>
            <w:hideMark/>
          </w:tcPr>
          <w:p w14:paraId="190F7D18" w14:textId="77777777" w:rsidR="002D0D79" w:rsidRPr="00CE220C" w:rsidRDefault="002D0D79" w:rsidP="00496523">
            <w:pPr>
              <w:rPr>
                <w:rFonts w:ascii="Arial" w:hAnsi="Arial" w:cs="Arial"/>
                <w:color w:val="000000"/>
              </w:rPr>
            </w:pPr>
            <w:r w:rsidRPr="00CE220C">
              <w:rPr>
                <w:rFonts w:ascii="Arial" w:hAnsi="Arial" w:cs="Arial"/>
                <w:color w:val="000000"/>
              </w:rPr>
              <w:t>Przeglądarka animacji, funkcje min.:</w:t>
            </w:r>
            <w:r w:rsidRPr="00CE220C">
              <w:rPr>
                <w:rFonts w:ascii="Arial" w:hAnsi="Arial" w:cs="Arial"/>
                <w:color w:val="000000"/>
              </w:rPr>
              <w:br/>
              <w:t>- ustawienia prędkości animacji,</w:t>
            </w:r>
            <w:r w:rsidRPr="00CE220C">
              <w:rPr>
                <w:rFonts w:ascii="Arial" w:hAnsi="Arial" w:cs="Arial"/>
                <w:color w:val="000000"/>
              </w:rPr>
              <w:br/>
              <w:t>- ustawienie przeglądania animacji w pętli,</w:t>
            </w:r>
            <w:r w:rsidRPr="00CE220C">
              <w:rPr>
                <w:rFonts w:ascii="Arial" w:hAnsi="Arial" w:cs="Arial"/>
                <w:color w:val="000000"/>
              </w:rPr>
              <w:br/>
              <w:t>- zmiana kierunku animacji</w:t>
            </w:r>
          </w:p>
        </w:tc>
        <w:tc>
          <w:tcPr>
            <w:tcW w:w="885" w:type="dxa"/>
            <w:vAlign w:val="center"/>
            <w:hideMark/>
          </w:tcPr>
          <w:p w14:paraId="023EB1E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553E8FF" w14:textId="77777777" w:rsidTr="00246423">
        <w:trPr>
          <w:trHeight w:val="329"/>
          <w:jc w:val="center"/>
        </w:trPr>
        <w:tc>
          <w:tcPr>
            <w:tcW w:w="474" w:type="dxa"/>
            <w:noWrap/>
            <w:vAlign w:val="center"/>
            <w:hideMark/>
          </w:tcPr>
          <w:p w14:paraId="1B0A87F3" w14:textId="77777777" w:rsidR="002D0D79" w:rsidRPr="00CE220C" w:rsidRDefault="002D0D79" w:rsidP="00496523">
            <w:pPr>
              <w:jc w:val="center"/>
              <w:rPr>
                <w:rFonts w:ascii="Arial" w:hAnsi="Arial" w:cs="Arial"/>
                <w:color w:val="000000"/>
              </w:rPr>
            </w:pPr>
            <w:r w:rsidRPr="00CE220C">
              <w:rPr>
                <w:rFonts w:ascii="Arial" w:hAnsi="Arial" w:cs="Arial"/>
                <w:color w:val="000000"/>
              </w:rPr>
              <w:t>70</w:t>
            </w:r>
          </w:p>
        </w:tc>
        <w:tc>
          <w:tcPr>
            <w:tcW w:w="8351" w:type="dxa"/>
            <w:vAlign w:val="center"/>
            <w:hideMark/>
          </w:tcPr>
          <w:p w14:paraId="7E0E23A8" w14:textId="77777777" w:rsidR="002D0D79" w:rsidRPr="00CE220C" w:rsidRDefault="002D0D79" w:rsidP="00496523">
            <w:pPr>
              <w:rPr>
                <w:rFonts w:ascii="Arial" w:hAnsi="Arial" w:cs="Arial"/>
                <w:color w:val="000000"/>
              </w:rPr>
            </w:pPr>
            <w:r w:rsidRPr="00CE220C">
              <w:rPr>
                <w:rFonts w:ascii="Arial" w:hAnsi="Arial" w:cs="Arial"/>
                <w:color w:val="000000"/>
              </w:rPr>
              <w:t>Funkcjonalność załadowania wszystkich serii jako jednej dla danego badania do jednego okna na ekranie diagnostycznym</w:t>
            </w:r>
          </w:p>
        </w:tc>
        <w:tc>
          <w:tcPr>
            <w:tcW w:w="885" w:type="dxa"/>
            <w:vAlign w:val="center"/>
            <w:hideMark/>
          </w:tcPr>
          <w:p w14:paraId="7F7ACE93"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53A1C788" w14:textId="77777777" w:rsidTr="00246423">
        <w:trPr>
          <w:trHeight w:val="436"/>
          <w:jc w:val="center"/>
        </w:trPr>
        <w:tc>
          <w:tcPr>
            <w:tcW w:w="474" w:type="dxa"/>
            <w:noWrap/>
            <w:vAlign w:val="center"/>
            <w:hideMark/>
          </w:tcPr>
          <w:p w14:paraId="1F1E4166" w14:textId="77777777" w:rsidR="002D0D79" w:rsidRPr="00CE220C" w:rsidRDefault="002D0D79" w:rsidP="00496523">
            <w:pPr>
              <w:jc w:val="center"/>
              <w:rPr>
                <w:rFonts w:ascii="Arial" w:hAnsi="Arial" w:cs="Arial"/>
                <w:color w:val="000000"/>
              </w:rPr>
            </w:pPr>
            <w:r w:rsidRPr="00CE220C">
              <w:rPr>
                <w:rFonts w:ascii="Arial" w:hAnsi="Arial" w:cs="Arial"/>
                <w:color w:val="000000"/>
              </w:rPr>
              <w:t>71</w:t>
            </w:r>
          </w:p>
        </w:tc>
        <w:tc>
          <w:tcPr>
            <w:tcW w:w="8351" w:type="dxa"/>
            <w:vAlign w:val="center"/>
            <w:hideMark/>
          </w:tcPr>
          <w:p w14:paraId="66BFB9D3" w14:textId="77777777" w:rsidR="002D0D79" w:rsidRPr="00CE220C" w:rsidRDefault="002D0D79" w:rsidP="00496523">
            <w:pPr>
              <w:rPr>
                <w:rFonts w:ascii="Arial" w:hAnsi="Arial" w:cs="Arial"/>
                <w:color w:val="000000"/>
              </w:rPr>
            </w:pPr>
            <w:r w:rsidRPr="00CE220C">
              <w:rPr>
                <w:rFonts w:ascii="Arial" w:hAnsi="Arial" w:cs="Arial"/>
                <w:color w:val="000000"/>
              </w:rPr>
              <w:t>Funkcjonalność jednoczesnego przeglądania badań pobranych z różnych źródeł (PACS, płyta CD)</w:t>
            </w:r>
          </w:p>
        </w:tc>
        <w:tc>
          <w:tcPr>
            <w:tcW w:w="885" w:type="dxa"/>
            <w:vAlign w:val="center"/>
            <w:hideMark/>
          </w:tcPr>
          <w:p w14:paraId="6448B056"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CDF14B6" w14:textId="77777777" w:rsidTr="00246423">
        <w:trPr>
          <w:trHeight w:val="386"/>
          <w:jc w:val="center"/>
        </w:trPr>
        <w:tc>
          <w:tcPr>
            <w:tcW w:w="474" w:type="dxa"/>
            <w:noWrap/>
            <w:vAlign w:val="center"/>
            <w:hideMark/>
          </w:tcPr>
          <w:p w14:paraId="007082A7" w14:textId="77777777" w:rsidR="002D0D79" w:rsidRPr="00CE220C" w:rsidRDefault="002D0D79" w:rsidP="00496523">
            <w:pPr>
              <w:jc w:val="center"/>
              <w:rPr>
                <w:rFonts w:ascii="Arial" w:hAnsi="Arial" w:cs="Arial"/>
                <w:color w:val="000000"/>
              </w:rPr>
            </w:pPr>
            <w:r w:rsidRPr="00CE220C">
              <w:rPr>
                <w:rFonts w:ascii="Arial" w:hAnsi="Arial" w:cs="Arial"/>
                <w:color w:val="000000"/>
              </w:rPr>
              <w:t>72</w:t>
            </w:r>
          </w:p>
        </w:tc>
        <w:tc>
          <w:tcPr>
            <w:tcW w:w="8351" w:type="dxa"/>
            <w:vAlign w:val="center"/>
            <w:hideMark/>
          </w:tcPr>
          <w:p w14:paraId="7750F6C3" w14:textId="77777777" w:rsidR="002D0D79" w:rsidRPr="00CE220C" w:rsidRDefault="002D0D79" w:rsidP="00496523">
            <w:pPr>
              <w:rPr>
                <w:rFonts w:ascii="Arial" w:hAnsi="Arial" w:cs="Arial"/>
                <w:color w:val="000000"/>
              </w:rPr>
            </w:pPr>
            <w:r w:rsidRPr="00CE220C">
              <w:rPr>
                <w:rFonts w:ascii="Arial" w:hAnsi="Arial" w:cs="Arial"/>
                <w:color w:val="000000"/>
              </w:rPr>
              <w:t>Funkcja wyświetlenia/ukrycia danych demograficznych pacjenta za pomocą jednego kliknięcia</w:t>
            </w:r>
          </w:p>
        </w:tc>
        <w:tc>
          <w:tcPr>
            <w:tcW w:w="885" w:type="dxa"/>
            <w:vAlign w:val="center"/>
            <w:hideMark/>
          </w:tcPr>
          <w:p w14:paraId="78179C96"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6D6EBA9" w14:textId="77777777" w:rsidTr="00246423">
        <w:trPr>
          <w:trHeight w:val="350"/>
          <w:jc w:val="center"/>
        </w:trPr>
        <w:tc>
          <w:tcPr>
            <w:tcW w:w="474" w:type="dxa"/>
            <w:noWrap/>
            <w:vAlign w:val="center"/>
            <w:hideMark/>
          </w:tcPr>
          <w:p w14:paraId="552A6B73" w14:textId="77777777" w:rsidR="002D0D79" w:rsidRPr="00CE220C" w:rsidRDefault="002D0D79" w:rsidP="00496523">
            <w:pPr>
              <w:jc w:val="center"/>
              <w:rPr>
                <w:rFonts w:ascii="Arial" w:hAnsi="Arial" w:cs="Arial"/>
                <w:color w:val="000000"/>
              </w:rPr>
            </w:pPr>
            <w:r w:rsidRPr="00CE220C">
              <w:rPr>
                <w:rFonts w:ascii="Arial" w:hAnsi="Arial" w:cs="Arial"/>
                <w:color w:val="000000"/>
              </w:rPr>
              <w:t>73</w:t>
            </w:r>
          </w:p>
        </w:tc>
        <w:tc>
          <w:tcPr>
            <w:tcW w:w="8351" w:type="dxa"/>
            <w:vAlign w:val="center"/>
            <w:hideMark/>
          </w:tcPr>
          <w:p w14:paraId="5768F2BE" w14:textId="77777777" w:rsidR="002D0D79" w:rsidRPr="00CE220C" w:rsidRDefault="002D0D79" w:rsidP="00496523">
            <w:pPr>
              <w:rPr>
                <w:rFonts w:ascii="Arial" w:hAnsi="Arial" w:cs="Arial"/>
                <w:color w:val="000000"/>
              </w:rPr>
            </w:pPr>
            <w:r w:rsidRPr="00CE220C">
              <w:rPr>
                <w:rFonts w:ascii="Arial" w:hAnsi="Arial" w:cs="Arial"/>
                <w:color w:val="000000"/>
              </w:rPr>
              <w:t>Funkcjonalność zapisania adnotacji i przetworzeń. Zapisane adnotacje muszą być widoczne w systemie dystrybucji obrazów</w:t>
            </w:r>
          </w:p>
        </w:tc>
        <w:tc>
          <w:tcPr>
            <w:tcW w:w="885" w:type="dxa"/>
            <w:vAlign w:val="center"/>
            <w:hideMark/>
          </w:tcPr>
          <w:p w14:paraId="7035464D"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4E287D0" w14:textId="77777777" w:rsidTr="00246423">
        <w:trPr>
          <w:trHeight w:val="1008"/>
          <w:jc w:val="center"/>
        </w:trPr>
        <w:tc>
          <w:tcPr>
            <w:tcW w:w="474" w:type="dxa"/>
            <w:noWrap/>
            <w:vAlign w:val="center"/>
            <w:hideMark/>
          </w:tcPr>
          <w:p w14:paraId="3E1B9D9E" w14:textId="77777777" w:rsidR="002D0D79" w:rsidRPr="00CE220C" w:rsidRDefault="002D0D79" w:rsidP="00496523">
            <w:pPr>
              <w:jc w:val="center"/>
              <w:rPr>
                <w:rFonts w:ascii="Arial" w:hAnsi="Arial" w:cs="Arial"/>
                <w:color w:val="000000"/>
              </w:rPr>
            </w:pPr>
            <w:r w:rsidRPr="00CE220C">
              <w:rPr>
                <w:rFonts w:ascii="Arial" w:hAnsi="Arial" w:cs="Arial"/>
                <w:color w:val="000000"/>
              </w:rPr>
              <w:t>74</w:t>
            </w:r>
          </w:p>
        </w:tc>
        <w:tc>
          <w:tcPr>
            <w:tcW w:w="8351" w:type="dxa"/>
            <w:vAlign w:val="center"/>
            <w:hideMark/>
          </w:tcPr>
          <w:p w14:paraId="447A8D77" w14:textId="77777777" w:rsidR="002D0D79" w:rsidRPr="00CE220C" w:rsidRDefault="002D0D79" w:rsidP="00496523">
            <w:pPr>
              <w:rPr>
                <w:rFonts w:ascii="Arial" w:hAnsi="Arial" w:cs="Arial"/>
                <w:color w:val="000000"/>
              </w:rPr>
            </w:pPr>
            <w:r w:rsidRPr="00CE220C">
              <w:rPr>
                <w:rFonts w:ascii="Arial" w:hAnsi="Arial" w:cs="Arial"/>
                <w:color w:val="000000"/>
              </w:rPr>
              <w:t>Funkcja wybierania zasięgu działania narzędzi modyfikujących postać obrazu badania – jasności/kontrastu, obrotów, powiększeń, oraz inwersji obrazu, min. zakres:</w:t>
            </w:r>
            <w:r w:rsidRPr="00CE220C">
              <w:rPr>
                <w:rFonts w:ascii="Arial" w:hAnsi="Arial" w:cs="Arial"/>
                <w:color w:val="000000"/>
              </w:rPr>
              <w:br/>
              <w:t>- wybrany obraz</w:t>
            </w:r>
            <w:r w:rsidRPr="00CE220C">
              <w:rPr>
                <w:rFonts w:ascii="Arial" w:hAnsi="Arial" w:cs="Arial"/>
                <w:color w:val="000000"/>
              </w:rPr>
              <w:br/>
              <w:t>- wybrana seria badania</w:t>
            </w:r>
            <w:r w:rsidRPr="00CE220C">
              <w:rPr>
                <w:rFonts w:ascii="Arial" w:hAnsi="Arial" w:cs="Arial"/>
                <w:color w:val="000000"/>
              </w:rPr>
              <w:br/>
              <w:t>- całe badanie</w:t>
            </w:r>
          </w:p>
        </w:tc>
        <w:tc>
          <w:tcPr>
            <w:tcW w:w="885" w:type="dxa"/>
            <w:vAlign w:val="center"/>
            <w:hideMark/>
          </w:tcPr>
          <w:p w14:paraId="2C91EA9E"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0F45261" w14:textId="77777777" w:rsidTr="00246423">
        <w:trPr>
          <w:trHeight w:val="132"/>
          <w:jc w:val="center"/>
        </w:trPr>
        <w:tc>
          <w:tcPr>
            <w:tcW w:w="474" w:type="dxa"/>
            <w:noWrap/>
            <w:vAlign w:val="center"/>
            <w:hideMark/>
          </w:tcPr>
          <w:p w14:paraId="31811D4A" w14:textId="77777777" w:rsidR="002D0D79" w:rsidRPr="00CE220C" w:rsidRDefault="002D0D79" w:rsidP="00496523">
            <w:pPr>
              <w:jc w:val="center"/>
              <w:rPr>
                <w:rFonts w:ascii="Arial" w:hAnsi="Arial" w:cs="Arial"/>
                <w:color w:val="000000"/>
              </w:rPr>
            </w:pPr>
            <w:r w:rsidRPr="00CE220C">
              <w:rPr>
                <w:rFonts w:ascii="Arial" w:hAnsi="Arial" w:cs="Arial"/>
                <w:color w:val="000000"/>
              </w:rPr>
              <w:t>75</w:t>
            </w:r>
          </w:p>
        </w:tc>
        <w:tc>
          <w:tcPr>
            <w:tcW w:w="8351" w:type="dxa"/>
            <w:vAlign w:val="center"/>
            <w:hideMark/>
          </w:tcPr>
          <w:p w14:paraId="414D7AEC" w14:textId="77777777" w:rsidR="002D0D79" w:rsidRPr="00CE220C" w:rsidRDefault="002D0D79" w:rsidP="00496523">
            <w:pPr>
              <w:rPr>
                <w:rFonts w:ascii="Arial" w:hAnsi="Arial" w:cs="Arial"/>
                <w:color w:val="000000"/>
              </w:rPr>
            </w:pPr>
            <w:r w:rsidRPr="00CE220C">
              <w:rPr>
                <w:rFonts w:ascii="Arial" w:hAnsi="Arial" w:cs="Arial"/>
                <w:color w:val="000000"/>
              </w:rPr>
              <w:t>Funkcja wyświetlenia tagów DICOM i ich wartości dla wybranego obrazu badania</w:t>
            </w:r>
          </w:p>
        </w:tc>
        <w:tc>
          <w:tcPr>
            <w:tcW w:w="885" w:type="dxa"/>
            <w:vAlign w:val="center"/>
            <w:hideMark/>
          </w:tcPr>
          <w:p w14:paraId="54717DCF"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46423" w:rsidRPr="00CE220C" w14:paraId="59B33DEF" w14:textId="77777777" w:rsidTr="00424D01">
        <w:trPr>
          <w:trHeight w:val="178"/>
          <w:jc w:val="center"/>
        </w:trPr>
        <w:tc>
          <w:tcPr>
            <w:tcW w:w="474" w:type="dxa"/>
            <w:noWrap/>
            <w:vAlign w:val="center"/>
            <w:hideMark/>
          </w:tcPr>
          <w:p w14:paraId="58092775" w14:textId="77777777" w:rsidR="00246423" w:rsidRPr="00CE220C" w:rsidRDefault="00246423" w:rsidP="00496523">
            <w:pPr>
              <w:jc w:val="center"/>
              <w:rPr>
                <w:rFonts w:ascii="Arial" w:hAnsi="Arial" w:cs="Arial"/>
                <w:color w:val="000000"/>
              </w:rPr>
            </w:pPr>
            <w:r w:rsidRPr="00CE220C">
              <w:rPr>
                <w:rFonts w:ascii="Arial" w:hAnsi="Arial" w:cs="Arial"/>
                <w:color w:val="000000"/>
              </w:rPr>
              <w:t>76</w:t>
            </w:r>
          </w:p>
        </w:tc>
        <w:tc>
          <w:tcPr>
            <w:tcW w:w="9236" w:type="dxa"/>
            <w:gridSpan w:val="2"/>
            <w:vAlign w:val="center"/>
            <w:hideMark/>
          </w:tcPr>
          <w:p w14:paraId="729BAFC6" w14:textId="500FC79C" w:rsidR="00246423" w:rsidRPr="00CE220C" w:rsidRDefault="00246423" w:rsidP="00496523">
            <w:pPr>
              <w:rPr>
                <w:rFonts w:ascii="Arial" w:hAnsi="Arial" w:cs="Arial"/>
                <w:b/>
                <w:bCs/>
                <w:color w:val="000000"/>
              </w:rPr>
            </w:pPr>
            <w:r w:rsidRPr="00CE220C">
              <w:rPr>
                <w:rFonts w:ascii="Arial" w:hAnsi="Arial" w:cs="Arial"/>
                <w:b/>
                <w:bCs/>
                <w:color w:val="000000"/>
              </w:rPr>
              <w:t>SYSTEM DYSTRYBUCJI OBRAZÓW - PRZEGLĄDARKA REFERENCYJNA</w:t>
            </w:r>
          </w:p>
        </w:tc>
      </w:tr>
      <w:tr w:rsidR="002D0D79" w:rsidRPr="00CE220C" w14:paraId="389061D5" w14:textId="77777777" w:rsidTr="00246423">
        <w:trPr>
          <w:trHeight w:val="365"/>
          <w:jc w:val="center"/>
        </w:trPr>
        <w:tc>
          <w:tcPr>
            <w:tcW w:w="474" w:type="dxa"/>
            <w:noWrap/>
            <w:vAlign w:val="center"/>
            <w:hideMark/>
          </w:tcPr>
          <w:p w14:paraId="4C5BCF2B" w14:textId="77777777" w:rsidR="002D0D79" w:rsidRPr="00CE220C" w:rsidRDefault="002D0D79" w:rsidP="00496523">
            <w:pPr>
              <w:jc w:val="center"/>
              <w:rPr>
                <w:rFonts w:ascii="Arial" w:hAnsi="Arial" w:cs="Arial"/>
                <w:color w:val="000000"/>
              </w:rPr>
            </w:pPr>
            <w:r w:rsidRPr="00CE220C">
              <w:rPr>
                <w:rFonts w:ascii="Arial" w:hAnsi="Arial" w:cs="Arial"/>
                <w:color w:val="000000"/>
              </w:rPr>
              <w:t>77</w:t>
            </w:r>
          </w:p>
        </w:tc>
        <w:tc>
          <w:tcPr>
            <w:tcW w:w="8351" w:type="dxa"/>
            <w:vAlign w:val="center"/>
            <w:hideMark/>
          </w:tcPr>
          <w:p w14:paraId="79277A30" w14:textId="77777777" w:rsidR="002D0D79" w:rsidRPr="00CE220C" w:rsidRDefault="002D0D79" w:rsidP="00496523">
            <w:pPr>
              <w:rPr>
                <w:rFonts w:ascii="Arial" w:hAnsi="Arial" w:cs="Arial"/>
                <w:color w:val="000000"/>
              </w:rPr>
            </w:pPr>
            <w:r w:rsidRPr="00CE220C">
              <w:rPr>
                <w:rFonts w:ascii="Arial" w:hAnsi="Arial" w:cs="Arial"/>
                <w:color w:val="000000"/>
              </w:rPr>
              <w:t>Licencja umożliwiająca dostęp do przeglądarki referencyjnej nieograniczonej liczbie jednoczesnych użytkowników (Unlimited License)</w:t>
            </w:r>
          </w:p>
        </w:tc>
        <w:tc>
          <w:tcPr>
            <w:tcW w:w="885" w:type="dxa"/>
            <w:vAlign w:val="center"/>
            <w:hideMark/>
          </w:tcPr>
          <w:p w14:paraId="7A876DE8"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50AA09C" w14:textId="77777777" w:rsidTr="00246423">
        <w:trPr>
          <w:trHeight w:val="599"/>
          <w:jc w:val="center"/>
        </w:trPr>
        <w:tc>
          <w:tcPr>
            <w:tcW w:w="474" w:type="dxa"/>
            <w:noWrap/>
            <w:vAlign w:val="center"/>
            <w:hideMark/>
          </w:tcPr>
          <w:p w14:paraId="1605E84C" w14:textId="77777777" w:rsidR="002D0D79" w:rsidRPr="00CE220C" w:rsidRDefault="002D0D79" w:rsidP="00496523">
            <w:pPr>
              <w:jc w:val="center"/>
              <w:rPr>
                <w:rFonts w:ascii="Arial" w:hAnsi="Arial" w:cs="Arial"/>
                <w:color w:val="000000"/>
              </w:rPr>
            </w:pPr>
            <w:r w:rsidRPr="00CE220C">
              <w:rPr>
                <w:rFonts w:ascii="Arial" w:hAnsi="Arial" w:cs="Arial"/>
                <w:color w:val="000000"/>
              </w:rPr>
              <w:t>78</w:t>
            </w:r>
          </w:p>
        </w:tc>
        <w:tc>
          <w:tcPr>
            <w:tcW w:w="8351" w:type="dxa"/>
            <w:vAlign w:val="center"/>
            <w:hideMark/>
          </w:tcPr>
          <w:p w14:paraId="7BAD5CC2" w14:textId="77777777" w:rsidR="002D0D79" w:rsidRPr="00CE220C" w:rsidRDefault="002D0D79" w:rsidP="00496523">
            <w:pPr>
              <w:rPr>
                <w:rFonts w:ascii="Arial" w:hAnsi="Arial" w:cs="Arial"/>
                <w:color w:val="000000"/>
              </w:rPr>
            </w:pPr>
            <w:r w:rsidRPr="00CE220C">
              <w:rPr>
                <w:rFonts w:ascii="Arial" w:hAnsi="Arial" w:cs="Arial"/>
                <w:color w:val="000000"/>
              </w:rPr>
              <w:t>Dostęp poprzez standardową przeglądarkę internetową – obsługa co najmniej MS Edge, Firefox, Chrome, Safari. Brak konieczności lokalnej instalacji jakichkolwiek dodatkowych komponentów.</w:t>
            </w:r>
          </w:p>
        </w:tc>
        <w:tc>
          <w:tcPr>
            <w:tcW w:w="885" w:type="dxa"/>
            <w:vAlign w:val="center"/>
            <w:hideMark/>
          </w:tcPr>
          <w:p w14:paraId="44CC84AC"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71B97E9" w14:textId="77777777" w:rsidTr="00246423">
        <w:trPr>
          <w:trHeight w:val="325"/>
          <w:jc w:val="center"/>
        </w:trPr>
        <w:tc>
          <w:tcPr>
            <w:tcW w:w="474" w:type="dxa"/>
            <w:noWrap/>
            <w:vAlign w:val="center"/>
            <w:hideMark/>
          </w:tcPr>
          <w:p w14:paraId="33C0709E" w14:textId="77777777" w:rsidR="002D0D79" w:rsidRPr="00CE220C" w:rsidRDefault="002D0D79" w:rsidP="00496523">
            <w:pPr>
              <w:jc w:val="center"/>
              <w:rPr>
                <w:rFonts w:ascii="Arial" w:hAnsi="Arial" w:cs="Arial"/>
                <w:color w:val="000000"/>
              </w:rPr>
            </w:pPr>
            <w:r w:rsidRPr="00CE220C">
              <w:rPr>
                <w:rFonts w:ascii="Arial" w:hAnsi="Arial" w:cs="Arial"/>
                <w:color w:val="000000"/>
              </w:rPr>
              <w:t>79</w:t>
            </w:r>
          </w:p>
        </w:tc>
        <w:tc>
          <w:tcPr>
            <w:tcW w:w="8351" w:type="dxa"/>
            <w:vAlign w:val="center"/>
            <w:hideMark/>
          </w:tcPr>
          <w:p w14:paraId="78AD1F42" w14:textId="77777777" w:rsidR="002D0D79" w:rsidRPr="00CE220C" w:rsidRDefault="002D0D79" w:rsidP="00496523">
            <w:pPr>
              <w:rPr>
                <w:rFonts w:ascii="Arial" w:hAnsi="Arial" w:cs="Arial"/>
                <w:color w:val="000000"/>
              </w:rPr>
            </w:pPr>
            <w:r w:rsidRPr="00CE220C">
              <w:rPr>
                <w:rFonts w:ascii="Arial" w:hAnsi="Arial" w:cs="Arial"/>
                <w:color w:val="000000"/>
              </w:rPr>
              <w:t>Wsparcie dla urządzeń mobilnych (tablet, smartfon) - interfejs aplikacji dostosowany do pracy na urządzeniach mobilnych i obsługi dotykowej.</w:t>
            </w:r>
          </w:p>
        </w:tc>
        <w:tc>
          <w:tcPr>
            <w:tcW w:w="885" w:type="dxa"/>
            <w:vAlign w:val="center"/>
            <w:hideMark/>
          </w:tcPr>
          <w:p w14:paraId="24951A38"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3A17A84" w14:textId="77777777" w:rsidTr="00246423">
        <w:trPr>
          <w:trHeight w:val="276"/>
          <w:jc w:val="center"/>
        </w:trPr>
        <w:tc>
          <w:tcPr>
            <w:tcW w:w="474" w:type="dxa"/>
            <w:noWrap/>
            <w:vAlign w:val="center"/>
            <w:hideMark/>
          </w:tcPr>
          <w:p w14:paraId="489F76A6" w14:textId="77777777" w:rsidR="002D0D79" w:rsidRPr="00CE220C" w:rsidRDefault="002D0D79" w:rsidP="00496523">
            <w:pPr>
              <w:jc w:val="center"/>
              <w:rPr>
                <w:rFonts w:ascii="Arial" w:hAnsi="Arial" w:cs="Arial"/>
                <w:color w:val="000000"/>
              </w:rPr>
            </w:pPr>
            <w:r w:rsidRPr="00CE220C">
              <w:rPr>
                <w:rFonts w:ascii="Arial" w:hAnsi="Arial" w:cs="Arial"/>
                <w:color w:val="000000"/>
              </w:rPr>
              <w:t>80</w:t>
            </w:r>
          </w:p>
        </w:tc>
        <w:tc>
          <w:tcPr>
            <w:tcW w:w="8351" w:type="dxa"/>
            <w:vAlign w:val="center"/>
            <w:hideMark/>
          </w:tcPr>
          <w:p w14:paraId="28979034" w14:textId="77777777" w:rsidR="002D0D79" w:rsidRPr="00CE220C" w:rsidRDefault="002D0D79" w:rsidP="00496523">
            <w:pPr>
              <w:rPr>
                <w:rFonts w:ascii="Arial" w:hAnsi="Arial" w:cs="Arial"/>
                <w:color w:val="000000"/>
              </w:rPr>
            </w:pPr>
            <w:r w:rsidRPr="00CE220C">
              <w:rPr>
                <w:rFonts w:ascii="Arial" w:hAnsi="Arial" w:cs="Arial"/>
                <w:color w:val="000000"/>
              </w:rPr>
              <w:t>Interfejs użytkownika w języku polskim</w:t>
            </w:r>
          </w:p>
        </w:tc>
        <w:tc>
          <w:tcPr>
            <w:tcW w:w="885" w:type="dxa"/>
            <w:vAlign w:val="center"/>
            <w:hideMark/>
          </w:tcPr>
          <w:p w14:paraId="5983E2D2"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5EE0637C" w14:textId="77777777" w:rsidTr="00246423">
        <w:trPr>
          <w:trHeight w:val="138"/>
          <w:jc w:val="center"/>
        </w:trPr>
        <w:tc>
          <w:tcPr>
            <w:tcW w:w="474" w:type="dxa"/>
            <w:noWrap/>
            <w:vAlign w:val="center"/>
            <w:hideMark/>
          </w:tcPr>
          <w:p w14:paraId="54E5E6D4" w14:textId="77777777" w:rsidR="002D0D79" w:rsidRPr="00CE220C" w:rsidRDefault="002D0D79" w:rsidP="00496523">
            <w:pPr>
              <w:jc w:val="center"/>
              <w:rPr>
                <w:rFonts w:ascii="Arial" w:hAnsi="Arial" w:cs="Arial"/>
                <w:color w:val="000000"/>
              </w:rPr>
            </w:pPr>
            <w:r w:rsidRPr="00CE220C">
              <w:rPr>
                <w:rFonts w:ascii="Arial" w:hAnsi="Arial" w:cs="Arial"/>
                <w:color w:val="000000"/>
              </w:rPr>
              <w:t>81</w:t>
            </w:r>
          </w:p>
        </w:tc>
        <w:tc>
          <w:tcPr>
            <w:tcW w:w="8351" w:type="dxa"/>
            <w:vAlign w:val="center"/>
            <w:hideMark/>
          </w:tcPr>
          <w:p w14:paraId="12D53ACB" w14:textId="77777777" w:rsidR="002D0D79" w:rsidRPr="00CE220C" w:rsidRDefault="002D0D79" w:rsidP="00496523">
            <w:pPr>
              <w:rPr>
                <w:rFonts w:ascii="Arial" w:hAnsi="Arial" w:cs="Arial"/>
                <w:color w:val="000000"/>
              </w:rPr>
            </w:pPr>
            <w:r w:rsidRPr="00CE220C">
              <w:rPr>
                <w:rFonts w:ascii="Arial" w:hAnsi="Arial" w:cs="Arial"/>
                <w:color w:val="000000"/>
              </w:rPr>
              <w:t>Dostęp tylko po zalogowaniu użytkownika</w:t>
            </w:r>
          </w:p>
        </w:tc>
        <w:tc>
          <w:tcPr>
            <w:tcW w:w="885" w:type="dxa"/>
            <w:vAlign w:val="center"/>
            <w:hideMark/>
          </w:tcPr>
          <w:p w14:paraId="193D472E"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5F0F65C" w14:textId="77777777" w:rsidTr="00246423">
        <w:trPr>
          <w:trHeight w:val="325"/>
          <w:jc w:val="center"/>
        </w:trPr>
        <w:tc>
          <w:tcPr>
            <w:tcW w:w="474" w:type="dxa"/>
            <w:noWrap/>
            <w:vAlign w:val="center"/>
            <w:hideMark/>
          </w:tcPr>
          <w:p w14:paraId="61557997" w14:textId="77777777" w:rsidR="002D0D79" w:rsidRPr="00CE220C" w:rsidRDefault="002D0D79" w:rsidP="00496523">
            <w:pPr>
              <w:jc w:val="center"/>
              <w:rPr>
                <w:rFonts w:ascii="Arial" w:hAnsi="Arial" w:cs="Arial"/>
                <w:color w:val="000000"/>
              </w:rPr>
            </w:pPr>
            <w:r w:rsidRPr="00CE220C">
              <w:rPr>
                <w:rFonts w:ascii="Arial" w:hAnsi="Arial" w:cs="Arial"/>
                <w:color w:val="000000"/>
              </w:rPr>
              <w:t>82</w:t>
            </w:r>
          </w:p>
        </w:tc>
        <w:tc>
          <w:tcPr>
            <w:tcW w:w="8351" w:type="dxa"/>
            <w:vAlign w:val="center"/>
            <w:hideMark/>
          </w:tcPr>
          <w:p w14:paraId="27268520" w14:textId="77777777" w:rsidR="002D0D79" w:rsidRPr="00CE220C" w:rsidRDefault="002D0D79" w:rsidP="00496523">
            <w:pPr>
              <w:rPr>
                <w:rFonts w:ascii="Arial" w:hAnsi="Arial" w:cs="Arial"/>
                <w:color w:val="000000"/>
              </w:rPr>
            </w:pPr>
            <w:r w:rsidRPr="00CE220C">
              <w:rPr>
                <w:rFonts w:ascii="Arial" w:hAnsi="Arial" w:cs="Arial"/>
                <w:color w:val="000000"/>
              </w:rPr>
              <w:t>Wyszukiwanie, przeglądanie i porównywanie badań dostępne w jednej zakładce przeglądarki</w:t>
            </w:r>
          </w:p>
        </w:tc>
        <w:tc>
          <w:tcPr>
            <w:tcW w:w="885" w:type="dxa"/>
            <w:vAlign w:val="center"/>
            <w:hideMark/>
          </w:tcPr>
          <w:p w14:paraId="0BCDEC5A"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68A10BB" w14:textId="77777777" w:rsidTr="00246423">
        <w:trPr>
          <w:trHeight w:val="418"/>
          <w:jc w:val="center"/>
        </w:trPr>
        <w:tc>
          <w:tcPr>
            <w:tcW w:w="474" w:type="dxa"/>
            <w:noWrap/>
            <w:vAlign w:val="center"/>
            <w:hideMark/>
          </w:tcPr>
          <w:p w14:paraId="38281412" w14:textId="77777777" w:rsidR="002D0D79" w:rsidRPr="00CE220C" w:rsidRDefault="002D0D79" w:rsidP="00496523">
            <w:pPr>
              <w:jc w:val="center"/>
              <w:rPr>
                <w:rFonts w:ascii="Arial" w:hAnsi="Arial" w:cs="Arial"/>
                <w:color w:val="000000"/>
              </w:rPr>
            </w:pPr>
            <w:r w:rsidRPr="00CE220C">
              <w:rPr>
                <w:rFonts w:ascii="Arial" w:hAnsi="Arial" w:cs="Arial"/>
                <w:color w:val="000000"/>
              </w:rPr>
              <w:t>83</w:t>
            </w:r>
          </w:p>
        </w:tc>
        <w:tc>
          <w:tcPr>
            <w:tcW w:w="8351" w:type="dxa"/>
            <w:vAlign w:val="center"/>
            <w:hideMark/>
          </w:tcPr>
          <w:p w14:paraId="7496B8B3" w14:textId="77777777" w:rsidR="002D0D79" w:rsidRPr="00CE220C" w:rsidRDefault="002D0D79" w:rsidP="00496523">
            <w:pPr>
              <w:rPr>
                <w:rFonts w:ascii="Arial" w:hAnsi="Arial" w:cs="Arial"/>
                <w:color w:val="000000"/>
              </w:rPr>
            </w:pPr>
            <w:r w:rsidRPr="00CE220C">
              <w:rPr>
                <w:rFonts w:ascii="Arial" w:hAnsi="Arial" w:cs="Arial"/>
                <w:color w:val="000000"/>
              </w:rPr>
              <w:t>Wyszukiwanie badań z wykorzystaniem co najmniej następujących kryteriów wyszukiwania: imię i nazwisko pacjenta, ID pacjenta, data badania, typ badania</w:t>
            </w:r>
          </w:p>
        </w:tc>
        <w:tc>
          <w:tcPr>
            <w:tcW w:w="885" w:type="dxa"/>
            <w:vAlign w:val="center"/>
            <w:hideMark/>
          </w:tcPr>
          <w:p w14:paraId="553893C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2728395" w14:textId="77777777" w:rsidTr="00246423">
        <w:trPr>
          <w:trHeight w:val="226"/>
          <w:jc w:val="center"/>
        </w:trPr>
        <w:tc>
          <w:tcPr>
            <w:tcW w:w="474" w:type="dxa"/>
            <w:noWrap/>
            <w:vAlign w:val="center"/>
            <w:hideMark/>
          </w:tcPr>
          <w:p w14:paraId="29B0D52A" w14:textId="77777777" w:rsidR="002D0D79" w:rsidRPr="00CE220C" w:rsidRDefault="002D0D79" w:rsidP="00496523">
            <w:pPr>
              <w:jc w:val="center"/>
              <w:rPr>
                <w:rFonts w:ascii="Arial" w:hAnsi="Arial" w:cs="Arial"/>
                <w:color w:val="000000"/>
              </w:rPr>
            </w:pPr>
            <w:r w:rsidRPr="00CE220C">
              <w:rPr>
                <w:rFonts w:ascii="Arial" w:hAnsi="Arial" w:cs="Arial"/>
                <w:color w:val="000000"/>
              </w:rPr>
              <w:t>84</w:t>
            </w:r>
          </w:p>
        </w:tc>
        <w:tc>
          <w:tcPr>
            <w:tcW w:w="8351" w:type="dxa"/>
            <w:vAlign w:val="center"/>
            <w:hideMark/>
          </w:tcPr>
          <w:p w14:paraId="7FEE7037" w14:textId="77777777" w:rsidR="002D0D79" w:rsidRPr="00CE220C" w:rsidRDefault="002D0D79" w:rsidP="00496523">
            <w:pPr>
              <w:rPr>
                <w:rFonts w:ascii="Arial" w:hAnsi="Arial" w:cs="Arial"/>
                <w:color w:val="000000"/>
              </w:rPr>
            </w:pPr>
            <w:r w:rsidRPr="00CE220C">
              <w:rPr>
                <w:rFonts w:ascii="Arial" w:hAnsi="Arial" w:cs="Arial"/>
                <w:color w:val="000000"/>
              </w:rPr>
              <w:t>Wyświetlanie wszystkich poprzednich badań pacjenta dostępnych w systemie PACS</w:t>
            </w:r>
          </w:p>
        </w:tc>
        <w:tc>
          <w:tcPr>
            <w:tcW w:w="885" w:type="dxa"/>
            <w:vAlign w:val="center"/>
            <w:hideMark/>
          </w:tcPr>
          <w:p w14:paraId="7953E48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AF2429A" w14:textId="77777777" w:rsidTr="00246423">
        <w:trPr>
          <w:trHeight w:val="413"/>
          <w:jc w:val="center"/>
        </w:trPr>
        <w:tc>
          <w:tcPr>
            <w:tcW w:w="474" w:type="dxa"/>
            <w:noWrap/>
            <w:vAlign w:val="center"/>
            <w:hideMark/>
          </w:tcPr>
          <w:p w14:paraId="1E2EA6B3" w14:textId="77777777" w:rsidR="002D0D79" w:rsidRPr="00CE220C" w:rsidRDefault="002D0D79" w:rsidP="00496523">
            <w:pPr>
              <w:jc w:val="center"/>
              <w:rPr>
                <w:rFonts w:ascii="Arial" w:hAnsi="Arial" w:cs="Arial"/>
                <w:color w:val="000000"/>
              </w:rPr>
            </w:pPr>
            <w:r w:rsidRPr="00CE220C">
              <w:rPr>
                <w:rFonts w:ascii="Arial" w:hAnsi="Arial" w:cs="Arial"/>
                <w:color w:val="000000"/>
              </w:rPr>
              <w:t>85</w:t>
            </w:r>
          </w:p>
        </w:tc>
        <w:tc>
          <w:tcPr>
            <w:tcW w:w="8351" w:type="dxa"/>
            <w:vAlign w:val="center"/>
            <w:hideMark/>
          </w:tcPr>
          <w:p w14:paraId="7EBDE402" w14:textId="77777777" w:rsidR="002D0D79" w:rsidRPr="00CE220C" w:rsidRDefault="002D0D79" w:rsidP="00496523">
            <w:pPr>
              <w:rPr>
                <w:rFonts w:ascii="Arial" w:hAnsi="Arial" w:cs="Arial"/>
                <w:color w:val="000000"/>
              </w:rPr>
            </w:pPr>
            <w:r w:rsidRPr="00CE220C">
              <w:rPr>
                <w:rFonts w:ascii="Arial" w:hAnsi="Arial" w:cs="Arial"/>
                <w:color w:val="000000"/>
              </w:rPr>
              <w:t>Narzędzia obróbki obrazu – powiększanie, przesuwanie, regulacja poziomu okna (Window/Level), odbicie obrazu, obrót obrazu</w:t>
            </w:r>
          </w:p>
        </w:tc>
        <w:tc>
          <w:tcPr>
            <w:tcW w:w="885" w:type="dxa"/>
            <w:vAlign w:val="center"/>
            <w:hideMark/>
          </w:tcPr>
          <w:p w14:paraId="55E12FC3"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875B00F" w14:textId="77777777" w:rsidTr="00246423">
        <w:trPr>
          <w:trHeight w:val="236"/>
          <w:jc w:val="center"/>
        </w:trPr>
        <w:tc>
          <w:tcPr>
            <w:tcW w:w="474" w:type="dxa"/>
            <w:noWrap/>
            <w:vAlign w:val="center"/>
            <w:hideMark/>
          </w:tcPr>
          <w:p w14:paraId="7AF1E3F6" w14:textId="77777777" w:rsidR="002D0D79" w:rsidRPr="00CE220C" w:rsidRDefault="002D0D79" w:rsidP="00496523">
            <w:pPr>
              <w:jc w:val="center"/>
              <w:rPr>
                <w:rFonts w:ascii="Arial" w:hAnsi="Arial" w:cs="Arial"/>
                <w:color w:val="000000"/>
              </w:rPr>
            </w:pPr>
            <w:r w:rsidRPr="00CE220C">
              <w:rPr>
                <w:rFonts w:ascii="Arial" w:hAnsi="Arial" w:cs="Arial"/>
                <w:color w:val="000000"/>
              </w:rPr>
              <w:t>86</w:t>
            </w:r>
          </w:p>
        </w:tc>
        <w:tc>
          <w:tcPr>
            <w:tcW w:w="8351" w:type="dxa"/>
            <w:vAlign w:val="center"/>
            <w:hideMark/>
          </w:tcPr>
          <w:p w14:paraId="2CC3424A" w14:textId="77777777" w:rsidR="002D0D79" w:rsidRPr="00CE220C" w:rsidRDefault="002D0D79" w:rsidP="00496523">
            <w:pPr>
              <w:rPr>
                <w:rFonts w:ascii="Arial" w:hAnsi="Arial" w:cs="Arial"/>
                <w:color w:val="000000"/>
              </w:rPr>
            </w:pPr>
            <w:r w:rsidRPr="00CE220C">
              <w:rPr>
                <w:rFonts w:ascii="Arial" w:hAnsi="Arial" w:cs="Arial"/>
                <w:color w:val="000000"/>
              </w:rPr>
              <w:t>Funkcja predefiniowanych poziomów okna min. 8 dla badań CT i min. 4 dla badań MR</w:t>
            </w:r>
          </w:p>
        </w:tc>
        <w:tc>
          <w:tcPr>
            <w:tcW w:w="885" w:type="dxa"/>
            <w:vAlign w:val="center"/>
            <w:hideMark/>
          </w:tcPr>
          <w:p w14:paraId="59D2D65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01607BA" w14:textId="77777777" w:rsidTr="00246423">
        <w:trPr>
          <w:trHeight w:val="126"/>
          <w:jc w:val="center"/>
        </w:trPr>
        <w:tc>
          <w:tcPr>
            <w:tcW w:w="474" w:type="dxa"/>
            <w:noWrap/>
            <w:vAlign w:val="center"/>
            <w:hideMark/>
          </w:tcPr>
          <w:p w14:paraId="25EFEADF" w14:textId="77777777" w:rsidR="002D0D79" w:rsidRPr="00CE220C" w:rsidRDefault="002D0D79" w:rsidP="00496523">
            <w:pPr>
              <w:jc w:val="center"/>
              <w:rPr>
                <w:rFonts w:ascii="Arial" w:hAnsi="Arial" w:cs="Arial"/>
                <w:color w:val="000000"/>
              </w:rPr>
            </w:pPr>
            <w:r w:rsidRPr="00CE220C">
              <w:rPr>
                <w:rFonts w:ascii="Arial" w:hAnsi="Arial" w:cs="Arial"/>
                <w:color w:val="000000"/>
              </w:rPr>
              <w:t>87</w:t>
            </w:r>
          </w:p>
        </w:tc>
        <w:tc>
          <w:tcPr>
            <w:tcW w:w="8351" w:type="dxa"/>
            <w:vAlign w:val="center"/>
            <w:hideMark/>
          </w:tcPr>
          <w:p w14:paraId="00122211" w14:textId="77777777" w:rsidR="002D0D79" w:rsidRPr="00CE220C" w:rsidRDefault="002D0D79" w:rsidP="00496523">
            <w:pPr>
              <w:rPr>
                <w:rFonts w:ascii="Arial" w:hAnsi="Arial" w:cs="Arial"/>
                <w:color w:val="000000"/>
              </w:rPr>
            </w:pPr>
            <w:r w:rsidRPr="00CE220C">
              <w:rPr>
                <w:rFonts w:ascii="Arial" w:hAnsi="Arial" w:cs="Arial"/>
                <w:color w:val="000000"/>
              </w:rPr>
              <w:t>Narzędzia pomiarowe – pomiar długości, kąt Cobb’a, pomiar obszaru zainteresowania</w:t>
            </w:r>
          </w:p>
        </w:tc>
        <w:tc>
          <w:tcPr>
            <w:tcW w:w="885" w:type="dxa"/>
            <w:vAlign w:val="center"/>
            <w:hideMark/>
          </w:tcPr>
          <w:p w14:paraId="52B18A5E"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57EEB510" w14:textId="77777777" w:rsidTr="00246423">
        <w:trPr>
          <w:trHeight w:val="172"/>
          <w:jc w:val="center"/>
        </w:trPr>
        <w:tc>
          <w:tcPr>
            <w:tcW w:w="474" w:type="dxa"/>
            <w:noWrap/>
            <w:vAlign w:val="center"/>
            <w:hideMark/>
          </w:tcPr>
          <w:p w14:paraId="683327EF" w14:textId="77777777" w:rsidR="002D0D79" w:rsidRPr="00CE220C" w:rsidRDefault="002D0D79" w:rsidP="00496523">
            <w:pPr>
              <w:jc w:val="center"/>
              <w:rPr>
                <w:rFonts w:ascii="Arial" w:hAnsi="Arial" w:cs="Arial"/>
                <w:color w:val="000000"/>
              </w:rPr>
            </w:pPr>
            <w:r w:rsidRPr="00CE220C">
              <w:rPr>
                <w:rFonts w:ascii="Arial" w:hAnsi="Arial" w:cs="Arial"/>
                <w:color w:val="000000"/>
              </w:rPr>
              <w:t>88</w:t>
            </w:r>
          </w:p>
        </w:tc>
        <w:tc>
          <w:tcPr>
            <w:tcW w:w="8351" w:type="dxa"/>
            <w:vAlign w:val="center"/>
            <w:hideMark/>
          </w:tcPr>
          <w:p w14:paraId="0D8FF2F7" w14:textId="77777777" w:rsidR="002D0D79" w:rsidRPr="00CE220C" w:rsidRDefault="002D0D79" w:rsidP="00496523">
            <w:pPr>
              <w:rPr>
                <w:rFonts w:ascii="Arial" w:hAnsi="Arial" w:cs="Arial"/>
                <w:color w:val="000000"/>
              </w:rPr>
            </w:pPr>
            <w:r w:rsidRPr="00CE220C">
              <w:rPr>
                <w:rFonts w:ascii="Arial" w:hAnsi="Arial" w:cs="Arial"/>
                <w:color w:val="000000"/>
              </w:rPr>
              <w:t>Dodawanie adnotacji do obrazu w postaci tekstowej</w:t>
            </w:r>
          </w:p>
        </w:tc>
        <w:tc>
          <w:tcPr>
            <w:tcW w:w="885" w:type="dxa"/>
            <w:vAlign w:val="center"/>
            <w:hideMark/>
          </w:tcPr>
          <w:p w14:paraId="6668A780"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B301336" w14:textId="77777777" w:rsidTr="00246423">
        <w:trPr>
          <w:trHeight w:val="218"/>
          <w:jc w:val="center"/>
        </w:trPr>
        <w:tc>
          <w:tcPr>
            <w:tcW w:w="474" w:type="dxa"/>
            <w:noWrap/>
            <w:vAlign w:val="center"/>
            <w:hideMark/>
          </w:tcPr>
          <w:p w14:paraId="7BA4FF4D" w14:textId="77777777" w:rsidR="002D0D79" w:rsidRPr="00CE220C" w:rsidRDefault="002D0D79" w:rsidP="00496523">
            <w:pPr>
              <w:jc w:val="center"/>
              <w:rPr>
                <w:rFonts w:ascii="Arial" w:hAnsi="Arial" w:cs="Arial"/>
                <w:color w:val="000000"/>
              </w:rPr>
            </w:pPr>
            <w:r w:rsidRPr="00CE220C">
              <w:rPr>
                <w:rFonts w:ascii="Arial" w:hAnsi="Arial" w:cs="Arial"/>
                <w:color w:val="000000"/>
              </w:rPr>
              <w:t>89</w:t>
            </w:r>
          </w:p>
        </w:tc>
        <w:tc>
          <w:tcPr>
            <w:tcW w:w="8351" w:type="dxa"/>
            <w:vAlign w:val="center"/>
            <w:hideMark/>
          </w:tcPr>
          <w:p w14:paraId="03E31AAC" w14:textId="77777777" w:rsidR="002D0D79" w:rsidRPr="00CE220C" w:rsidRDefault="002D0D79" w:rsidP="00496523">
            <w:pPr>
              <w:rPr>
                <w:rFonts w:ascii="Arial" w:hAnsi="Arial" w:cs="Arial"/>
                <w:color w:val="000000"/>
              </w:rPr>
            </w:pPr>
            <w:r w:rsidRPr="00CE220C">
              <w:rPr>
                <w:rFonts w:ascii="Arial" w:hAnsi="Arial" w:cs="Arial"/>
                <w:color w:val="000000"/>
              </w:rPr>
              <w:t>Zaawansowane narzędzia rekonstrukcji trójwymiarowych – MPR, MinPR, MipPR, 3D</w:t>
            </w:r>
          </w:p>
        </w:tc>
        <w:tc>
          <w:tcPr>
            <w:tcW w:w="885" w:type="dxa"/>
            <w:vAlign w:val="center"/>
            <w:hideMark/>
          </w:tcPr>
          <w:p w14:paraId="3A82E8F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35129B7D" w14:textId="77777777" w:rsidTr="00246423">
        <w:trPr>
          <w:trHeight w:val="108"/>
          <w:jc w:val="center"/>
        </w:trPr>
        <w:tc>
          <w:tcPr>
            <w:tcW w:w="474" w:type="dxa"/>
            <w:noWrap/>
            <w:vAlign w:val="center"/>
            <w:hideMark/>
          </w:tcPr>
          <w:p w14:paraId="0E5DE366" w14:textId="77777777" w:rsidR="002D0D79" w:rsidRPr="00CE220C" w:rsidRDefault="002D0D79" w:rsidP="00496523">
            <w:pPr>
              <w:jc w:val="center"/>
              <w:rPr>
                <w:rFonts w:ascii="Arial" w:hAnsi="Arial" w:cs="Arial"/>
                <w:color w:val="000000"/>
              </w:rPr>
            </w:pPr>
            <w:r w:rsidRPr="00CE220C">
              <w:rPr>
                <w:rFonts w:ascii="Arial" w:hAnsi="Arial" w:cs="Arial"/>
                <w:color w:val="000000"/>
              </w:rPr>
              <w:t>90</w:t>
            </w:r>
          </w:p>
        </w:tc>
        <w:tc>
          <w:tcPr>
            <w:tcW w:w="8351" w:type="dxa"/>
            <w:vAlign w:val="center"/>
            <w:hideMark/>
          </w:tcPr>
          <w:p w14:paraId="42E97F4B" w14:textId="77777777" w:rsidR="002D0D79" w:rsidRPr="00CE220C" w:rsidRDefault="002D0D79" w:rsidP="00496523">
            <w:pPr>
              <w:rPr>
                <w:rFonts w:ascii="Arial" w:hAnsi="Arial" w:cs="Arial"/>
                <w:color w:val="000000"/>
              </w:rPr>
            </w:pPr>
            <w:r w:rsidRPr="00CE220C">
              <w:rPr>
                <w:rFonts w:ascii="Arial" w:hAnsi="Arial" w:cs="Arial"/>
                <w:color w:val="000000"/>
              </w:rPr>
              <w:t>Narzędzie do porównywania dwóch serii z możliwością synchronizacji</w:t>
            </w:r>
          </w:p>
        </w:tc>
        <w:tc>
          <w:tcPr>
            <w:tcW w:w="885" w:type="dxa"/>
            <w:vAlign w:val="center"/>
            <w:hideMark/>
          </w:tcPr>
          <w:p w14:paraId="12C545C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3DFA8C7" w14:textId="77777777" w:rsidTr="00246423">
        <w:trPr>
          <w:trHeight w:val="133"/>
          <w:jc w:val="center"/>
        </w:trPr>
        <w:tc>
          <w:tcPr>
            <w:tcW w:w="474" w:type="dxa"/>
            <w:noWrap/>
            <w:vAlign w:val="center"/>
            <w:hideMark/>
          </w:tcPr>
          <w:p w14:paraId="25E3ED18" w14:textId="77777777" w:rsidR="002D0D79" w:rsidRPr="00CE220C" w:rsidRDefault="002D0D79" w:rsidP="00496523">
            <w:pPr>
              <w:jc w:val="center"/>
              <w:rPr>
                <w:rFonts w:ascii="Arial" w:hAnsi="Arial" w:cs="Arial"/>
                <w:color w:val="000000"/>
              </w:rPr>
            </w:pPr>
            <w:r w:rsidRPr="00CE220C">
              <w:rPr>
                <w:rFonts w:ascii="Arial" w:hAnsi="Arial" w:cs="Arial"/>
                <w:color w:val="000000"/>
              </w:rPr>
              <w:t>91</w:t>
            </w:r>
          </w:p>
        </w:tc>
        <w:tc>
          <w:tcPr>
            <w:tcW w:w="8351" w:type="dxa"/>
            <w:vAlign w:val="center"/>
            <w:hideMark/>
          </w:tcPr>
          <w:p w14:paraId="340B6DAA" w14:textId="77777777" w:rsidR="002D0D79" w:rsidRPr="00CE220C" w:rsidRDefault="002D0D79" w:rsidP="00496523">
            <w:pPr>
              <w:rPr>
                <w:rFonts w:ascii="Arial" w:hAnsi="Arial" w:cs="Arial"/>
                <w:color w:val="000000"/>
              </w:rPr>
            </w:pPr>
            <w:r w:rsidRPr="00CE220C">
              <w:rPr>
                <w:rFonts w:ascii="Arial" w:hAnsi="Arial" w:cs="Arial"/>
                <w:color w:val="000000"/>
              </w:rPr>
              <w:t>Tryb Cine</w:t>
            </w:r>
          </w:p>
        </w:tc>
        <w:tc>
          <w:tcPr>
            <w:tcW w:w="885" w:type="dxa"/>
            <w:vAlign w:val="center"/>
            <w:hideMark/>
          </w:tcPr>
          <w:p w14:paraId="357AD23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24B5B95" w14:textId="77777777" w:rsidTr="00246423">
        <w:trPr>
          <w:trHeight w:val="133"/>
          <w:jc w:val="center"/>
        </w:trPr>
        <w:tc>
          <w:tcPr>
            <w:tcW w:w="474" w:type="dxa"/>
            <w:noWrap/>
            <w:vAlign w:val="center"/>
            <w:hideMark/>
          </w:tcPr>
          <w:p w14:paraId="765AAC7C" w14:textId="77777777" w:rsidR="002D0D79" w:rsidRPr="00CE220C" w:rsidRDefault="002D0D79" w:rsidP="00496523">
            <w:pPr>
              <w:jc w:val="center"/>
              <w:rPr>
                <w:rFonts w:ascii="Arial" w:hAnsi="Arial" w:cs="Arial"/>
                <w:color w:val="000000"/>
              </w:rPr>
            </w:pPr>
            <w:r w:rsidRPr="00CE220C">
              <w:rPr>
                <w:rFonts w:ascii="Arial" w:hAnsi="Arial" w:cs="Arial"/>
                <w:color w:val="000000"/>
              </w:rPr>
              <w:t>92</w:t>
            </w:r>
          </w:p>
        </w:tc>
        <w:tc>
          <w:tcPr>
            <w:tcW w:w="8351" w:type="dxa"/>
            <w:vAlign w:val="center"/>
            <w:hideMark/>
          </w:tcPr>
          <w:p w14:paraId="0F981B38" w14:textId="77777777" w:rsidR="002D0D79" w:rsidRPr="00CE220C" w:rsidRDefault="002D0D79" w:rsidP="00496523">
            <w:pPr>
              <w:rPr>
                <w:rFonts w:ascii="Arial" w:hAnsi="Arial" w:cs="Arial"/>
                <w:color w:val="000000"/>
              </w:rPr>
            </w:pPr>
            <w:r w:rsidRPr="00CE220C">
              <w:rPr>
                <w:rFonts w:ascii="Arial" w:hAnsi="Arial" w:cs="Arial"/>
                <w:color w:val="000000"/>
              </w:rPr>
              <w:t>Przeglądanie badań w trybie pełnoekranowym</w:t>
            </w:r>
          </w:p>
        </w:tc>
        <w:tc>
          <w:tcPr>
            <w:tcW w:w="885" w:type="dxa"/>
            <w:vAlign w:val="center"/>
            <w:hideMark/>
          </w:tcPr>
          <w:p w14:paraId="5958E4B8"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7B88C0A" w14:textId="77777777" w:rsidTr="00246423">
        <w:trPr>
          <w:trHeight w:val="179"/>
          <w:jc w:val="center"/>
        </w:trPr>
        <w:tc>
          <w:tcPr>
            <w:tcW w:w="474" w:type="dxa"/>
            <w:noWrap/>
            <w:vAlign w:val="center"/>
            <w:hideMark/>
          </w:tcPr>
          <w:p w14:paraId="60053CD1" w14:textId="77777777" w:rsidR="002D0D79" w:rsidRPr="00CE220C" w:rsidRDefault="002D0D79" w:rsidP="00496523">
            <w:pPr>
              <w:jc w:val="center"/>
              <w:rPr>
                <w:rFonts w:ascii="Arial" w:hAnsi="Arial" w:cs="Arial"/>
                <w:color w:val="000000"/>
              </w:rPr>
            </w:pPr>
            <w:r w:rsidRPr="00CE220C">
              <w:rPr>
                <w:rFonts w:ascii="Arial" w:hAnsi="Arial" w:cs="Arial"/>
                <w:color w:val="000000"/>
              </w:rPr>
              <w:t>93</w:t>
            </w:r>
          </w:p>
        </w:tc>
        <w:tc>
          <w:tcPr>
            <w:tcW w:w="8351" w:type="dxa"/>
            <w:vAlign w:val="center"/>
            <w:hideMark/>
          </w:tcPr>
          <w:p w14:paraId="43FB0806" w14:textId="77777777" w:rsidR="002D0D79" w:rsidRPr="00CE220C" w:rsidRDefault="002D0D79" w:rsidP="00496523">
            <w:pPr>
              <w:rPr>
                <w:rFonts w:ascii="Arial" w:hAnsi="Arial" w:cs="Arial"/>
                <w:color w:val="000000"/>
              </w:rPr>
            </w:pPr>
            <w:r w:rsidRPr="00CE220C">
              <w:rPr>
                <w:rFonts w:ascii="Arial" w:hAnsi="Arial" w:cs="Arial"/>
                <w:color w:val="000000"/>
              </w:rPr>
              <w:t>Możliwość wyboru dowolnej serii w trakcie przeglądania</w:t>
            </w:r>
          </w:p>
        </w:tc>
        <w:tc>
          <w:tcPr>
            <w:tcW w:w="885" w:type="dxa"/>
            <w:vAlign w:val="center"/>
            <w:hideMark/>
          </w:tcPr>
          <w:p w14:paraId="106FAFD1"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60F5BFA" w14:textId="77777777" w:rsidTr="00246423">
        <w:trPr>
          <w:trHeight w:val="211"/>
          <w:jc w:val="center"/>
        </w:trPr>
        <w:tc>
          <w:tcPr>
            <w:tcW w:w="474" w:type="dxa"/>
            <w:noWrap/>
            <w:vAlign w:val="center"/>
            <w:hideMark/>
          </w:tcPr>
          <w:p w14:paraId="6DE12E6D" w14:textId="77777777" w:rsidR="002D0D79" w:rsidRPr="00CE220C" w:rsidRDefault="002D0D79" w:rsidP="00496523">
            <w:pPr>
              <w:jc w:val="center"/>
              <w:rPr>
                <w:rFonts w:ascii="Arial" w:hAnsi="Arial" w:cs="Arial"/>
                <w:color w:val="000000"/>
              </w:rPr>
            </w:pPr>
            <w:r w:rsidRPr="00CE220C">
              <w:rPr>
                <w:rFonts w:ascii="Arial" w:hAnsi="Arial" w:cs="Arial"/>
                <w:color w:val="000000"/>
              </w:rPr>
              <w:t>94</w:t>
            </w:r>
          </w:p>
        </w:tc>
        <w:tc>
          <w:tcPr>
            <w:tcW w:w="8351" w:type="dxa"/>
            <w:vAlign w:val="center"/>
            <w:hideMark/>
          </w:tcPr>
          <w:p w14:paraId="72BF00C8" w14:textId="77777777" w:rsidR="002D0D79" w:rsidRPr="00CE220C" w:rsidRDefault="002D0D79" w:rsidP="00496523">
            <w:pPr>
              <w:rPr>
                <w:rFonts w:ascii="Arial" w:hAnsi="Arial" w:cs="Arial"/>
                <w:color w:val="000000"/>
              </w:rPr>
            </w:pPr>
            <w:r w:rsidRPr="00CE220C">
              <w:rPr>
                <w:rFonts w:ascii="Arial" w:hAnsi="Arial" w:cs="Arial"/>
                <w:color w:val="000000"/>
              </w:rPr>
              <w:t>Możliwość wydruku opisu badania w dowolnym momencie przeglądania</w:t>
            </w:r>
          </w:p>
        </w:tc>
        <w:tc>
          <w:tcPr>
            <w:tcW w:w="885" w:type="dxa"/>
            <w:vAlign w:val="center"/>
            <w:hideMark/>
          </w:tcPr>
          <w:p w14:paraId="248DFC28"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DD613B6" w14:textId="77777777" w:rsidTr="00246423">
        <w:trPr>
          <w:trHeight w:val="413"/>
          <w:jc w:val="center"/>
        </w:trPr>
        <w:tc>
          <w:tcPr>
            <w:tcW w:w="474" w:type="dxa"/>
            <w:noWrap/>
            <w:vAlign w:val="center"/>
            <w:hideMark/>
          </w:tcPr>
          <w:p w14:paraId="464870AB" w14:textId="77777777" w:rsidR="002D0D79" w:rsidRPr="00CE220C" w:rsidRDefault="002D0D79" w:rsidP="00496523">
            <w:pPr>
              <w:jc w:val="center"/>
              <w:rPr>
                <w:rFonts w:ascii="Arial" w:hAnsi="Arial" w:cs="Arial"/>
                <w:color w:val="000000"/>
              </w:rPr>
            </w:pPr>
            <w:r w:rsidRPr="00CE220C">
              <w:rPr>
                <w:rFonts w:ascii="Arial" w:hAnsi="Arial" w:cs="Arial"/>
                <w:color w:val="000000"/>
              </w:rPr>
              <w:t>95</w:t>
            </w:r>
          </w:p>
        </w:tc>
        <w:tc>
          <w:tcPr>
            <w:tcW w:w="8351" w:type="dxa"/>
            <w:vAlign w:val="center"/>
            <w:hideMark/>
          </w:tcPr>
          <w:p w14:paraId="64172ADB" w14:textId="77777777" w:rsidR="002D0D79" w:rsidRPr="00CE220C" w:rsidRDefault="002D0D79" w:rsidP="00496523">
            <w:pPr>
              <w:rPr>
                <w:rFonts w:ascii="Arial" w:hAnsi="Arial" w:cs="Arial"/>
                <w:color w:val="000000"/>
              </w:rPr>
            </w:pPr>
            <w:r w:rsidRPr="00CE220C">
              <w:rPr>
                <w:rFonts w:ascii="Arial" w:hAnsi="Arial" w:cs="Arial"/>
                <w:color w:val="000000"/>
              </w:rPr>
              <w:t>Rejestracja (łączenie) dwóch różnych serii z dwóch różnych badań danego pacjenta w celu jednoczesnego ich przeglądania</w:t>
            </w:r>
          </w:p>
        </w:tc>
        <w:tc>
          <w:tcPr>
            <w:tcW w:w="885" w:type="dxa"/>
            <w:vAlign w:val="center"/>
            <w:hideMark/>
          </w:tcPr>
          <w:p w14:paraId="67D4127C"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5DF5031F" w14:textId="77777777" w:rsidTr="00246423">
        <w:trPr>
          <w:trHeight w:val="220"/>
          <w:jc w:val="center"/>
        </w:trPr>
        <w:tc>
          <w:tcPr>
            <w:tcW w:w="474" w:type="dxa"/>
            <w:noWrap/>
            <w:vAlign w:val="center"/>
            <w:hideMark/>
          </w:tcPr>
          <w:p w14:paraId="28BEFFD7" w14:textId="77777777" w:rsidR="002D0D79" w:rsidRPr="00CE220C" w:rsidRDefault="002D0D79" w:rsidP="00496523">
            <w:pPr>
              <w:jc w:val="center"/>
              <w:rPr>
                <w:rFonts w:ascii="Arial" w:hAnsi="Arial" w:cs="Arial"/>
                <w:color w:val="000000"/>
              </w:rPr>
            </w:pPr>
            <w:r w:rsidRPr="00CE220C">
              <w:rPr>
                <w:rFonts w:ascii="Arial" w:hAnsi="Arial" w:cs="Arial"/>
                <w:color w:val="000000"/>
              </w:rPr>
              <w:t>96</w:t>
            </w:r>
          </w:p>
        </w:tc>
        <w:tc>
          <w:tcPr>
            <w:tcW w:w="8351" w:type="dxa"/>
            <w:vAlign w:val="center"/>
            <w:hideMark/>
          </w:tcPr>
          <w:p w14:paraId="4269A2F6" w14:textId="77777777" w:rsidR="002D0D79" w:rsidRPr="00CE220C" w:rsidRDefault="002D0D79" w:rsidP="00496523">
            <w:pPr>
              <w:rPr>
                <w:rFonts w:ascii="Arial" w:hAnsi="Arial" w:cs="Arial"/>
                <w:color w:val="000000"/>
              </w:rPr>
            </w:pPr>
            <w:r w:rsidRPr="00CE220C">
              <w:rPr>
                <w:rFonts w:ascii="Arial" w:hAnsi="Arial" w:cs="Arial"/>
                <w:color w:val="000000"/>
              </w:rPr>
              <w:t>Funkcja wymuszenia wyświetlania obrazów w trybie bezstratnym</w:t>
            </w:r>
          </w:p>
        </w:tc>
        <w:tc>
          <w:tcPr>
            <w:tcW w:w="885" w:type="dxa"/>
            <w:vAlign w:val="center"/>
            <w:hideMark/>
          </w:tcPr>
          <w:p w14:paraId="699D989F"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1702EF6" w14:textId="77777777" w:rsidTr="00246423">
        <w:trPr>
          <w:trHeight w:val="535"/>
          <w:jc w:val="center"/>
        </w:trPr>
        <w:tc>
          <w:tcPr>
            <w:tcW w:w="474" w:type="dxa"/>
            <w:noWrap/>
            <w:vAlign w:val="center"/>
            <w:hideMark/>
          </w:tcPr>
          <w:p w14:paraId="1B85A3AA" w14:textId="77777777" w:rsidR="002D0D79" w:rsidRPr="00CE220C" w:rsidRDefault="002D0D79" w:rsidP="00496523">
            <w:pPr>
              <w:jc w:val="center"/>
              <w:rPr>
                <w:rFonts w:ascii="Arial" w:hAnsi="Arial" w:cs="Arial"/>
                <w:color w:val="000000"/>
              </w:rPr>
            </w:pPr>
            <w:r w:rsidRPr="00CE220C">
              <w:rPr>
                <w:rFonts w:ascii="Arial" w:hAnsi="Arial" w:cs="Arial"/>
                <w:color w:val="000000"/>
              </w:rPr>
              <w:t>97</w:t>
            </w:r>
          </w:p>
        </w:tc>
        <w:tc>
          <w:tcPr>
            <w:tcW w:w="8351" w:type="dxa"/>
            <w:vAlign w:val="center"/>
            <w:hideMark/>
          </w:tcPr>
          <w:p w14:paraId="70E47DB5" w14:textId="77777777" w:rsidR="002D0D79" w:rsidRPr="00CE220C" w:rsidRDefault="002D0D79" w:rsidP="00496523">
            <w:pPr>
              <w:rPr>
                <w:rFonts w:ascii="Arial" w:hAnsi="Arial" w:cs="Arial"/>
                <w:color w:val="000000"/>
              </w:rPr>
            </w:pPr>
            <w:r w:rsidRPr="00CE220C">
              <w:rPr>
                <w:rFonts w:ascii="Arial" w:hAnsi="Arial" w:cs="Arial"/>
                <w:color w:val="000000"/>
              </w:rPr>
              <w:t>Możliwość zapisania bieżącego obrazu w lokalnym archiwum. Zapisane obrazy zachowują charakterystykę wyświetlania (np. powiększenie, poziomy okna), adnotacji i pomiary. Zapis nie nadpisuje oryginalnego obrazu</w:t>
            </w:r>
          </w:p>
        </w:tc>
        <w:tc>
          <w:tcPr>
            <w:tcW w:w="885" w:type="dxa"/>
            <w:vAlign w:val="center"/>
            <w:hideMark/>
          </w:tcPr>
          <w:p w14:paraId="08B77780"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D464193" w14:textId="77777777" w:rsidTr="00246423">
        <w:trPr>
          <w:trHeight w:val="404"/>
          <w:jc w:val="center"/>
        </w:trPr>
        <w:tc>
          <w:tcPr>
            <w:tcW w:w="474" w:type="dxa"/>
            <w:noWrap/>
            <w:vAlign w:val="center"/>
            <w:hideMark/>
          </w:tcPr>
          <w:p w14:paraId="47C65574" w14:textId="77777777" w:rsidR="002D0D79" w:rsidRPr="00CE220C" w:rsidRDefault="002D0D79" w:rsidP="00496523">
            <w:pPr>
              <w:jc w:val="center"/>
              <w:rPr>
                <w:rFonts w:ascii="Arial" w:hAnsi="Arial" w:cs="Arial"/>
                <w:color w:val="000000"/>
              </w:rPr>
            </w:pPr>
            <w:r w:rsidRPr="00CE220C">
              <w:rPr>
                <w:rFonts w:ascii="Arial" w:hAnsi="Arial" w:cs="Arial"/>
                <w:color w:val="000000"/>
              </w:rPr>
              <w:t>98</w:t>
            </w:r>
          </w:p>
        </w:tc>
        <w:tc>
          <w:tcPr>
            <w:tcW w:w="8351" w:type="dxa"/>
            <w:vAlign w:val="center"/>
            <w:hideMark/>
          </w:tcPr>
          <w:p w14:paraId="1EC924ED" w14:textId="77777777" w:rsidR="002D0D79" w:rsidRPr="00CE220C" w:rsidRDefault="002D0D79" w:rsidP="00496523">
            <w:pPr>
              <w:rPr>
                <w:rFonts w:ascii="Arial" w:hAnsi="Arial" w:cs="Arial"/>
                <w:color w:val="000000"/>
              </w:rPr>
            </w:pPr>
            <w:r w:rsidRPr="00CE220C">
              <w:rPr>
                <w:rFonts w:ascii="Arial" w:hAnsi="Arial" w:cs="Arial"/>
                <w:color w:val="000000"/>
              </w:rPr>
              <w:t>Narzędzie do przeglądania badań EKG z dedykowanymi narzędziami do analizy przebiegów EKG</w:t>
            </w:r>
          </w:p>
        </w:tc>
        <w:tc>
          <w:tcPr>
            <w:tcW w:w="885" w:type="dxa"/>
            <w:vAlign w:val="center"/>
            <w:hideMark/>
          </w:tcPr>
          <w:p w14:paraId="259A589D"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325198E" w14:textId="77777777" w:rsidTr="00246423">
        <w:trPr>
          <w:trHeight w:val="509"/>
          <w:jc w:val="center"/>
        </w:trPr>
        <w:tc>
          <w:tcPr>
            <w:tcW w:w="474" w:type="dxa"/>
            <w:noWrap/>
            <w:vAlign w:val="center"/>
            <w:hideMark/>
          </w:tcPr>
          <w:p w14:paraId="7B4E6344" w14:textId="77777777" w:rsidR="002D0D79" w:rsidRPr="00CE220C" w:rsidRDefault="002D0D79" w:rsidP="00496523">
            <w:pPr>
              <w:jc w:val="center"/>
              <w:rPr>
                <w:rFonts w:ascii="Arial" w:hAnsi="Arial" w:cs="Arial"/>
                <w:color w:val="000000"/>
              </w:rPr>
            </w:pPr>
            <w:r w:rsidRPr="00CE220C">
              <w:rPr>
                <w:rFonts w:ascii="Arial" w:hAnsi="Arial" w:cs="Arial"/>
                <w:color w:val="000000"/>
              </w:rPr>
              <w:t>99</w:t>
            </w:r>
          </w:p>
        </w:tc>
        <w:tc>
          <w:tcPr>
            <w:tcW w:w="8351" w:type="dxa"/>
            <w:vAlign w:val="center"/>
            <w:hideMark/>
          </w:tcPr>
          <w:p w14:paraId="094310C2" w14:textId="77777777" w:rsidR="002D0D79" w:rsidRPr="00CE220C" w:rsidRDefault="002D0D79" w:rsidP="00496523">
            <w:pPr>
              <w:rPr>
                <w:rFonts w:ascii="Arial" w:hAnsi="Arial" w:cs="Arial"/>
                <w:color w:val="000000"/>
              </w:rPr>
            </w:pPr>
            <w:r w:rsidRPr="00CE220C">
              <w:rPr>
                <w:rFonts w:ascii="Arial" w:hAnsi="Arial" w:cs="Arial"/>
                <w:color w:val="000000"/>
              </w:rPr>
              <w:t>Funkcja Chat z możliwością współdzielenia ekranu z innym użytkownikiem w celu konsultacji badań oraz funkcją udostępniania linków do badań innym użytkownikom</w:t>
            </w:r>
          </w:p>
        </w:tc>
        <w:tc>
          <w:tcPr>
            <w:tcW w:w="885" w:type="dxa"/>
            <w:vAlign w:val="center"/>
            <w:hideMark/>
          </w:tcPr>
          <w:p w14:paraId="6CE68910"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6AFA478" w14:textId="77777777" w:rsidTr="00246423">
        <w:trPr>
          <w:trHeight w:val="417"/>
          <w:jc w:val="center"/>
        </w:trPr>
        <w:tc>
          <w:tcPr>
            <w:tcW w:w="474" w:type="dxa"/>
            <w:noWrap/>
            <w:vAlign w:val="center"/>
            <w:hideMark/>
          </w:tcPr>
          <w:p w14:paraId="21524869" w14:textId="77777777" w:rsidR="002D0D79" w:rsidRPr="00CE220C" w:rsidRDefault="002D0D79" w:rsidP="00496523">
            <w:pPr>
              <w:jc w:val="center"/>
              <w:rPr>
                <w:rFonts w:ascii="Arial" w:hAnsi="Arial" w:cs="Arial"/>
                <w:color w:val="000000"/>
              </w:rPr>
            </w:pPr>
            <w:r w:rsidRPr="00CE220C">
              <w:rPr>
                <w:rFonts w:ascii="Arial" w:hAnsi="Arial" w:cs="Arial"/>
                <w:color w:val="000000"/>
              </w:rPr>
              <w:t>100</w:t>
            </w:r>
          </w:p>
        </w:tc>
        <w:tc>
          <w:tcPr>
            <w:tcW w:w="8351" w:type="dxa"/>
            <w:vAlign w:val="center"/>
            <w:hideMark/>
          </w:tcPr>
          <w:p w14:paraId="6CB0A63B" w14:textId="77777777" w:rsidR="002D0D79" w:rsidRPr="00CE220C" w:rsidRDefault="002D0D79" w:rsidP="00496523">
            <w:pPr>
              <w:rPr>
                <w:rFonts w:ascii="Arial" w:hAnsi="Arial" w:cs="Arial"/>
                <w:color w:val="000000"/>
              </w:rPr>
            </w:pPr>
            <w:r w:rsidRPr="00CE220C">
              <w:rPr>
                <w:rFonts w:ascii="Arial" w:hAnsi="Arial" w:cs="Arial"/>
                <w:color w:val="000000"/>
              </w:rPr>
              <w:t>Narzędzie do zapisywania pojedynczych obrazów DICOM lub całego badania na lokalnym komputerze</w:t>
            </w:r>
          </w:p>
        </w:tc>
        <w:tc>
          <w:tcPr>
            <w:tcW w:w="885" w:type="dxa"/>
            <w:vAlign w:val="center"/>
            <w:hideMark/>
          </w:tcPr>
          <w:p w14:paraId="4FE60737"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46423" w:rsidRPr="00CE220C" w14:paraId="054D3C44" w14:textId="77777777" w:rsidTr="00424D01">
        <w:trPr>
          <w:trHeight w:val="226"/>
          <w:jc w:val="center"/>
        </w:trPr>
        <w:tc>
          <w:tcPr>
            <w:tcW w:w="474" w:type="dxa"/>
            <w:noWrap/>
            <w:vAlign w:val="center"/>
            <w:hideMark/>
          </w:tcPr>
          <w:p w14:paraId="5B45611D" w14:textId="77777777" w:rsidR="00246423" w:rsidRPr="00CE220C" w:rsidRDefault="00246423" w:rsidP="00496523">
            <w:pPr>
              <w:jc w:val="center"/>
              <w:rPr>
                <w:rFonts w:ascii="Arial" w:hAnsi="Arial" w:cs="Arial"/>
                <w:color w:val="000000"/>
              </w:rPr>
            </w:pPr>
            <w:r w:rsidRPr="00CE220C">
              <w:rPr>
                <w:rFonts w:ascii="Arial" w:hAnsi="Arial" w:cs="Arial"/>
                <w:color w:val="000000"/>
              </w:rPr>
              <w:t>101</w:t>
            </w:r>
          </w:p>
        </w:tc>
        <w:tc>
          <w:tcPr>
            <w:tcW w:w="9236" w:type="dxa"/>
            <w:gridSpan w:val="2"/>
            <w:vAlign w:val="center"/>
            <w:hideMark/>
          </w:tcPr>
          <w:p w14:paraId="42745E2A" w14:textId="76FC4209" w:rsidR="00246423" w:rsidRPr="00CE220C" w:rsidRDefault="00246423" w:rsidP="00496523">
            <w:pPr>
              <w:rPr>
                <w:rFonts w:ascii="Arial" w:hAnsi="Arial" w:cs="Arial"/>
                <w:b/>
                <w:bCs/>
                <w:color w:val="000000"/>
              </w:rPr>
            </w:pPr>
            <w:r w:rsidRPr="00CE220C">
              <w:rPr>
                <w:rFonts w:ascii="Arial" w:hAnsi="Arial" w:cs="Arial"/>
                <w:b/>
                <w:bCs/>
                <w:color w:val="000000"/>
              </w:rPr>
              <w:t>PORTAL PACJENTA</w:t>
            </w:r>
          </w:p>
        </w:tc>
      </w:tr>
      <w:tr w:rsidR="002D0D79" w:rsidRPr="00CE220C" w14:paraId="34E1F9EB" w14:textId="77777777" w:rsidTr="00246423">
        <w:trPr>
          <w:trHeight w:val="271"/>
          <w:jc w:val="center"/>
        </w:trPr>
        <w:tc>
          <w:tcPr>
            <w:tcW w:w="474" w:type="dxa"/>
            <w:noWrap/>
            <w:vAlign w:val="center"/>
            <w:hideMark/>
          </w:tcPr>
          <w:p w14:paraId="7F0DA95B" w14:textId="77777777" w:rsidR="002D0D79" w:rsidRPr="00CE220C" w:rsidRDefault="002D0D79" w:rsidP="00496523">
            <w:pPr>
              <w:jc w:val="center"/>
              <w:rPr>
                <w:rFonts w:ascii="Arial" w:hAnsi="Arial" w:cs="Arial"/>
                <w:color w:val="000000"/>
              </w:rPr>
            </w:pPr>
            <w:r w:rsidRPr="00CE220C">
              <w:rPr>
                <w:rFonts w:ascii="Arial" w:hAnsi="Arial" w:cs="Arial"/>
                <w:color w:val="000000"/>
              </w:rPr>
              <w:t>102</w:t>
            </w:r>
          </w:p>
        </w:tc>
        <w:tc>
          <w:tcPr>
            <w:tcW w:w="8351" w:type="dxa"/>
            <w:vAlign w:val="center"/>
            <w:hideMark/>
          </w:tcPr>
          <w:p w14:paraId="4A271227" w14:textId="77777777" w:rsidR="002D0D79" w:rsidRPr="00CE220C" w:rsidRDefault="002D0D79" w:rsidP="00496523">
            <w:pPr>
              <w:rPr>
                <w:rFonts w:ascii="Arial" w:hAnsi="Arial" w:cs="Arial"/>
                <w:color w:val="000000"/>
              </w:rPr>
            </w:pPr>
            <w:r w:rsidRPr="00CE220C">
              <w:rPr>
                <w:rFonts w:ascii="Arial" w:hAnsi="Arial" w:cs="Arial"/>
                <w:color w:val="000000"/>
              </w:rPr>
              <w:t>Udostępnianie wyników badań pacjentom – po przekazaniu adresu email pacjent otrzymuje wiadomość z linkiem do badania wraz z jego opisem</w:t>
            </w:r>
          </w:p>
        </w:tc>
        <w:tc>
          <w:tcPr>
            <w:tcW w:w="885" w:type="dxa"/>
            <w:vAlign w:val="center"/>
            <w:hideMark/>
          </w:tcPr>
          <w:p w14:paraId="57F03304"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E419E16" w14:textId="77777777" w:rsidTr="00246423">
        <w:trPr>
          <w:trHeight w:val="519"/>
          <w:jc w:val="center"/>
        </w:trPr>
        <w:tc>
          <w:tcPr>
            <w:tcW w:w="474" w:type="dxa"/>
            <w:noWrap/>
            <w:vAlign w:val="center"/>
            <w:hideMark/>
          </w:tcPr>
          <w:p w14:paraId="5C3D8190" w14:textId="77777777" w:rsidR="002D0D79" w:rsidRPr="00CE220C" w:rsidRDefault="002D0D79" w:rsidP="00496523">
            <w:pPr>
              <w:jc w:val="center"/>
              <w:rPr>
                <w:rFonts w:ascii="Arial" w:hAnsi="Arial" w:cs="Arial"/>
                <w:color w:val="000000"/>
              </w:rPr>
            </w:pPr>
            <w:r w:rsidRPr="00CE220C">
              <w:rPr>
                <w:rFonts w:ascii="Arial" w:hAnsi="Arial" w:cs="Arial"/>
                <w:color w:val="000000"/>
              </w:rPr>
              <w:t>103</w:t>
            </w:r>
          </w:p>
        </w:tc>
        <w:tc>
          <w:tcPr>
            <w:tcW w:w="8351" w:type="dxa"/>
            <w:vAlign w:val="center"/>
            <w:hideMark/>
          </w:tcPr>
          <w:p w14:paraId="3EA05F4F" w14:textId="77777777" w:rsidR="002D0D79" w:rsidRPr="00CE220C" w:rsidRDefault="002D0D79" w:rsidP="00496523">
            <w:pPr>
              <w:rPr>
                <w:rFonts w:ascii="Arial" w:hAnsi="Arial" w:cs="Arial"/>
                <w:color w:val="000000"/>
              </w:rPr>
            </w:pPr>
            <w:r w:rsidRPr="00CE220C">
              <w:rPr>
                <w:rFonts w:ascii="Arial" w:hAnsi="Arial" w:cs="Arial"/>
                <w:color w:val="000000"/>
              </w:rPr>
              <w:t>Dostęp do badań poprzez standardową przeglądarkę internetową – obsługa co najmniej MS Edge, Firefox, Chrome, Safari. Brak konieczności lokalnej instalacji jakichkolwiek dodatkowych komponentów.</w:t>
            </w:r>
          </w:p>
        </w:tc>
        <w:tc>
          <w:tcPr>
            <w:tcW w:w="885" w:type="dxa"/>
            <w:vAlign w:val="center"/>
            <w:hideMark/>
          </w:tcPr>
          <w:p w14:paraId="2975260E"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7A9AF89A" w14:textId="77777777" w:rsidTr="00246423">
        <w:trPr>
          <w:trHeight w:val="246"/>
          <w:jc w:val="center"/>
        </w:trPr>
        <w:tc>
          <w:tcPr>
            <w:tcW w:w="474" w:type="dxa"/>
            <w:noWrap/>
            <w:vAlign w:val="center"/>
            <w:hideMark/>
          </w:tcPr>
          <w:p w14:paraId="065A71E9" w14:textId="77777777" w:rsidR="002D0D79" w:rsidRPr="00CE220C" w:rsidRDefault="002D0D79" w:rsidP="00496523">
            <w:pPr>
              <w:jc w:val="center"/>
              <w:rPr>
                <w:rFonts w:ascii="Arial" w:hAnsi="Arial" w:cs="Arial"/>
                <w:color w:val="000000"/>
              </w:rPr>
            </w:pPr>
            <w:r w:rsidRPr="00CE220C">
              <w:rPr>
                <w:rFonts w:ascii="Arial" w:hAnsi="Arial" w:cs="Arial"/>
                <w:color w:val="000000"/>
              </w:rPr>
              <w:t>104</w:t>
            </w:r>
          </w:p>
        </w:tc>
        <w:tc>
          <w:tcPr>
            <w:tcW w:w="8351" w:type="dxa"/>
            <w:vAlign w:val="center"/>
            <w:hideMark/>
          </w:tcPr>
          <w:p w14:paraId="56D0A8CC" w14:textId="77777777" w:rsidR="002D0D79" w:rsidRPr="00CE220C" w:rsidRDefault="002D0D79" w:rsidP="00496523">
            <w:pPr>
              <w:rPr>
                <w:rFonts w:ascii="Arial" w:hAnsi="Arial" w:cs="Arial"/>
                <w:color w:val="000000"/>
              </w:rPr>
            </w:pPr>
            <w:r w:rsidRPr="00CE220C">
              <w:rPr>
                <w:rFonts w:ascii="Arial" w:hAnsi="Arial" w:cs="Arial"/>
                <w:color w:val="000000"/>
              </w:rPr>
              <w:t>Wsparcie dla urządzeń mobilnych (tablet, smartfon)</w:t>
            </w:r>
          </w:p>
        </w:tc>
        <w:tc>
          <w:tcPr>
            <w:tcW w:w="885" w:type="dxa"/>
            <w:vAlign w:val="center"/>
            <w:hideMark/>
          </w:tcPr>
          <w:p w14:paraId="1DE879F2"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531B1360" w14:textId="77777777" w:rsidTr="00246423">
        <w:trPr>
          <w:trHeight w:val="406"/>
          <w:jc w:val="center"/>
        </w:trPr>
        <w:tc>
          <w:tcPr>
            <w:tcW w:w="474" w:type="dxa"/>
            <w:noWrap/>
            <w:vAlign w:val="center"/>
            <w:hideMark/>
          </w:tcPr>
          <w:p w14:paraId="264014EC" w14:textId="77777777" w:rsidR="002D0D79" w:rsidRPr="00CE220C" w:rsidRDefault="002D0D79" w:rsidP="00496523">
            <w:pPr>
              <w:jc w:val="center"/>
              <w:rPr>
                <w:rFonts w:ascii="Arial" w:hAnsi="Arial" w:cs="Arial"/>
                <w:color w:val="000000"/>
              </w:rPr>
            </w:pPr>
            <w:r w:rsidRPr="00CE220C">
              <w:rPr>
                <w:rFonts w:ascii="Arial" w:hAnsi="Arial" w:cs="Arial"/>
                <w:color w:val="000000"/>
              </w:rPr>
              <w:t>105</w:t>
            </w:r>
          </w:p>
        </w:tc>
        <w:tc>
          <w:tcPr>
            <w:tcW w:w="8351" w:type="dxa"/>
            <w:vAlign w:val="center"/>
            <w:hideMark/>
          </w:tcPr>
          <w:p w14:paraId="036F67A6" w14:textId="77777777" w:rsidR="002D0D79" w:rsidRPr="00CE220C" w:rsidRDefault="002D0D79" w:rsidP="00496523">
            <w:pPr>
              <w:rPr>
                <w:rFonts w:ascii="Arial" w:hAnsi="Arial" w:cs="Arial"/>
                <w:color w:val="000000"/>
              </w:rPr>
            </w:pPr>
            <w:r w:rsidRPr="00CE220C">
              <w:rPr>
                <w:rFonts w:ascii="Arial" w:hAnsi="Arial" w:cs="Arial"/>
                <w:color w:val="000000"/>
              </w:rPr>
              <w:t>Autoryzacja użytkownika przy pomocy weryfikacji dwuetapowej (2FA) z obsługą kodów OTP (One Time Password)</w:t>
            </w:r>
          </w:p>
        </w:tc>
        <w:tc>
          <w:tcPr>
            <w:tcW w:w="885" w:type="dxa"/>
            <w:vAlign w:val="center"/>
            <w:hideMark/>
          </w:tcPr>
          <w:p w14:paraId="63E7EA79"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9ECE085" w14:textId="77777777" w:rsidTr="00246423">
        <w:trPr>
          <w:trHeight w:val="356"/>
          <w:jc w:val="center"/>
        </w:trPr>
        <w:tc>
          <w:tcPr>
            <w:tcW w:w="474" w:type="dxa"/>
            <w:noWrap/>
            <w:vAlign w:val="center"/>
            <w:hideMark/>
          </w:tcPr>
          <w:p w14:paraId="50C32789" w14:textId="77777777" w:rsidR="002D0D79" w:rsidRPr="00CE220C" w:rsidRDefault="002D0D79" w:rsidP="00496523">
            <w:pPr>
              <w:jc w:val="center"/>
              <w:rPr>
                <w:rFonts w:ascii="Arial" w:hAnsi="Arial" w:cs="Arial"/>
                <w:color w:val="000000"/>
              </w:rPr>
            </w:pPr>
            <w:r w:rsidRPr="00CE220C">
              <w:rPr>
                <w:rFonts w:ascii="Arial" w:hAnsi="Arial" w:cs="Arial"/>
                <w:color w:val="000000"/>
              </w:rPr>
              <w:t>106</w:t>
            </w:r>
          </w:p>
        </w:tc>
        <w:tc>
          <w:tcPr>
            <w:tcW w:w="8351" w:type="dxa"/>
            <w:vAlign w:val="center"/>
            <w:hideMark/>
          </w:tcPr>
          <w:p w14:paraId="69D08E8E" w14:textId="77777777" w:rsidR="002D0D79" w:rsidRPr="00CE220C" w:rsidRDefault="002D0D79" w:rsidP="00496523">
            <w:pPr>
              <w:rPr>
                <w:rFonts w:ascii="Arial" w:hAnsi="Arial" w:cs="Arial"/>
                <w:color w:val="000000"/>
              </w:rPr>
            </w:pPr>
            <w:r w:rsidRPr="00CE220C">
              <w:rPr>
                <w:rFonts w:ascii="Arial" w:hAnsi="Arial" w:cs="Arial"/>
                <w:color w:val="000000"/>
              </w:rPr>
              <w:t>Narzędzia obróbki obrazu – powiększanie, przesuwanie, regulacja poziomu okna (Window/Level), odbicie obrazu, obrót obrazu</w:t>
            </w:r>
          </w:p>
        </w:tc>
        <w:tc>
          <w:tcPr>
            <w:tcW w:w="885" w:type="dxa"/>
            <w:vAlign w:val="center"/>
            <w:hideMark/>
          </w:tcPr>
          <w:p w14:paraId="00F9CAFC"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6FD0F5A5" w14:textId="77777777" w:rsidTr="00246423">
        <w:trPr>
          <w:trHeight w:val="178"/>
          <w:jc w:val="center"/>
        </w:trPr>
        <w:tc>
          <w:tcPr>
            <w:tcW w:w="474" w:type="dxa"/>
            <w:noWrap/>
            <w:vAlign w:val="center"/>
            <w:hideMark/>
          </w:tcPr>
          <w:p w14:paraId="5F6DFFEB" w14:textId="77777777" w:rsidR="002D0D79" w:rsidRPr="00CE220C" w:rsidRDefault="002D0D79" w:rsidP="00496523">
            <w:pPr>
              <w:jc w:val="center"/>
              <w:rPr>
                <w:rFonts w:ascii="Arial" w:hAnsi="Arial" w:cs="Arial"/>
                <w:color w:val="000000"/>
              </w:rPr>
            </w:pPr>
            <w:r w:rsidRPr="00CE220C">
              <w:rPr>
                <w:rFonts w:ascii="Arial" w:hAnsi="Arial" w:cs="Arial"/>
                <w:color w:val="000000"/>
              </w:rPr>
              <w:t>107</w:t>
            </w:r>
          </w:p>
        </w:tc>
        <w:tc>
          <w:tcPr>
            <w:tcW w:w="8351" w:type="dxa"/>
            <w:vAlign w:val="center"/>
            <w:hideMark/>
          </w:tcPr>
          <w:p w14:paraId="19FFC928" w14:textId="77777777" w:rsidR="002D0D79" w:rsidRPr="00CE220C" w:rsidRDefault="002D0D79" w:rsidP="00496523">
            <w:pPr>
              <w:rPr>
                <w:rFonts w:ascii="Arial" w:hAnsi="Arial" w:cs="Arial"/>
                <w:color w:val="000000"/>
              </w:rPr>
            </w:pPr>
            <w:r w:rsidRPr="00CE220C">
              <w:rPr>
                <w:rFonts w:ascii="Arial" w:hAnsi="Arial" w:cs="Arial"/>
                <w:color w:val="000000"/>
              </w:rPr>
              <w:t>Narzędzia pomiarowe – pomiar długości, kąt Cobb’a, pomiar obszaru zainteresowania</w:t>
            </w:r>
          </w:p>
        </w:tc>
        <w:tc>
          <w:tcPr>
            <w:tcW w:w="885" w:type="dxa"/>
            <w:vAlign w:val="center"/>
            <w:hideMark/>
          </w:tcPr>
          <w:p w14:paraId="04D4B92F"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22D4214" w14:textId="77777777" w:rsidTr="00246423">
        <w:trPr>
          <w:trHeight w:val="366"/>
          <w:jc w:val="center"/>
        </w:trPr>
        <w:tc>
          <w:tcPr>
            <w:tcW w:w="474" w:type="dxa"/>
            <w:noWrap/>
            <w:vAlign w:val="center"/>
            <w:hideMark/>
          </w:tcPr>
          <w:p w14:paraId="3E6CB646" w14:textId="77777777" w:rsidR="002D0D79" w:rsidRPr="00CE220C" w:rsidRDefault="002D0D79" w:rsidP="00496523">
            <w:pPr>
              <w:jc w:val="center"/>
              <w:rPr>
                <w:rFonts w:ascii="Arial" w:hAnsi="Arial" w:cs="Arial"/>
                <w:color w:val="000000"/>
              </w:rPr>
            </w:pPr>
            <w:r w:rsidRPr="00CE220C">
              <w:rPr>
                <w:rFonts w:ascii="Arial" w:hAnsi="Arial" w:cs="Arial"/>
                <w:color w:val="000000"/>
              </w:rPr>
              <w:t>108</w:t>
            </w:r>
          </w:p>
        </w:tc>
        <w:tc>
          <w:tcPr>
            <w:tcW w:w="8351" w:type="dxa"/>
            <w:vAlign w:val="center"/>
            <w:hideMark/>
          </w:tcPr>
          <w:p w14:paraId="6B9974AB" w14:textId="77777777" w:rsidR="002D0D79" w:rsidRPr="00CE220C" w:rsidRDefault="002D0D79" w:rsidP="00496523">
            <w:pPr>
              <w:rPr>
                <w:rFonts w:ascii="Arial" w:hAnsi="Arial" w:cs="Arial"/>
                <w:color w:val="000000"/>
              </w:rPr>
            </w:pPr>
            <w:r w:rsidRPr="00CE220C">
              <w:rPr>
                <w:rFonts w:ascii="Arial" w:hAnsi="Arial" w:cs="Arial"/>
                <w:color w:val="000000"/>
              </w:rPr>
              <w:t>Narzędzie do zapisywania pojedynczych obrazów DICOM lub całego badania na lokalnym komputerze</w:t>
            </w:r>
          </w:p>
        </w:tc>
        <w:tc>
          <w:tcPr>
            <w:tcW w:w="885" w:type="dxa"/>
            <w:vAlign w:val="center"/>
            <w:hideMark/>
          </w:tcPr>
          <w:p w14:paraId="791DAAC5"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014B01FD" w14:textId="77777777" w:rsidTr="00246423">
        <w:trPr>
          <w:trHeight w:val="316"/>
          <w:jc w:val="center"/>
        </w:trPr>
        <w:tc>
          <w:tcPr>
            <w:tcW w:w="474" w:type="dxa"/>
            <w:noWrap/>
            <w:vAlign w:val="center"/>
            <w:hideMark/>
          </w:tcPr>
          <w:p w14:paraId="1D4CAC25" w14:textId="77777777" w:rsidR="002D0D79" w:rsidRPr="00CE220C" w:rsidRDefault="002D0D79" w:rsidP="00496523">
            <w:pPr>
              <w:jc w:val="center"/>
              <w:rPr>
                <w:rFonts w:ascii="Arial" w:hAnsi="Arial" w:cs="Arial"/>
                <w:color w:val="000000"/>
              </w:rPr>
            </w:pPr>
            <w:r w:rsidRPr="00CE220C">
              <w:rPr>
                <w:rFonts w:ascii="Arial" w:hAnsi="Arial" w:cs="Arial"/>
                <w:color w:val="000000"/>
              </w:rPr>
              <w:t>109</w:t>
            </w:r>
          </w:p>
        </w:tc>
        <w:tc>
          <w:tcPr>
            <w:tcW w:w="8351" w:type="dxa"/>
            <w:vAlign w:val="center"/>
            <w:hideMark/>
          </w:tcPr>
          <w:p w14:paraId="2174C7BC" w14:textId="77777777" w:rsidR="002D0D79" w:rsidRPr="00CE220C" w:rsidRDefault="002D0D79" w:rsidP="00496523">
            <w:pPr>
              <w:rPr>
                <w:rFonts w:ascii="Arial" w:hAnsi="Arial" w:cs="Arial"/>
                <w:color w:val="000000"/>
              </w:rPr>
            </w:pPr>
            <w:r w:rsidRPr="00CE220C">
              <w:rPr>
                <w:rFonts w:ascii="Arial" w:hAnsi="Arial" w:cs="Arial"/>
                <w:color w:val="000000"/>
              </w:rPr>
              <w:t>Udostępnianie badań innym użytkownikom przy pomocy linku do badania wysyłanego na wskazany adres email</w:t>
            </w:r>
          </w:p>
        </w:tc>
        <w:tc>
          <w:tcPr>
            <w:tcW w:w="885" w:type="dxa"/>
            <w:vAlign w:val="center"/>
            <w:hideMark/>
          </w:tcPr>
          <w:p w14:paraId="181F3BEF"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159C9750" w14:textId="77777777" w:rsidTr="00246423">
        <w:trPr>
          <w:trHeight w:val="266"/>
          <w:jc w:val="center"/>
        </w:trPr>
        <w:tc>
          <w:tcPr>
            <w:tcW w:w="474" w:type="dxa"/>
            <w:noWrap/>
            <w:vAlign w:val="center"/>
            <w:hideMark/>
          </w:tcPr>
          <w:p w14:paraId="3598094C" w14:textId="77777777" w:rsidR="002D0D79" w:rsidRPr="00CE220C" w:rsidRDefault="002D0D79" w:rsidP="00496523">
            <w:pPr>
              <w:jc w:val="center"/>
              <w:rPr>
                <w:rFonts w:ascii="Arial" w:hAnsi="Arial" w:cs="Arial"/>
                <w:color w:val="000000"/>
              </w:rPr>
            </w:pPr>
            <w:r w:rsidRPr="00CE220C">
              <w:rPr>
                <w:rFonts w:ascii="Arial" w:hAnsi="Arial" w:cs="Arial"/>
                <w:color w:val="000000"/>
              </w:rPr>
              <w:t>110</w:t>
            </w:r>
          </w:p>
        </w:tc>
        <w:tc>
          <w:tcPr>
            <w:tcW w:w="9236" w:type="dxa"/>
            <w:gridSpan w:val="2"/>
            <w:vAlign w:val="center"/>
            <w:hideMark/>
          </w:tcPr>
          <w:p w14:paraId="24A97FE7" w14:textId="77777777" w:rsidR="002D0D79" w:rsidRPr="00CE220C" w:rsidRDefault="002D0D79" w:rsidP="00496523">
            <w:pPr>
              <w:rPr>
                <w:rFonts w:ascii="Arial" w:hAnsi="Arial" w:cs="Arial"/>
                <w:b/>
                <w:bCs/>
                <w:color w:val="000000"/>
              </w:rPr>
            </w:pPr>
            <w:r w:rsidRPr="00CE220C">
              <w:rPr>
                <w:rFonts w:ascii="Arial" w:hAnsi="Arial" w:cs="Arial"/>
                <w:b/>
                <w:bCs/>
                <w:color w:val="000000"/>
              </w:rPr>
              <w:t>OPROGRAMOWANIE DO NAGRYWANIA PŁYT CD/DVD DLA PACJENTÓW</w:t>
            </w:r>
          </w:p>
        </w:tc>
      </w:tr>
      <w:tr w:rsidR="002D0D79" w:rsidRPr="00CE220C" w14:paraId="7FCC021A" w14:textId="77777777" w:rsidTr="00246423">
        <w:trPr>
          <w:trHeight w:val="425"/>
          <w:jc w:val="center"/>
        </w:trPr>
        <w:tc>
          <w:tcPr>
            <w:tcW w:w="474" w:type="dxa"/>
            <w:noWrap/>
            <w:vAlign w:val="center"/>
            <w:hideMark/>
          </w:tcPr>
          <w:p w14:paraId="33659C19" w14:textId="77777777" w:rsidR="002D0D79" w:rsidRPr="00CE220C" w:rsidRDefault="002D0D79" w:rsidP="00496523">
            <w:pPr>
              <w:jc w:val="center"/>
              <w:rPr>
                <w:rFonts w:ascii="Arial" w:hAnsi="Arial" w:cs="Arial"/>
                <w:color w:val="000000"/>
              </w:rPr>
            </w:pPr>
            <w:r w:rsidRPr="00CE220C">
              <w:rPr>
                <w:rFonts w:ascii="Arial" w:hAnsi="Arial" w:cs="Arial"/>
                <w:color w:val="000000"/>
              </w:rPr>
              <w:t>111</w:t>
            </w:r>
          </w:p>
        </w:tc>
        <w:tc>
          <w:tcPr>
            <w:tcW w:w="8351" w:type="dxa"/>
            <w:vAlign w:val="center"/>
            <w:hideMark/>
          </w:tcPr>
          <w:p w14:paraId="5C224239" w14:textId="77777777" w:rsidR="002D0D79" w:rsidRPr="00CE220C" w:rsidRDefault="002D0D79" w:rsidP="00496523">
            <w:pPr>
              <w:rPr>
                <w:rFonts w:ascii="Arial" w:hAnsi="Arial" w:cs="Arial"/>
                <w:color w:val="000000"/>
              </w:rPr>
            </w:pPr>
            <w:r w:rsidRPr="00CE220C">
              <w:rPr>
                <w:rFonts w:ascii="Arial" w:hAnsi="Arial" w:cs="Arial"/>
                <w:color w:val="000000"/>
              </w:rPr>
              <w:t>Oprogramowanie sterujące robotem do nagrywania płyt CD zapewniające automatyczną produkcję płyty z badaniem inicjowaną bezpośrednio z oprogramowania systemu archiwizacji.</w:t>
            </w:r>
          </w:p>
        </w:tc>
        <w:tc>
          <w:tcPr>
            <w:tcW w:w="885" w:type="dxa"/>
            <w:vAlign w:val="center"/>
            <w:hideMark/>
          </w:tcPr>
          <w:p w14:paraId="29536810"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12DC7DBC" w14:textId="77777777" w:rsidTr="00246423">
        <w:trPr>
          <w:trHeight w:val="152"/>
          <w:jc w:val="center"/>
        </w:trPr>
        <w:tc>
          <w:tcPr>
            <w:tcW w:w="474" w:type="dxa"/>
            <w:noWrap/>
            <w:vAlign w:val="center"/>
            <w:hideMark/>
          </w:tcPr>
          <w:p w14:paraId="5079ACE9" w14:textId="77777777" w:rsidR="002D0D79" w:rsidRPr="00CE220C" w:rsidRDefault="002D0D79" w:rsidP="00496523">
            <w:pPr>
              <w:jc w:val="center"/>
              <w:rPr>
                <w:rFonts w:ascii="Arial" w:hAnsi="Arial" w:cs="Arial"/>
                <w:color w:val="000000"/>
              </w:rPr>
            </w:pPr>
            <w:r w:rsidRPr="00CE220C">
              <w:rPr>
                <w:rFonts w:ascii="Arial" w:hAnsi="Arial" w:cs="Arial"/>
                <w:color w:val="000000"/>
              </w:rPr>
              <w:t>112</w:t>
            </w:r>
          </w:p>
        </w:tc>
        <w:tc>
          <w:tcPr>
            <w:tcW w:w="8351" w:type="dxa"/>
            <w:vAlign w:val="center"/>
            <w:hideMark/>
          </w:tcPr>
          <w:p w14:paraId="66EB3E15" w14:textId="77777777" w:rsidR="002D0D79" w:rsidRPr="00CE220C" w:rsidRDefault="002D0D79" w:rsidP="00496523">
            <w:pPr>
              <w:rPr>
                <w:rFonts w:ascii="Arial" w:hAnsi="Arial" w:cs="Arial"/>
                <w:color w:val="000000"/>
              </w:rPr>
            </w:pPr>
            <w:r w:rsidRPr="00CE220C">
              <w:rPr>
                <w:rFonts w:ascii="Arial" w:hAnsi="Arial" w:cs="Arial"/>
                <w:color w:val="000000"/>
              </w:rPr>
              <w:t>Współpraca co najmniej z robotami typu Epson PP-100</w:t>
            </w:r>
          </w:p>
        </w:tc>
        <w:tc>
          <w:tcPr>
            <w:tcW w:w="885" w:type="dxa"/>
            <w:vAlign w:val="center"/>
            <w:hideMark/>
          </w:tcPr>
          <w:p w14:paraId="69B9AADB"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4B050F69" w14:textId="77777777" w:rsidTr="00246423">
        <w:trPr>
          <w:trHeight w:val="609"/>
          <w:jc w:val="center"/>
        </w:trPr>
        <w:tc>
          <w:tcPr>
            <w:tcW w:w="474" w:type="dxa"/>
            <w:noWrap/>
            <w:vAlign w:val="center"/>
            <w:hideMark/>
          </w:tcPr>
          <w:p w14:paraId="2FD05789" w14:textId="77777777" w:rsidR="002D0D79" w:rsidRPr="00CE220C" w:rsidRDefault="002D0D79" w:rsidP="00496523">
            <w:pPr>
              <w:jc w:val="center"/>
              <w:rPr>
                <w:rFonts w:ascii="Arial" w:hAnsi="Arial" w:cs="Arial"/>
                <w:color w:val="000000"/>
              </w:rPr>
            </w:pPr>
            <w:r w:rsidRPr="00CE220C">
              <w:rPr>
                <w:rFonts w:ascii="Arial" w:hAnsi="Arial" w:cs="Arial"/>
                <w:color w:val="000000"/>
              </w:rPr>
              <w:t>113</w:t>
            </w:r>
          </w:p>
        </w:tc>
        <w:tc>
          <w:tcPr>
            <w:tcW w:w="8351" w:type="dxa"/>
            <w:vAlign w:val="center"/>
            <w:hideMark/>
          </w:tcPr>
          <w:p w14:paraId="66BAEC1F" w14:textId="77777777" w:rsidR="002D0D79" w:rsidRPr="00CE220C" w:rsidRDefault="002D0D79" w:rsidP="00496523">
            <w:pPr>
              <w:rPr>
                <w:rFonts w:ascii="Arial" w:hAnsi="Arial" w:cs="Arial"/>
                <w:color w:val="000000"/>
              </w:rPr>
            </w:pPr>
            <w:r w:rsidRPr="00CE220C">
              <w:rPr>
                <w:rFonts w:ascii="Arial" w:hAnsi="Arial" w:cs="Arial"/>
                <w:color w:val="000000"/>
              </w:rPr>
              <w:t>Oprogramowanie sterujące urządzenia spełniające profil integracji IHE Portable Data for Imaging z aktorem Portale Media Creator zapewniający zgodność eksportowanych danych na CD/DVD ze standardem DICOM.</w:t>
            </w:r>
          </w:p>
        </w:tc>
        <w:tc>
          <w:tcPr>
            <w:tcW w:w="885" w:type="dxa"/>
            <w:vAlign w:val="center"/>
            <w:hideMark/>
          </w:tcPr>
          <w:p w14:paraId="2C015ACC"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46423" w:rsidRPr="00CE220C" w14:paraId="688B517F" w14:textId="77777777" w:rsidTr="00424D01">
        <w:trPr>
          <w:trHeight w:val="194"/>
          <w:jc w:val="center"/>
        </w:trPr>
        <w:tc>
          <w:tcPr>
            <w:tcW w:w="474" w:type="dxa"/>
            <w:noWrap/>
            <w:vAlign w:val="center"/>
            <w:hideMark/>
          </w:tcPr>
          <w:p w14:paraId="1C2D1E0A" w14:textId="77777777" w:rsidR="00246423" w:rsidRPr="00786C00" w:rsidRDefault="00246423" w:rsidP="00496523">
            <w:pPr>
              <w:jc w:val="center"/>
              <w:rPr>
                <w:rFonts w:ascii="Arial" w:hAnsi="Arial" w:cs="Arial"/>
                <w:color w:val="000000"/>
              </w:rPr>
            </w:pPr>
            <w:r w:rsidRPr="00786C00">
              <w:rPr>
                <w:rFonts w:ascii="Arial" w:hAnsi="Arial" w:cs="Arial"/>
                <w:color w:val="000000"/>
              </w:rPr>
              <w:t>114</w:t>
            </w:r>
          </w:p>
        </w:tc>
        <w:tc>
          <w:tcPr>
            <w:tcW w:w="9236" w:type="dxa"/>
            <w:gridSpan w:val="2"/>
            <w:vAlign w:val="center"/>
            <w:hideMark/>
          </w:tcPr>
          <w:p w14:paraId="6020E202" w14:textId="7E3F55A0" w:rsidR="00246423" w:rsidRPr="00CE220C" w:rsidRDefault="00246423" w:rsidP="00786C00">
            <w:pPr>
              <w:rPr>
                <w:rFonts w:ascii="Arial" w:hAnsi="Arial" w:cs="Arial"/>
                <w:b/>
                <w:bCs/>
                <w:color w:val="000000"/>
              </w:rPr>
            </w:pPr>
            <w:r w:rsidRPr="00786C00">
              <w:rPr>
                <w:rFonts w:ascii="Arial" w:hAnsi="Arial" w:cs="Arial"/>
                <w:b/>
                <w:bCs/>
                <w:color w:val="000000"/>
              </w:rPr>
              <w:t xml:space="preserve">STACJA DIAGNOSTYCZNA DO DIAGNOSTYKI OGÓLNEJ - </w:t>
            </w:r>
            <w:r w:rsidR="00786C00" w:rsidRPr="00786C00">
              <w:rPr>
                <w:rFonts w:ascii="Arial" w:hAnsi="Arial" w:cs="Arial"/>
                <w:b/>
                <w:bCs/>
                <w:color w:val="000000"/>
              </w:rPr>
              <w:t>4</w:t>
            </w:r>
            <w:r w:rsidRPr="00786C00">
              <w:rPr>
                <w:rFonts w:ascii="Arial" w:hAnsi="Arial" w:cs="Arial"/>
                <w:b/>
                <w:bCs/>
                <w:color w:val="000000"/>
              </w:rPr>
              <w:t xml:space="preserve"> </w:t>
            </w:r>
            <w:r w:rsidR="00786C00" w:rsidRPr="00786C00">
              <w:rPr>
                <w:rFonts w:ascii="Arial" w:hAnsi="Arial" w:cs="Arial"/>
                <w:b/>
                <w:bCs/>
                <w:color w:val="000000"/>
              </w:rPr>
              <w:t>komplety</w:t>
            </w:r>
          </w:p>
        </w:tc>
      </w:tr>
      <w:tr w:rsidR="002D0D79" w:rsidRPr="00CE220C" w14:paraId="4D9C7D78" w14:textId="77777777" w:rsidTr="00246423">
        <w:trPr>
          <w:trHeight w:val="1374"/>
          <w:jc w:val="center"/>
        </w:trPr>
        <w:tc>
          <w:tcPr>
            <w:tcW w:w="474" w:type="dxa"/>
            <w:noWrap/>
            <w:vAlign w:val="center"/>
            <w:hideMark/>
          </w:tcPr>
          <w:p w14:paraId="43C26F1F" w14:textId="77777777" w:rsidR="002D0D79" w:rsidRPr="00CE220C" w:rsidRDefault="002D0D79" w:rsidP="00496523">
            <w:pPr>
              <w:jc w:val="center"/>
              <w:rPr>
                <w:rFonts w:ascii="Arial" w:hAnsi="Arial" w:cs="Arial"/>
                <w:color w:val="000000"/>
              </w:rPr>
            </w:pPr>
            <w:r w:rsidRPr="00CE220C">
              <w:rPr>
                <w:rFonts w:ascii="Arial" w:hAnsi="Arial" w:cs="Arial"/>
                <w:color w:val="000000"/>
              </w:rPr>
              <w:t>115</w:t>
            </w:r>
          </w:p>
        </w:tc>
        <w:tc>
          <w:tcPr>
            <w:tcW w:w="8351" w:type="dxa"/>
            <w:vAlign w:val="center"/>
            <w:hideMark/>
          </w:tcPr>
          <w:p w14:paraId="152DC704" w14:textId="7F04FCA4" w:rsidR="002D0D79" w:rsidRPr="00CE220C" w:rsidRDefault="002D0D79" w:rsidP="00496523">
            <w:pPr>
              <w:rPr>
                <w:rFonts w:ascii="Arial" w:hAnsi="Arial" w:cs="Arial"/>
                <w:color w:val="000000"/>
              </w:rPr>
            </w:pPr>
            <w:r w:rsidRPr="00CE220C">
              <w:rPr>
                <w:rFonts w:ascii="Arial" w:hAnsi="Arial" w:cs="Arial"/>
                <w:color w:val="000000"/>
              </w:rPr>
              <w:t xml:space="preserve">Komputer o minimalnych parametrach: </w:t>
            </w:r>
            <w:r w:rsidRPr="00CE220C">
              <w:rPr>
                <w:rFonts w:ascii="Arial" w:hAnsi="Arial" w:cs="Arial"/>
                <w:color w:val="000000"/>
              </w:rPr>
              <w:br/>
              <w:t xml:space="preserve">- pamięć RAM 32 GB, </w:t>
            </w:r>
            <w:r w:rsidRPr="00CE220C">
              <w:rPr>
                <w:rFonts w:ascii="Arial" w:hAnsi="Arial" w:cs="Arial"/>
                <w:color w:val="000000"/>
              </w:rPr>
              <w:br/>
              <w:t xml:space="preserve">- dysk twardy SSD 256 GB, </w:t>
            </w:r>
            <w:r w:rsidRPr="00CE220C">
              <w:rPr>
                <w:rFonts w:ascii="Arial" w:hAnsi="Arial" w:cs="Arial"/>
                <w:color w:val="000000"/>
              </w:rPr>
              <w:br/>
              <w:t>- karta sieciowa 100/1000 Mbps,</w:t>
            </w:r>
            <w:r w:rsidR="007E1C70" w:rsidRPr="00CE220C">
              <w:rPr>
                <w:rFonts w:ascii="Arial" w:hAnsi="Arial" w:cs="Arial"/>
                <w:color w:val="000000"/>
              </w:rPr>
              <w:t xml:space="preserve"> </w:t>
            </w:r>
            <w:r w:rsidR="007E1C70" w:rsidRPr="00CE220C">
              <w:rPr>
                <w:rFonts w:ascii="Arial" w:hAnsi="Arial" w:cs="Arial"/>
                <w:color w:val="000000"/>
              </w:rPr>
              <w:br/>
              <w:t xml:space="preserve">- klawiatura, mysz optyczna, </w:t>
            </w:r>
          </w:p>
        </w:tc>
        <w:tc>
          <w:tcPr>
            <w:tcW w:w="885" w:type="dxa"/>
            <w:vAlign w:val="center"/>
            <w:hideMark/>
          </w:tcPr>
          <w:p w14:paraId="18389443" w14:textId="77777777" w:rsidR="002D0D79" w:rsidRPr="00CE220C" w:rsidRDefault="002D0D79" w:rsidP="00496523">
            <w:pPr>
              <w:rPr>
                <w:rFonts w:ascii="Arial" w:hAnsi="Arial" w:cs="Arial"/>
                <w:color w:val="000000"/>
              </w:rPr>
            </w:pPr>
            <w:r w:rsidRPr="00CE220C">
              <w:rPr>
                <w:rFonts w:ascii="Arial" w:hAnsi="Arial" w:cs="Arial"/>
                <w:color w:val="000000"/>
              </w:rPr>
              <w:t>TAK. Podać</w:t>
            </w:r>
          </w:p>
        </w:tc>
      </w:tr>
      <w:tr w:rsidR="002D0D79" w:rsidRPr="00CE220C" w14:paraId="2F8495ED" w14:textId="77777777" w:rsidTr="00246423">
        <w:trPr>
          <w:trHeight w:val="2587"/>
          <w:jc w:val="center"/>
        </w:trPr>
        <w:tc>
          <w:tcPr>
            <w:tcW w:w="474" w:type="dxa"/>
            <w:noWrap/>
            <w:vAlign w:val="center"/>
            <w:hideMark/>
          </w:tcPr>
          <w:p w14:paraId="0786481A" w14:textId="77777777" w:rsidR="002D0D79" w:rsidRPr="00CE220C" w:rsidRDefault="002D0D79" w:rsidP="00496523">
            <w:pPr>
              <w:jc w:val="center"/>
              <w:rPr>
                <w:rFonts w:ascii="Arial" w:hAnsi="Arial" w:cs="Arial"/>
                <w:color w:val="000000"/>
              </w:rPr>
            </w:pPr>
            <w:r w:rsidRPr="00CE220C">
              <w:rPr>
                <w:rFonts w:ascii="Arial" w:hAnsi="Arial" w:cs="Arial"/>
                <w:color w:val="000000"/>
              </w:rPr>
              <w:t>116</w:t>
            </w:r>
          </w:p>
        </w:tc>
        <w:tc>
          <w:tcPr>
            <w:tcW w:w="8351" w:type="dxa"/>
            <w:vAlign w:val="center"/>
            <w:hideMark/>
          </w:tcPr>
          <w:p w14:paraId="4588C950" w14:textId="77777777" w:rsidR="002D0D79" w:rsidRPr="00CE220C" w:rsidRDefault="002D0D79" w:rsidP="00496523">
            <w:pPr>
              <w:rPr>
                <w:rFonts w:ascii="Arial" w:hAnsi="Arial" w:cs="Arial"/>
                <w:color w:val="000000"/>
              </w:rPr>
            </w:pPr>
            <w:r w:rsidRPr="00CE220C">
              <w:rPr>
                <w:rFonts w:ascii="Arial" w:hAnsi="Arial" w:cs="Arial"/>
                <w:color w:val="000000"/>
              </w:rPr>
              <w:t>Monitor diagnostyczny z dedykowaną kartą graficzną o parametrach:</w:t>
            </w:r>
            <w:r w:rsidRPr="00CE220C">
              <w:rPr>
                <w:rFonts w:ascii="Arial" w:hAnsi="Arial" w:cs="Arial"/>
                <w:color w:val="000000"/>
              </w:rPr>
              <w:br/>
              <w:t>- monitory LCD, z kolorową matrycą IPS</w:t>
            </w:r>
            <w:r w:rsidRPr="00CE220C">
              <w:rPr>
                <w:rFonts w:ascii="Arial" w:hAnsi="Arial" w:cs="Arial"/>
                <w:color w:val="000000"/>
              </w:rPr>
              <w:br/>
              <w:t xml:space="preserve">- wyświetlanie obrazów zgodnie ze standardem DICOM Part 14 </w:t>
            </w:r>
            <w:r w:rsidRPr="00CE220C">
              <w:rPr>
                <w:rFonts w:ascii="Arial" w:hAnsi="Arial" w:cs="Arial"/>
                <w:color w:val="000000"/>
              </w:rPr>
              <w:br/>
              <w:t>- rozdzielczość co najmniej 3280 x 2048 pikseli,</w:t>
            </w:r>
            <w:r w:rsidRPr="00CE220C">
              <w:rPr>
                <w:rFonts w:ascii="Arial" w:hAnsi="Arial" w:cs="Arial"/>
                <w:color w:val="000000"/>
              </w:rPr>
              <w:br/>
              <w:t>- jasność co najmniej 1000 cd/m2,</w:t>
            </w:r>
            <w:r w:rsidRPr="00CE220C">
              <w:rPr>
                <w:rFonts w:ascii="Arial" w:hAnsi="Arial" w:cs="Arial"/>
                <w:color w:val="000000"/>
              </w:rPr>
              <w:br/>
              <w:t>- kontrast co najmniej 1500:1,</w:t>
            </w:r>
            <w:r w:rsidRPr="00CE220C">
              <w:rPr>
                <w:rFonts w:ascii="Arial" w:hAnsi="Arial" w:cs="Arial"/>
                <w:color w:val="000000"/>
              </w:rPr>
              <w:br/>
              <w:t>- kąty widzenia pionowo/poziomo co najmniej 176°/176°</w:t>
            </w:r>
            <w:r w:rsidRPr="00CE220C">
              <w:rPr>
                <w:rFonts w:ascii="Arial" w:hAnsi="Arial" w:cs="Arial"/>
                <w:color w:val="000000"/>
              </w:rPr>
              <w:br/>
              <w:t>- przekątna co najmniej 30",</w:t>
            </w:r>
            <w:r w:rsidRPr="00CE220C">
              <w:rPr>
                <w:rFonts w:ascii="Arial" w:hAnsi="Arial" w:cs="Arial"/>
                <w:color w:val="000000"/>
              </w:rPr>
              <w:br/>
              <w:t>- wbudowany system stabilizacji jasności</w:t>
            </w:r>
            <w:r w:rsidRPr="00CE220C">
              <w:rPr>
                <w:rFonts w:ascii="Arial" w:hAnsi="Arial" w:cs="Arial"/>
                <w:color w:val="000000"/>
              </w:rPr>
              <w:br/>
              <w:t>- dedykowana do zastosowań medycznych karta graficzna, tego samego producenta co monitor</w:t>
            </w:r>
          </w:p>
        </w:tc>
        <w:tc>
          <w:tcPr>
            <w:tcW w:w="885" w:type="dxa"/>
            <w:vAlign w:val="center"/>
            <w:hideMark/>
          </w:tcPr>
          <w:p w14:paraId="2B9FE0EC" w14:textId="77777777" w:rsidR="002D0D79" w:rsidRPr="00CE220C" w:rsidRDefault="002D0D79" w:rsidP="00496523">
            <w:pPr>
              <w:rPr>
                <w:rFonts w:ascii="Arial" w:hAnsi="Arial" w:cs="Arial"/>
                <w:color w:val="000000"/>
              </w:rPr>
            </w:pPr>
            <w:r w:rsidRPr="00CE220C">
              <w:rPr>
                <w:rFonts w:ascii="Arial" w:hAnsi="Arial" w:cs="Arial"/>
                <w:color w:val="000000"/>
              </w:rPr>
              <w:t>TAK. Podać.</w:t>
            </w:r>
          </w:p>
        </w:tc>
      </w:tr>
      <w:tr w:rsidR="002D0D79" w:rsidRPr="00CE220C" w14:paraId="369DB098" w14:textId="77777777" w:rsidTr="00246423">
        <w:trPr>
          <w:trHeight w:val="1551"/>
          <w:jc w:val="center"/>
        </w:trPr>
        <w:tc>
          <w:tcPr>
            <w:tcW w:w="474" w:type="dxa"/>
            <w:noWrap/>
            <w:vAlign w:val="center"/>
            <w:hideMark/>
          </w:tcPr>
          <w:p w14:paraId="0C7876EC" w14:textId="77777777" w:rsidR="002D0D79" w:rsidRPr="00CE220C" w:rsidRDefault="002D0D79" w:rsidP="00496523">
            <w:pPr>
              <w:jc w:val="center"/>
              <w:rPr>
                <w:rFonts w:ascii="Arial" w:hAnsi="Arial" w:cs="Arial"/>
                <w:color w:val="000000"/>
              </w:rPr>
            </w:pPr>
            <w:r w:rsidRPr="00CE220C">
              <w:rPr>
                <w:rFonts w:ascii="Arial" w:hAnsi="Arial" w:cs="Arial"/>
                <w:color w:val="000000"/>
              </w:rPr>
              <w:t>117</w:t>
            </w:r>
          </w:p>
        </w:tc>
        <w:tc>
          <w:tcPr>
            <w:tcW w:w="8351" w:type="dxa"/>
            <w:vAlign w:val="center"/>
            <w:hideMark/>
          </w:tcPr>
          <w:p w14:paraId="0476FCB3" w14:textId="77777777" w:rsidR="002D0D79" w:rsidRPr="00CE220C" w:rsidRDefault="002D0D79" w:rsidP="00496523">
            <w:pPr>
              <w:rPr>
                <w:rFonts w:ascii="Arial" w:hAnsi="Arial" w:cs="Arial"/>
                <w:color w:val="000000"/>
              </w:rPr>
            </w:pPr>
            <w:r w:rsidRPr="00CE220C">
              <w:rPr>
                <w:rFonts w:ascii="Arial" w:hAnsi="Arial" w:cs="Arial"/>
                <w:color w:val="000000"/>
              </w:rPr>
              <w:t>Monitor opisowy, LCD, kolorowy o parametrach:</w:t>
            </w:r>
            <w:r w:rsidRPr="00CE220C">
              <w:rPr>
                <w:rFonts w:ascii="Arial" w:hAnsi="Arial" w:cs="Arial"/>
                <w:color w:val="000000"/>
              </w:rPr>
              <w:br/>
              <w:t>- matryca IPS</w:t>
            </w:r>
            <w:r w:rsidRPr="00CE220C">
              <w:rPr>
                <w:rFonts w:ascii="Arial" w:hAnsi="Arial" w:cs="Arial"/>
                <w:color w:val="000000"/>
              </w:rPr>
              <w:br/>
              <w:t xml:space="preserve">- przekątna min. 22”, </w:t>
            </w:r>
            <w:r w:rsidRPr="00CE220C">
              <w:rPr>
                <w:rFonts w:ascii="Arial" w:hAnsi="Arial" w:cs="Arial"/>
                <w:color w:val="000000"/>
              </w:rPr>
              <w:br/>
              <w:t xml:space="preserve">- rozdzielczość min. 1920x1080, </w:t>
            </w:r>
            <w:r w:rsidRPr="00CE220C">
              <w:rPr>
                <w:rFonts w:ascii="Arial" w:hAnsi="Arial" w:cs="Arial"/>
                <w:color w:val="000000"/>
              </w:rPr>
              <w:br/>
              <w:t xml:space="preserve">- jasność 250 cd/m2, </w:t>
            </w:r>
            <w:r w:rsidRPr="00CE220C">
              <w:rPr>
                <w:rFonts w:ascii="Arial" w:hAnsi="Arial" w:cs="Arial"/>
                <w:color w:val="000000"/>
              </w:rPr>
              <w:br/>
              <w:t xml:space="preserve">- kontrast 1000:1, </w:t>
            </w:r>
            <w:r w:rsidRPr="00CE220C">
              <w:rPr>
                <w:rFonts w:ascii="Arial" w:hAnsi="Arial" w:cs="Arial"/>
                <w:color w:val="000000"/>
              </w:rPr>
              <w:br/>
              <w:t>- kąty widzenia pionowo/poziomo 178˚/178˚</w:t>
            </w:r>
          </w:p>
        </w:tc>
        <w:tc>
          <w:tcPr>
            <w:tcW w:w="885" w:type="dxa"/>
            <w:vAlign w:val="center"/>
            <w:hideMark/>
          </w:tcPr>
          <w:p w14:paraId="63C92502" w14:textId="77777777" w:rsidR="002D0D79" w:rsidRPr="00CE220C" w:rsidRDefault="002D0D79" w:rsidP="00496523">
            <w:pPr>
              <w:rPr>
                <w:rFonts w:ascii="Arial" w:hAnsi="Arial" w:cs="Arial"/>
                <w:color w:val="000000"/>
              </w:rPr>
            </w:pPr>
            <w:r w:rsidRPr="00CE220C">
              <w:rPr>
                <w:rFonts w:ascii="Arial" w:hAnsi="Arial" w:cs="Arial"/>
                <w:color w:val="000000"/>
              </w:rPr>
              <w:t>TAK. Podać</w:t>
            </w:r>
          </w:p>
        </w:tc>
      </w:tr>
      <w:tr w:rsidR="00246423" w:rsidRPr="00CE220C" w14:paraId="17716053" w14:textId="77777777" w:rsidTr="00246423">
        <w:trPr>
          <w:trHeight w:val="212"/>
          <w:jc w:val="center"/>
        </w:trPr>
        <w:tc>
          <w:tcPr>
            <w:tcW w:w="474" w:type="dxa"/>
            <w:noWrap/>
            <w:vAlign w:val="center"/>
            <w:hideMark/>
          </w:tcPr>
          <w:p w14:paraId="5A8C7C27" w14:textId="77777777" w:rsidR="00246423" w:rsidRPr="00CE220C" w:rsidRDefault="00246423" w:rsidP="00496523">
            <w:pPr>
              <w:jc w:val="center"/>
              <w:rPr>
                <w:rFonts w:ascii="Arial" w:hAnsi="Arial" w:cs="Arial"/>
                <w:color w:val="000000"/>
              </w:rPr>
            </w:pPr>
            <w:r w:rsidRPr="00CE220C">
              <w:rPr>
                <w:rFonts w:ascii="Arial" w:hAnsi="Arial" w:cs="Arial"/>
                <w:color w:val="000000"/>
              </w:rPr>
              <w:t>118</w:t>
            </w:r>
          </w:p>
        </w:tc>
        <w:tc>
          <w:tcPr>
            <w:tcW w:w="9236" w:type="dxa"/>
            <w:gridSpan w:val="2"/>
            <w:shd w:val="clear" w:color="000000" w:fill="FFFFFF"/>
            <w:vAlign w:val="center"/>
            <w:hideMark/>
          </w:tcPr>
          <w:p w14:paraId="0BBE1D29" w14:textId="5E5F80CA" w:rsidR="00246423" w:rsidRPr="00CE220C" w:rsidRDefault="00246423" w:rsidP="00496523">
            <w:pPr>
              <w:rPr>
                <w:rFonts w:ascii="Arial" w:hAnsi="Arial" w:cs="Arial"/>
                <w:b/>
                <w:bCs/>
                <w:color w:val="000000"/>
              </w:rPr>
            </w:pPr>
            <w:r w:rsidRPr="00CE220C">
              <w:rPr>
                <w:rFonts w:ascii="Arial" w:hAnsi="Arial" w:cs="Arial"/>
                <w:b/>
                <w:bCs/>
                <w:color w:val="000000"/>
              </w:rPr>
              <w:t>SERWIS</w:t>
            </w:r>
          </w:p>
        </w:tc>
      </w:tr>
      <w:tr w:rsidR="002D0D79" w:rsidRPr="00CE220C" w14:paraId="48A91F09" w14:textId="77777777" w:rsidTr="00246423">
        <w:trPr>
          <w:trHeight w:val="400"/>
          <w:jc w:val="center"/>
        </w:trPr>
        <w:tc>
          <w:tcPr>
            <w:tcW w:w="474" w:type="dxa"/>
            <w:noWrap/>
            <w:vAlign w:val="center"/>
            <w:hideMark/>
          </w:tcPr>
          <w:p w14:paraId="73890CFE" w14:textId="77777777" w:rsidR="002D0D79" w:rsidRPr="00CE220C" w:rsidRDefault="002D0D79" w:rsidP="00496523">
            <w:pPr>
              <w:jc w:val="center"/>
              <w:rPr>
                <w:rFonts w:ascii="Arial" w:hAnsi="Arial" w:cs="Arial"/>
                <w:color w:val="000000"/>
              </w:rPr>
            </w:pPr>
            <w:r w:rsidRPr="00CE220C">
              <w:rPr>
                <w:rFonts w:ascii="Arial" w:hAnsi="Arial" w:cs="Arial"/>
                <w:color w:val="000000"/>
              </w:rPr>
              <w:t>119</w:t>
            </w:r>
          </w:p>
        </w:tc>
        <w:tc>
          <w:tcPr>
            <w:tcW w:w="8351" w:type="dxa"/>
            <w:shd w:val="clear" w:color="000000" w:fill="FFFFFF"/>
            <w:vAlign w:val="center"/>
            <w:hideMark/>
          </w:tcPr>
          <w:p w14:paraId="6BC458FE" w14:textId="77777777" w:rsidR="002D0D79" w:rsidRPr="00CE220C" w:rsidRDefault="002D0D79" w:rsidP="00496523">
            <w:pPr>
              <w:rPr>
                <w:rFonts w:ascii="Arial" w:hAnsi="Arial" w:cs="Arial"/>
                <w:color w:val="000000"/>
              </w:rPr>
            </w:pPr>
            <w:r w:rsidRPr="00CE220C">
              <w:rPr>
                <w:rFonts w:ascii="Arial" w:hAnsi="Arial" w:cs="Arial"/>
                <w:color w:val="000000"/>
              </w:rPr>
              <w:t>Okres gwarancji i obsługi serwisowej na oferowany sprzęt komputerowy – co najmniej 36 miesięcy</w:t>
            </w:r>
          </w:p>
        </w:tc>
        <w:tc>
          <w:tcPr>
            <w:tcW w:w="885" w:type="dxa"/>
            <w:vAlign w:val="center"/>
            <w:hideMark/>
          </w:tcPr>
          <w:p w14:paraId="6696F7B1" w14:textId="77777777" w:rsidR="002D0D79" w:rsidRPr="00CE220C" w:rsidRDefault="002D0D79" w:rsidP="00496523">
            <w:pPr>
              <w:rPr>
                <w:rFonts w:ascii="Arial" w:hAnsi="Arial" w:cs="Arial"/>
                <w:color w:val="000000"/>
              </w:rPr>
            </w:pPr>
            <w:r w:rsidRPr="00CE220C">
              <w:rPr>
                <w:rFonts w:ascii="Arial" w:hAnsi="Arial" w:cs="Arial"/>
                <w:color w:val="000000"/>
              </w:rPr>
              <w:t>TAK. Podać</w:t>
            </w:r>
          </w:p>
        </w:tc>
      </w:tr>
      <w:tr w:rsidR="002D0D79" w:rsidRPr="00CE220C" w14:paraId="2B7AB247" w14:textId="77777777" w:rsidTr="00246423">
        <w:trPr>
          <w:trHeight w:val="208"/>
          <w:jc w:val="center"/>
        </w:trPr>
        <w:tc>
          <w:tcPr>
            <w:tcW w:w="474" w:type="dxa"/>
            <w:noWrap/>
            <w:vAlign w:val="center"/>
            <w:hideMark/>
          </w:tcPr>
          <w:p w14:paraId="1B187F07" w14:textId="77777777" w:rsidR="002D0D79" w:rsidRPr="00CE220C" w:rsidRDefault="002D0D79" w:rsidP="00496523">
            <w:pPr>
              <w:jc w:val="center"/>
              <w:rPr>
                <w:rFonts w:ascii="Arial" w:hAnsi="Arial" w:cs="Arial"/>
                <w:color w:val="000000"/>
              </w:rPr>
            </w:pPr>
            <w:r w:rsidRPr="00CE220C">
              <w:rPr>
                <w:rFonts w:ascii="Arial" w:hAnsi="Arial" w:cs="Arial"/>
                <w:color w:val="000000"/>
              </w:rPr>
              <w:t>120</w:t>
            </w:r>
          </w:p>
        </w:tc>
        <w:tc>
          <w:tcPr>
            <w:tcW w:w="8351" w:type="dxa"/>
            <w:shd w:val="clear" w:color="000000" w:fill="FFFFFF"/>
            <w:vAlign w:val="center"/>
            <w:hideMark/>
          </w:tcPr>
          <w:p w14:paraId="15CDF275" w14:textId="77777777" w:rsidR="002D0D79" w:rsidRPr="00CE220C" w:rsidRDefault="002D0D79" w:rsidP="00496523">
            <w:pPr>
              <w:rPr>
                <w:rFonts w:ascii="Arial" w:hAnsi="Arial" w:cs="Arial"/>
                <w:color w:val="000000"/>
              </w:rPr>
            </w:pPr>
            <w:r w:rsidRPr="00CE220C">
              <w:rPr>
                <w:rFonts w:ascii="Arial" w:hAnsi="Arial" w:cs="Arial"/>
                <w:color w:val="000000"/>
              </w:rPr>
              <w:t>Okres wsparcia serwisowego na oferowane oprogramowanie – co najmniej 36 miesięcy</w:t>
            </w:r>
          </w:p>
        </w:tc>
        <w:tc>
          <w:tcPr>
            <w:tcW w:w="885" w:type="dxa"/>
            <w:vAlign w:val="center"/>
            <w:hideMark/>
          </w:tcPr>
          <w:p w14:paraId="18DB2DDA" w14:textId="77777777" w:rsidR="002D0D79" w:rsidRPr="00CE220C" w:rsidRDefault="002D0D79" w:rsidP="00496523">
            <w:pPr>
              <w:rPr>
                <w:rFonts w:ascii="Arial" w:hAnsi="Arial" w:cs="Arial"/>
                <w:color w:val="000000"/>
              </w:rPr>
            </w:pPr>
            <w:r w:rsidRPr="00CE220C">
              <w:rPr>
                <w:rFonts w:ascii="Arial" w:hAnsi="Arial" w:cs="Arial"/>
                <w:color w:val="000000"/>
              </w:rPr>
              <w:t>TAK. Podać</w:t>
            </w:r>
          </w:p>
        </w:tc>
      </w:tr>
      <w:tr w:rsidR="002D0D79" w:rsidRPr="00CE220C" w14:paraId="0DADE38E" w14:textId="77777777" w:rsidTr="00246423">
        <w:trPr>
          <w:trHeight w:val="314"/>
          <w:jc w:val="center"/>
        </w:trPr>
        <w:tc>
          <w:tcPr>
            <w:tcW w:w="474" w:type="dxa"/>
            <w:noWrap/>
            <w:vAlign w:val="center"/>
            <w:hideMark/>
          </w:tcPr>
          <w:p w14:paraId="1D161C78" w14:textId="77777777" w:rsidR="002D0D79" w:rsidRPr="00CE220C" w:rsidRDefault="002D0D79" w:rsidP="00496523">
            <w:pPr>
              <w:jc w:val="center"/>
              <w:rPr>
                <w:rFonts w:ascii="Arial" w:hAnsi="Arial" w:cs="Arial"/>
                <w:color w:val="000000"/>
              </w:rPr>
            </w:pPr>
            <w:r w:rsidRPr="00CE220C">
              <w:rPr>
                <w:rFonts w:ascii="Arial" w:hAnsi="Arial" w:cs="Arial"/>
                <w:color w:val="000000"/>
              </w:rPr>
              <w:t>121</w:t>
            </w:r>
          </w:p>
        </w:tc>
        <w:tc>
          <w:tcPr>
            <w:tcW w:w="8351" w:type="dxa"/>
            <w:vAlign w:val="center"/>
            <w:hideMark/>
          </w:tcPr>
          <w:p w14:paraId="744EF6CA" w14:textId="77777777" w:rsidR="002D0D79" w:rsidRPr="00CE220C" w:rsidRDefault="002D0D79" w:rsidP="00496523">
            <w:pPr>
              <w:rPr>
                <w:rFonts w:ascii="Arial" w:hAnsi="Arial" w:cs="Arial"/>
                <w:color w:val="000000"/>
              </w:rPr>
            </w:pPr>
            <w:r w:rsidRPr="00CE220C">
              <w:rPr>
                <w:rFonts w:ascii="Arial" w:hAnsi="Arial" w:cs="Arial"/>
                <w:color w:val="000000"/>
              </w:rPr>
              <w:t>W okresie gwarancji min. 1 rocznie nieodpłatny przegląd platformy sprzętowej świadczony na miejscu</w:t>
            </w:r>
          </w:p>
        </w:tc>
        <w:tc>
          <w:tcPr>
            <w:tcW w:w="885" w:type="dxa"/>
            <w:vAlign w:val="center"/>
            <w:hideMark/>
          </w:tcPr>
          <w:p w14:paraId="145EA35D" w14:textId="77777777" w:rsidR="002D0D79" w:rsidRPr="00CE220C" w:rsidRDefault="002D0D79" w:rsidP="00496523">
            <w:pPr>
              <w:rPr>
                <w:rFonts w:ascii="Arial" w:hAnsi="Arial" w:cs="Arial"/>
                <w:color w:val="000000"/>
              </w:rPr>
            </w:pPr>
            <w:r w:rsidRPr="00CE220C">
              <w:rPr>
                <w:rFonts w:ascii="Arial" w:hAnsi="Arial" w:cs="Arial"/>
                <w:color w:val="000000"/>
              </w:rPr>
              <w:t>TAK. Podać</w:t>
            </w:r>
          </w:p>
        </w:tc>
      </w:tr>
      <w:tr w:rsidR="002D0D79" w:rsidRPr="00CE220C" w14:paraId="25DCC628" w14:textId="77777777" w:rsidTr="00246423">
        <w:trPr>
          <w:trHeight w:val="122"/>
          <w:jc w:val="center"/>
        </w:trPr>
        <w:tc>
          <w:tcPr>
            <w:tcW w:w="474" w:type="dxa"/>
            <w:noWrap/>
            <w:vAlign w:val="center"/>
            <w:hideMark/>
          </w:tcPr>
          <w:p w14:paraId="62FF7DF9" w14:textId="77777777" w:rsidR="002D0D79" w:rsidRPr="00CE220C" w:rsidRDefault="002D0D79" w:rsidP="00496523">
            <w:pPr>
              <w:jc w:val="center"/>
              <w:rPr>
                <w:rFonts w:ascii="Arial" w:hAnsi="Arial" w:cs="Arial"/>
                <w:color w:val="000000"/>
              </w:rPr>
            </w:pPr>
            <w:r w:rsidRPr="00CE220C">
              <w:rPr>
                <w:rFonts w:ascii="Arial" w:hAnsi="Arial" w:cs="Arial"/>
                <w:color w:val="000000"/>
              </w:rPr>
              <w:t>122</w:t>
            </w:r>
          </w:p>
        </w:tc>
        <w:tc>
          <w:tcPr>
            <w:tcW w:w="8351" w:type="dxa"/>
            <w:vAlign w:val="center"/>
            <w:hideMark/>
          </w:tcPr>
          <w:p w14:paraId="7E90ACEB" w14:textId="77777777" w:rsidR="002D0D79" w:rsidRPr="00CE220C" w:rsidRDefault="002D0D79" w:rsidP="00496523">
            <w:pPr>
              <w:rPr>
                <w:rFonts w:ascii="Arial" w:hAnsi="Arial" w:cs="Arial"/>
                <w:color w:val="000000"/>
              </w:rPr>
            </w:pPr>
            <w:r w:rsidRPr="00CE220C">
              <w:rPr>
                <w:rFonts w:ascii="Arial" w:hAnsi="Arial" w:cs="Arial"/>
                <w:color w:val="000000"/>
              </w:rPr>
              <w:t>W okresie gwarancji min. 4 rocznie proaktywne monitoring oprogramowania i platformy sprzętowej</w:t>
            </w:r>
          </w:p>
        </w:tc>
        <w:tc>
          <w:tcPr>
            <w:tcW w:w="885" w:type="dxa"/>
            <w:vAlign w:val="center"/>
            <w:hideMark/>
          </w:tcPr>
          <w:p w14:paraId="0F46B00E" w14:textId="77777777" w:rsidR="002D0D79" w:rsidRPr="00CE220C" w:rsidRDefault="002D0D79" w:rsidP="00496523">
            <w:pPr>
              <w:rPr>
                <w:rFonts w:ascii="Arial" w:hAnsi="Arial" w:cs="Arial"/>
                <w:color w:val="000000"/>
              </w:rPr>
            </w:pPr>
            <w:r w:rsidRPr="00CE220C">
              <w:rPr>
                <w:rFonts w:ascii="Arial" w:hAnsi="Arial" w:cs="Arial"/>
                <w:color w:val="000000"/>
              </w:rPr>
              <w:t>TAK. Podać</w:t>
            </w:r>
          </w:p>
        </w:tc>
      </w:tr>
      <w:tr w:rsidR="002D0D79" w:rsidRPr="00CE220C" w14:paraId="03D3DF7F" w14:textId="77777777" w:rsidTr="00246423">
        <w:trPr>
          <w:trHeight w:val="1362"/>
          <w:jc w:val="center"/>
        </w:trPr>
        <w:tc>
          <w:tcPr>
            <w:tcW w:w="474" w:type="dxa"/>
            <w:noWrap/>
            <w:vAlign w:val="center"/>
            <w:hideMark/>
          </w:tcPr>
          <w:p w14:paraId="21AAA16F" w14:textId="77777777" w:rsidR="002D0D79" w:rsidRPr="00CE220C" w:rsidRDefault="002D0D79" w:rsidP="00496523">
            <w:pPr>
              <w:jc w:val="center"/>
              <w:rPr>
                <w:rFonts w:ascii="Arial" w:hAnsi="Arial" w:cs="Arial"/>
                <w:color w:val="000000"/>
              </w:rPr>
            </w:pPr>
            <w:r w:rsidRPr="00CE220C">
              <w:rPr>
                <w:rFonts w:ascii="Arial" w:hAnsi="Arial" w:cs="Arial"/>
                <w:color w:val="000000"/>
              </w:rPr>
              <w:t>123</w:t>
            </w:r>
          </w:p>
        </w:tc>
        <w:tc>
          <w:tcPr>
            <w:tcW w:w="8351" w:type="dxa"/>
            <w:shd w:val="clear" w:color="000000" w:fill="FFFFFF"/>
            <w:vAlign w:val="center"/>
            <w:hideMark/>
          </w:tcPr>
          <w:p w14:paraId="29FFDBF1" w14:textId="77777777" w:rsidR="002D0D79" w:rsidRPr="00CE220C" w:rsidRDefault="002D0D79" w:rsidP="00496523">
            <w:pPr>
              <w:rPr>
                <w:rFonts w:ascii="Arial" w:hAnsi="Arial" w:cs="Arial"/>
                <w:color w:val="000000"/>
              </w:rPr>
            </w:pPr>
            <w:r w:rsidRPr="00CE220C">
              <w:rPr>
                <w:rFonts w:ascii="Arial" w:hAnsi="Arial" w:cs="Arial"/>
                <w:color w:val="000000"/>
              </w:rPr>
              <w:t>Czas reakcji na podjęcie czynności serwisowych (rozumiane jako kontakt telefoniczny lub rozpoczęcie interwencji zdalnej):</w:t>
            </w:r>
            <w:r w:rsidRPr="00CE220C">
              <w:rPr>
                <w:rFonts w:ascii="Arial" w:hAnsi="Arial" w:cs="Arial"/>
                <w:color w:val="000000"/>
              </w:rPr>
              <w:br/>
              <w:t>- dla awarii krytycznych (rozumianych jako dysfunkcje systemu uniemożliwiające prowadzenie podstawowej działalności przez użytkowników) - 2 godziny</w:t>
            </w:r>
            <w:r w:rsidRPr="00CE220C">
              <w:rPr>
                <w:rFonts w:ascii="Arial" w:hAnsi="Arial" w:cs="Arial"/>
                <w:color w:val="000000"/>
              </w:rPr>
              <w:br/>
              <w:t>- dla awarii (rozumianych jako dysfunkcje ograniczające prowadzenie podstawowej działalności przez użytkowników) - 6 godzin</w:t>
            </w:r>
          </w:p>
        </w:tc>
        <w:tc>
          <w:tcPr>
            <w:tcW w:w="885" w:type="dxa"/>
            <w:shd w:val="clear" w:color="000000" w:fill="FFFFFF"/>
            <w:noWrap/>
            <w:vAlign w:val="center"/>
            <w:hideMark/>
          </w:tcPr>
          <w:p w14:paraId="57A5845E" w14:textId="77777777" w:rsidR="002D0D79" w:rsidRPr="00CE220C" w:rsidRDefault="002D0D79" w:rsidP="00496523">
            <w:pPr>
              <w:rPr>
                <w:rFonts w:ascii="Arial" w:hAnsi="Arial" w:cs="Arial"/>
                <w:color w:val="000000"/>
              </w:rPr>
            </w:pPr>
            <w:r w:rsidRPr="00CE220C">
              <w:rPr>
                <w:rFonts w:ascii="Arial" w:hAnsi="Arial" w:cs="Arial"/>
                <w:color w:val="000000"/>
              </w:rPr>
              <w:t>TAK</w:t>
            </w:r>
          </w:p>
        </w:tc>
      </w:tr>
      <w:tr w:rsidR="002D0D79" w:rsidRPr="00CE220C" w14:paraId="297CA10E" w14:textId="77777777" w:rsidTr="00246423">
        <w:trPr>
          <w:trHeight w:val="390"/>
          <w:jc w:val="center"/>
        </w:trPr>
        <w:tc>
          <w:tcPr>
            <w:tcW w:w="474" w:type="dxa"/>
            <w:noWrap/>
            <w:vAlign w:val="center"/>
            <w:hideMark/>
          </w:tcPr>
          <w:p w14:paraId="7231BA57" w14:textId="77777777" w:rsidR="002D0D79" w:rsidRPr="00CE220C" w:rsidRDefault="002D0D79" w:rsidP="00496523">
            <w:pPr>
              <w:jc w:val="center"/>
              <w:rPr>
                <w:rFonts w:ascii="Arial" w:hAnsi="Arial" w:cs="Arial"/>
                <w:color w:val="000000"/>
              </w:rPr>
            </w:pPr>
            <w:r w:rsidRPr="00CE220C">
              <w:rPr>
                <w:rFonts w:ascii="Arial" w:hAnsi="Arial" w:cs="Arial"/>
                <w:color w:val="000000"/>
              </w:rPr>
              <w:t>124</w:t>
            </w:r>
          </w:p>
        </w:tc>
        <w:tc>
          <w:tcPr>
            <w:tcW w:w="8351" w:type="dxa"/>
            <w:shd w:val="clear" w:color="000000" w:fill="FFFFFF"/>
            <w:vAlign w:val="center"/>
            <w:hideMark/>
          </w:tcPr>
          <w:p w14:paraId="78C68613" w14:textId="77777777" w:rsidR="002D0D79" w:rsidRPr="00CE220C" w:rsidRDefault="002D0D79" w:rsidP="00496523">
            <w:pPr>
              <w:rPr>
                <w:rFonts w:ascii="Arial" w:hAnsi="Arial" w:cs="Arial"/>
                <w:color w:val="000000"/>
              </w:rPr>
            </w:pPr>
            <w:r w:rsidRPr="00CE220C">
              <w:rPr>
                <w:rFonts w:ascii="Arial" w:hAnsi="Arial" w:cs="Arial"/>
                <w:color w:val="000000"/>
              </w:rPr>
              <w:t xml:space="preserve">Szkolenia użytkowników systemu prowadzone przez wykwalifikowanych i certyfikowanych przedstawicieli producenta systemu PACS w wymiarze min. 8 osobodni </w:t>
            </w:r>
          </w:p>
        </w:tc>
        <w:tc>
          <w:tcPr>
            <w:tcW w:w="885" w:type="dxa"/>
            <w:vAlign w:val="center"/>
            <w:hideMark/>
          </w:tcPr>
          <w:p w14:paraId="73128B73" w14:textId="77777777" w:rsidR="002D0D79" w:rsidRPr="00CE220C" w:rsidRDefault="002D0D79" w:rsidP="00496523">
            <w:pPr>
              <w:rPr>
                <w:rFonts w:ascii="Arial" w:hAnsi="Arial" w:cs="Arial"/>
                <w:color w:val="000000"/>
              </w:rPr>
            </w:pPr>
            <w:r w:rsidRPr="00CE220C">
              <w:rPr>
                <w:rFonts w:ascii="Arial" w:hAnsi="Arial" w:cs="Arial"/>
                <w:color w:val="000000"/>
              </w:rPr>
              <w:t>TAK. Podać</w:t>
            </w:r>
          </w:p>
        </w:tc>
      </w:tr>
      <w:tr w:rsidR="00ED5ABD" w:rsidRPr="00CE220C" w14:paraId="6F3385BA" w14:textId="77777777" w:rsidTr="00ED5ABD">
        <w:trPr>
          <w:trHeight w:val="198"/>
          <w:jc w:val="center"/>
        </w:trPr>
        <w:tc>
          <w:tcPr>
            <w:tcW w:w="474" w:type="dxa"/>
            <w:noWrap/>
            <w:vAlign w:val="center"/>
          </w:tcPr>
          <w:p w14:paraId="33FADB84" w14:textId="07BDDA74" w:rsidR="00ED5ABD" w:rsidRPr="00CE220C" w:rsidRDefault="00ED5ABD" w:rsidP="00496523">
            <w:pPr>
              <w:jc w:val="center"/>
              <w:rPr>
                <w:rFonts w:ascii="Arial" w:hAnsi="Arial" w:cs="Arial"/>
                <w:color w:val="000000"/>
              </w:rPr>
            </w:pPr>
            <w:r w:rsidRPr="00CE220C">
              <w:rPr>
                <w:rFonts w:ascii="Arial" w:hAnsi="Arial" w:cs="Arial"/>
                <w:color w:val="000000"/>
              </w:rPr>
              <w:t>125</w:t>
            </w:r>
          </w:p>
        </w:tc>
        <w:tc>
          <w:tcPr>
            <w:tcW w:w="9236" w:type="dxa"/>
            <w:gridSpan w:val="2"/>
            <w:shd w:val="clear" w:color="000000" w:fill="FFFFFF"/>
            <w:vAlign w:val="center"/>
          </w:tcPr>
          <w:p w14:paraId="36B8EB9C" w14:textId="5DCB5FB3" w:rsidR="00ED5ABD" w:rsidRPr="00CE220C" w:rsidRDefault="00ED5ABD" w:rsidP="00496523">
            <w:pPr>
              <w:rPr>
                <w:rFonts w:ascii="Arial" w:hAnsi="Arial" w:cs="Arial"/>
                <w:b/>
                <w:color w:val="000000"/>
              </w:rPr>
            </w:pPr>
            <w:r w:rsidRPr="00CE220C">
              <w:rPr>
                <w:rFonts w:ascii="Arial" w:hAnsi="Arial" w:cs="Arial"/>
                <w:b/>
                <w:color w:val="000000"/>
              </w:rPr>
              <w:t>MIGRACJA DANYCH NA NOWE SERWERY</w:t>
            </w:r>
          </w:p>
        </w:tc>
      </w:tr>
      <w:tr w:rsidR="00ED5ABD" w:rsidRPr="00CE220C" w14:paraId="44C6DF0F" w14:textId="77777777" w:rsidTr="008343A0">
        <w:trPr>
          <w:trHeight w:val="390"/>
          <w:jc w:val="center"/>
        </w:trPr>
        <w:tc>
          <w:tcPr>
            <w:tcW w:w="474" w:type="dxa"/>
            <w:noWrap/>
            <w:vAlign w:val="center"/>
          </w:tcPr>
          <w:p w14:paraId="59E4754C" w14:textId="5F5F2A67" w:rsidR="00ED5ABD" w:rsidRPr="00CE220C" w:rsidRDefault="00ED5ABD" w:rsidP="00496523">
            <w:pPr>
              <w:jc w:val="center"/>
              <w:rPr>
                <w:rFonts w:ascii="Arial" w:hAnsi="Arial" w:cs="Arial"/>
                <w:color w:val="000000"/>
              </w:rPr>
            </w:pPr>
            <w:r w:rsidRPr="00CE220C">
              <w:rPr>
                <w:rFonts w:ascii="Arial" w:hAnsi="Arial" w:cs="Arial"/>
                <w:color w:val="000000"/>
              </w:rPr>
              <w:t>126</w:t>
            </w:r>
          </w:p>
        </w:tc>
        <w:tc>
          <w:tcPr>
            <w:tcW w:w="8351" w:type="dxa"/>
            <w:tcBorders>
              <w:top w:val="single" w:sz="4" w:space="0" w:color="auto"/>
              <w:left w:val="nil"/>
              <w:bottom w:val="single" w:sz="4" w:space="0" w:color="auto"/>
              <w:right w:val="single" w:sz="4" w:space="0" w:color="auto"/>
            </w:tcBorders>
            <w:shd w:val="clear" w:color="000000" w:fill="FFFFFF"/>
            <w:vAlign w:val="center"/>
          </w:tcPr>
          <w:p w14:paraId="2C74C352" w14:textId="72E9A23F" w:rsidR="00ED5ABD" w:rsidRPr="00CE220C" w:rsidRDefault="00ED5ABD" w:rsidP="00496523">
            <w:pPr>
              <w:rPr>
                <w:rFonts w:ascii="Arial" w:hAnsi="Arial" w:cs="Arial"/>
                <w:color w:val="000000"/>
              </w:rPr>
            </w:pPr>
            <w:r w:rsidRPr="00CE220C">
              <w:rPr>
                <w:rFonts w:ascii="Arial" w:hAnsi="Arial" w:cs="Arial"/>
                <w:color w:val="000000"/>
              </w:rPr>
              <w:t>Przeniesienie danych archiwalnych na nowe serwery</w:t>
            </w:r>
            <w:r w:rsidR="00084359" w:rsidRPr="00CE220C">
              <w:rPr>
                <w:rFonts w:ascii="Arial" w:hAnsi="Arial" w:cs="Arial"/>
                <w:color w:val="000000"/>
              </w:rPr>
              <w:t>.</w:t>
            </w:r>
          </w:p>
        </w:tc>
        <w:tc>
          <w:tcPr>
            <w:tcW w:w="885" w:type="dxa"/>
            <w:vAlign w:val="center"/>
          </w:tcPr>
          <w:p w14:paraId="1675EB0C" w14:textId="5AA41EBD" w:rsidR="00ED5ABD" w:rsidRPr="00CE220C" w:rsidRDefault="00ED5ABD" w:rsidP="00496523">
            <w:pPr>
              <w:rPr>
                <w:rFonts w:ascii="Arial" w:hAnsi="Arial" w:cs="Arial"/>
                <w:color w:val="000000"/>
              </w:rPr>
            </w:pPr>
            <w:r w:rsidRPr="00CE220C">
              <w:rPr>
                <w:rFonts w:ascii="Arial" w:hAnsi="Arial" w:cs="Arial"/>
                <w:color w:val="000000"/>
              </w:rPr>
              <w:t>TAK</w:t>
            </w:r>
          </w:p>
        </w:tc>
      </w:tr>
      <w:tr w:rsidR="00ED5ABD" w:rsidRPr="00CE220C" w14:paraId="25294A0C" w14:textId="77777777" w:rsidTr="008343A0">
        <w:trPr>
          <w:trHeight w:val="390"/>
          <w:jc w:val="center"/>
        </w:trPr>
        <w:tc>
          <w:tcPr>
            <w:tcW w:w="474" w:type="dxa"/>
            <w:noWrap/>
            <w:vAlign w:val="center"/>
          </w:tcPr>
          <w:p w14:paraId="314BC840" w14:textId="4CDD66FE" w:rsidR="00ED5ABD" w:rsidRPr="00CE220C" w:rsidRDefault="00ED5ABD" w:rsidP="00496523">
            <w:pPr>
              <w:jc w:val="center"/>
              <w:rPr>
                <w:rFonts w:ascii="Arial" w:hAnsi="Arial" w:cs="Arial"/>
                <w:color w:val="000000"/>
              </w:rPr>
            </w:pPr>
            <w:r w:rsidRPr="00CE220C">
              <w:rPr>
                <w:rFonts w:ascii="Arial" w:hAnsi="Arial" w:cs="Arial"/>
                <w:color w:val="000000"/>
              </w:rPr>
              <w:t>127</w:t>
            </w:r>
          </w:p>
        </w:tc>
        <w:tc>
          <w:tcPr>
            <w:tcW w:w="9236" w:type="dxa"/>
            <w:gridSpan w:val="2"/>
            <w:tcBorders>
              <w:top w:val="single" w:sz="4" w:space="0" w:color="auto"/>
              <w:left w:val="nil"/>
              <w:bottom w:val="single" w:sz="4" w:space="0" w:color="auto"/>
            </w:tcBorders>
            <w:shd w:val="clear" w:color="000000" w:fill="FFFFFF"/>
            <w:vAlign w:val="center"/>
          </w:tcPr>
          <w:p w14:paraId="26DA70E2" w14:textId="244AAD6C" w:rsidR="00ED5ABD" w:rsidRPr="00CE220C" w:rsidRDefault="00ED5ABD" w:rsidP="00496523">
            <w:pPr>
              <w:jc w:val="both"/>
              <w:rPr>
                <w:rFonts w:ascii="Arial" w:hAnsi="Arial" w:cs="Arial"/>
                <w:color w:val="000000"/>
              </w:rPr>
            </w:pPr>
            <w:r w:rsidRPr="00CE220C">
              <w:rPr>
                <w:rFonts w:ascii="Arial" w:hAnsi="Arial" w:cs="Arial"/>
                <w:b/>
                <w:bCs/>
              </w:rPr>
              <w:t>USŁUGA INTEGRACJI INFRASTRUKTURY INFORMATYCZNEJ HIS-PACS SZPITALA W OBSZARZE WYMIANY DANYCH Z PUI W ZAKRESIE AI</w:t>
            </w:r>
          </w:p>
        </w:tc>
      </w:tr>
      <w:tr w:rsidR="00ED5ABD" w:rsidRPr="00CE220C" w14:paraId="250A5B6F" w14:textId="77777777" w:rsidTr="008343A0">
        <w:trPr>
          <w:trHeight w:val="390"/>
          <w:jc w:val="center"/>
        </w:trPr>
        <w:tc>
          <w:tcPr>
            <w:tcW w:w="474" w:type="dxa"/>
            <w:noWrap/>
            <w:vAlign w:val="center"/>
          </w:tcPr>
          <w:p w14:paraId="32D0E9DC" w14:textId="66CC9615" w:rsidR="00ED5ABD" w:rsidRPr="00CE220C" w:rsidRDefault="00ED5ABD" w:rsidP="00496523">
            <w:pPr>
              <w:jc w:val="center"/>
              <w:rPr>
                <w:rFonts w:ascii="Arial" w:hAnsi="Arial" w:cs="Arial"/>
                <w:color w:val="000000"/>
              </w:rPr>
            </w:pPr>
            <w:r w:rsidRPr="00CE220C">
              <w:rPr>
                <w:rFonts w:ascii="Arial" w:hAnsi="Arial" w:cs="Arial"/>
                <w:color w:val="000000"/>
              </w:rPr>
              <w:t>128</w:t>
            </w:r>
          </w:p>
        </w:tc>
        <w:tc>
          <w:tcPr>
            <w:tcW w:w="8351" w:type="dxa"/>
            <w:tcBorders>
              <w:top w:val="single" w:sz="4" w:space="0" w:color="auto"/>
              <w:left w:val="nil"/>
              <w:bottom w:val="single" w:sz="4" w:space="0" w:color="auto"/>
              <w:right w:val="single" w:sz="4" w:space="0" w:color="auto"/>
            </w:tcBorders>
            <w:shd w:val="clear" w:color="000000" w:fill="FFFFFF"/>
            <w:vAlign w:val="center"/>
          </w:tcPr>
          <w:p w14:paraId="13A87258" w14:textId="6727A2F8" w:rsidR="00ED5ABD" w:rsidRPr="00CE220C" w:rsidRDefault="00ED5ABD" w:rsidP="00496523">
            <w:pPr>
              <w:rPr>
                <w:rFonts w:ascii="Arial" w:hAnsi="Arial" w:cs="Arial"/>
                <w:color w:val="000000"/>
              </w:rPr>
            </w:pPr>
            <w:r w:rsidRPr="00CE220C">
              <w:rPr>
                <w:rFonts w:ascii="Arial" w:hAnsi="Arial" w:cs="Arial"/>
              </w:rPr>
              <w:t>Usługa integracji powinna zostać wykonana zgodnie z wytycznymi CEZ do projektu KPO D1.1.2</w:t>
            </w:r>
          </w:p>
        </w:tc>
        <w:tc>
          <w:tcPr>
            <w:tcW w:w="885" w:type="dxa"/>
            <w:vAlign w:val="center"/>
          </w:tcPr>
          <w:p w14:paraId="40375024" w14:textId="77777777" w:rsidR="00ED5ABD" w:rsidRPr="00CE220C" w:rsidRDefault="00ED5ABD" w:rsidP="00496523">
            <w:pPr>
              <w:rPr>
                <w:rFonts w:ascii="Arial" w:hAnsi="Arial" w:cs="Arial"/>
                <w:color w:val="000000"/>
              </w:rPr>
            </w:pPr>
          </w:p>
        </w:tc>
      </w:tr>
    </w:tbl>
    <w:p w14:paraId="5D29CD44" w14:textId="77777777" w:rsidR="002D0D79" w:rsidRPr="00CE220C" w:rsidRDefault="002D0D79" w:rsidP="00496523">
      <w:pPr>
        <w:rPr>
          <w:rFonts w:ascii="Arial" w:hAnsi="Arial" w:cs="Arial"/>
        </w:rPr>
      </w:pPr>
    </w:p>
    <w:p w14:paraId="1059B0D6" w14:textId="56EA57F1" w:rsidR="005008D2" w:rsidRPr="00CE220C" w:rsidRDefault="005008D2" w:rsidP="00496523">
      <w:pPr>
        <w:rPr>
          <w:rFonts w:ascii="Arial" w:hAnsi="Arial" w:cs="Arial"/>
        </w:rPr>
      </w:pPr>
      <w:r w:rsidRPr="00CE220C">
        <w:rPr>
          <w:rFonts w:ascii="Arial" w:hAnsi="Arial" w:cs="Arial"/>
        </w:rPr>
        <w:br w:type="page"/>
      </w:r>
    </w:p>
    <w:p w14:paraId="5B454B48" w14:textId="3CD8D6C4" w:rsidR="0036424D" w:rsidRPr="00CE220C" w:rsidRDefault="005008D2" w:rsidP="00496523">
      <w:pPr>
        <w:pStyle w:val="Nagwek1"/>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jc w:val="both"/>
        <w:rPr>
          <w:rFonts w:cs="Arial"/>
          <w:b/>
        </w:rPr>
      </w:pPr>
      <w:bookmarkStart w:id="65" w:name="_Toc214609786"/>
      <w:r w:rsidRPr="00CE220C">
        <w:rPr>
          <w:rFonts w:cs="Arial"/>
          <w:b/>
        </w:rPr>
        <w:t>CZĘŚĆ NR 3 – ROZBUDOWA SYSTEMU HIS</w:t>
      </w:r>
      <w:bookmarkEnd w:id="65"/>
    </w:p>
    <w:p w14:paraId="35B04F78" w14:textId="77777777" w:rsidR="005C3139" w:rsidRPr="00CE220C" w:rsidRDefault="005C3139" w:rsidP="00496523">
      <w:pPr>
        <w:rPr>
          <w:rFonts w:ascii="Arial" w:hAnsi="Arial" w:cs="Arial"/>
        </w:rPr>
      </w:pPr>
    </w:p>
    <w:p w14:paraId="00F14C15" w14:textId="77777777" w:rsidR="00104672" w:rsidRPr="00CE220C" w:rsidRDefault="00104672" w:rsidP="00496523">
      <w:pPr>
        <w:pStyle w:val="Nagwek2"/>
        <w:numPr>
          <w:ilvl w:val="0"/>
          <w:numId w:val="415"/>
        </w:numPr>
        <w:rPr>
          <w:rFonts w:cs="Arial"/>
        </w:rPr>
      </w:pPr>
      <w:bookmarkStart w:id="66" w:name="_Toc91020352"/>
      <w:bookmarkStart w:id="67" w:name="_Toc214609787"/>
      <w:r w:rsidRPr="00CE220C">
        <w:rPr>
          <w:rFonts w:cs="Arial"/>
        </w:rPr>
        <w:t>Zakres zamówienia (projektu)</w:t>
      </w:r>
      <w:bookmarkEnd w:id="66"/>
      <w:bookmarkEnd w:id="67"/>
    </w:p>
    <w:p w14:paraId="44006838" w14:textId="77777777" w:rsidR="00104672" w:rsidRPr="00CE220C" w:rsidRDefault="00104672" w:rsidP="00496523">
      <w:pPr>
        <w:shd w:val="clear" w:color="auto" w:fill="FFFFFF"/>
        <w:ind w:right="6"/>
        <w:jc w:val="both"/>
        <w:rPr>
          <w:rFonts w:ascii="Arial" w:hAnsi="Arial" w:cs="Arial"/>
          <w:b/>
          <w:bCs/>
          <w:color w:val="333333"/>
        </w:rPr>
      </w:pPr>
      <w:r w:rsidRPr="00CE220C">
        <w:rPr>
          <w:rFonts w:ascii="Arial" w:hAnsi="Arial" w:cs="Arial"/>
          <w:b/>
          <w:bCs/>
          <w:color w:val="333333"/>
        </w:rPr>
        <w:t>Tytuł projektu</w:t>
      </w:r>
    </w:p>
    <w:p w14:paraId="5EAAF4B9" w14:textId="77777777" w:rsidR="00104672" w:rsidRPr="00CE220C" w:rsidRDefault="00104672" w:rsidP="00496523">
      <w:pPr>
        <w:shd w:val="clear" w:color="auto" w:fill="FFFFFF"/>
        <w:ind w:right="6"/>
        <w:jc w:val="both"/>
        <w:rPr>
          <w:rFonts w:ascii="Arial" w:hAnsi="Arial" w:cs="Arial"/>
          <w:color w:val="333333"/>
        </w:rPr>
      </w:pPr>
      <w:r w:rsidRPr="00CE220C">
        <w:rPr>
          <w:rFonts w:ascii="Arial" w:hAnsi="Arial" w:cs="Arial"/>
          <w:color w:val="333333"/>
        </w:rPr>
        <w:t>Rozwój usług cyfrowych wraz z podniesieniem poziomu cyberbezpieczeństwa Szpitala Wojewódzkiego im. Mikołaja Kopernika w Koszalinie poprzez zakup sprzętu i oprogramowania informatycznego</w:t>
      </w:r>
    </w:p>
    <w:p w14:paraId="5F7B5457" w14:textId="77777777" w:rsidR="00104672" w:rsidRPr="00CE220C" w:rsidRDefault="00104672" w:rsidP="00496523">
      <w:pPr>
        <w:shd w:val="clear" w:color="auto" w:fill="FFFFFF"/>
        <w:ind w:right="6"/>
        <w:jc w:val="both"/>
        <w:rPr>
          <w:rFonts w:ascii="Arial" w:hAnsi="Arial" w:cs="Arial"/>
          <w:b/>
          <w:bCs/>
          <w:color w:val="333333"/>
        </w:rPr>
      </w:pPr>
      <w:r w:rsidRPr="00CE220C">
        <w:rPr>
          <w:rFonts w:ascii="Arial" w:hAnsi="Arial" w:cs="Arial"/>
          <w:b/>
          <w:bCs/>
          <w:color w:val="333333"/>
        </w:rPr>
        <w:t>Cel główny:</w:t>
      </w:r>
    </w:p>
    <w:p w14:paraId="195F8678" w14:textId="77777777" w:rsidR="00104672" w:rsidRPr="00CE220C" w:rsidRDefault="00104672" w:rsidP="00496523">
      <w:pPr>
        <w:shd w:val="clear" w:color="auto" w:fill="FFFFFF"/>
        <w:ind w:right="6"/>
        <w:jc w:val="both"/>
        <w:rPr>
          <w:rFonts w:ascii="Arial" w:hAnsi="Arial" w:cs="Arial"/>
          <w:color w:val="333333"/>
        </w:rPr>
      </w:pPr>
      <w:r w:rsidRPr="00CE220C">
        <w:rPr>
          <w:rFonts w:ascii="Arial" w:hAnsi="Arial" w:cs="Arial"/>
          <w:color w:val="333333"/>
        </w:rPr>
        <w:t xml:space="preserve">Inwestycja realizowana będzie w Szpitalu Wojewódzkim im. Mikołaja Kopernika w Koszalinie, zlokalizowanym przy ul. Tytusa Chałubińskiego 7 w Koszalinie. Celem przedsięwzięcia jest usprawnienie funkcjonowania i poprawa jakości opieki medycznej świadczonej przez ww. Placówkę poprzez realizację następujących zadań w obszarze cyfryzacji i informatyzacji </w:t>
      </w:r>
    </w:p>
    <w:p w14:paraId="00B65C8D" w14:textId="77777777" w:rsidR="00104672" w:rsidRPr="00CE220C" w:rsidRDefault="00104672" w:rsidP="00496523">
      <w:pPr>
        <w:pStyle w:val="Akapitzlist"/>
        <w:numPr>
          <w:ilvl w:val="0"/>
          <w:numId w:val="223"/>
        </w:numPr>
        <w:shd w:val="clear" w:color="auto" w:fill="FFFFFF"/>
        <w:suppressAutoHyphens w:val="0"/>
        <w:ind w:right="6"/>
        <w:jc w:val="both"/>
        <w:rPr>
          <w:rFonts w:ascii="Arial" w:hAnsi="Arial" w:cs="Arial"/>
          <w:color w:val="333333"/>
        </w:rPr>
      </w:pPr>
      <w:r w:rsidRPr="00CE220C">
        <w:rPr>
          <w:rFonts w:ascii="Arial" w:hAnsi="Arial" w:cs="Arial"/>
          <w:color w:val="333333"/>
        </w:rPr>
        <w:t>Integracja i rozbudowa systemów informatycznych SW w Koszalinie, w tym:</w:t>
      </w:r>
    </w:p>
    <w:p w14:paraId="6F092E1D" w14:textId="77777777" w:rsidR="00104672" w:rsidRPr="00CE220C" w:rsidRDefault="00104672" w:rsidP="00496523">
      <w:pPr>
        <w:pStyle w:val="Akapitzlist"/>
        <w:numPr>
          <w:ilvl w:val="0"/>
          <w:numId w:val="225"/>
        </w:numPr>
        <w:shd w:val="clear" w:color="auto" w:fill="FFFFFF"/>
        <w:suppressAutoHyphens w:val="0"/>
        <w:ind w:right="6"/>
        <w:jc w:val="both"/>
        <w:rPr>
          <w:rFonts w:ascii="Arial" w:hAnsi="Arial" w:cs="Arial"/>
          <w:color w:val="333333"/>
        </w:rPr>
      </w:pPr>
      <w:r w:rsidRPr="00CE220C">
        <w:rPr>
          <w:rFonts w:ascii="Arial" w:hAnsi="Arial" w:cs="Arial"/>
          <w:color w:val="333333"/>
        </w:rPr>
        <w:t>rozbudowa systemu HIS o zakup licencji na nowe moduły oraz rozszerzenie o 9 dodatkowych dokumentów EDM i integrację z systemem P1 wraz z wdrożeniem i usługą wsparcia (1 komplet);</w:t>
      </w:r>
    </w:p>
    <w:p w14:paraId="4E3B04C6" w14:textId="77777777" w:rsidR="00104672" w:rsidRPr="00CE220C" w:rsidRDefault="00104672" w:rsidP="00496523">
      <w:pPr>
        <w:pStyle w:val="Akapitzlist"/>
        <w:numPr>
          <w:ilvl w:val="0"/>
          <w:numId w:val="223"/>
        </w:numPr>
        <w:shd w:val="clear" w:color="auto" w:fill="FFFFFF"/>
        <w:suppressAutoHyphens w:val="0"/>
        <w:ind w:right="6"/>
        <w:jc w:val="both"/>
        <w:rPr>
          <w:rFonts w:ascii="Arial" w:hAnsi="Arial" w:cs="Arial"/>
          <w:color w:val="333333"/>
        </w:rPr>
      </w:pPr>
      <w:r w:rsidRPr="00CE220C">
        <w:rPr>
          <w:rFonts w:ascii="Arial" w:hAnsi="Arial" w:cs="Arial"/>
          <w:color w:val="333333"/>
        </w:rPr>
        <w:t>Digitalizacja dokumentacji medycznej istotnej z punktu widzenia leczenia i profilaktyki, w tym:</w:t>
      </w:r>
    </w:p>
    <w:p w14:paraId="4932F712" w14:textId="77777777" w:rsidR="00104672" w:rsidRPr="00CE220C" w:rsidRDefault="00104672" w:rsidP="00496523">
      <w:pPr>
        <w:pStyle w:val="Akapitzlist"/>
        <w:numPr>
          <w:ilvl w:val="0"/>
          <w:numId w:val="224"/>
        </w:numPr>
        <w:shd w:val="clear" w:color="auto" w:fill="FFFFFF"/>
        <w:suppressAutoHyphens w:val="0"/>
        <w:ind w:right="6"/>
        <w:jc w:val="both"/>
        <w:rPr>
          <w:rFonts w:ascii="Arial" w:hAnsi="Arial" w:cs="Arial"/>
          <w:color w:val="333333"/>
        </w:rPr>
      </w:pPr>
      <w:r w:rsidRPr="00CE220C">
        <w:rPr>
          <w:rFonts w:ascii="Arial" w:hAnsi="Arial" w:cs="Arial"/>
          <w:color w:val="333333"/>
        </w:rPr>
        <w:t>zakup licencji interfejsu HL7 CDA do PDF z usługą utrzymania w okresie trwałości projektu wraz z wdrożeniem i przeszkoleniem personelu (1 komplet).</w:t>
      </w:r>
    </w:p>
    <w:p w14:paraId="433D50E5" w14:textId="3244DF09" w:rsidR="00104672" w:rsidRPr="00CE220C" w:rsidRDefault="00104672" w:rsidP="00496523">
      <w:pPr>
        <w:shd w:val="clear" w:color="auto" w:fill="FFFFFF"/>
        <w:ind w:right="6"/>
        <w:jc w:val="both"/>
        <w:rPr>
          <w:rFonts w:ascii="Arial" w:hAnsi="Arial" w:cs="Arial"/>
          <w:color w:val="333333"/>
        </w:rPr>
      </w:pPr>
      <w:r w:rsidRPr="00CE220C">
        <w:rPr>
          <w:rFonts w:ascii="Arial" w:hAnsi="Arial" w:cs="Arial"/>
          <w:color w:val="333333"/>
        </w:rPr>
        <w:t xml:space="preserve">Efektem planowanej zadania będzie podniesienie poziomu cyfryzacji Szpitala Wojewódzkiego </w:t>
      </w:r>
      <w:r w:rsidR="00084359" w:rsidRPr="00CE220C">
        <w:rPr>
          <w:rFonts w:ascii="Arial" w:hAnsi="Arial" w:cs="Arial"/>
          <w:color w:val="333333"/>
        </w:rPr>
        <w:t xml:space="preserve">im Mikołaja Kopernika </w:t>
      </w:r>
      <w:r w:rsidRPr="00CE220C">
        <w:rPr>
          <w:rFonts w:ascii="Arial" w:hAnsi="Arial" w:cs="Arial"/>
          <w:color w:val="333333"/>
        </w:rPr>
        <w:t>w Koszalinie, w tym:</w:t>
      </w:r>
    </w:p>
    <w:p w14:paraId="2255357D" w14:textId="77777777" w:rsidR="00104672" w:rsidRPr="00CE220C" w:rsidRDefault="00104672" w:rsidP="00496523">
      <w:pPr>
        <w:pStyle w:val="Akapitzlist"/>
        <w:numPr>
          <w:ilvl w:val="0"/>
          <w:numId w:val="226"/>
        </w:numPr>
        <w:shd w:val="clear" w:color="auto" w:fill="FFFFFF"/>
        <w:suppressAutoHyphens w:val="0"/>
        <w:ind w:right="6"/>
        <w:jc w:val="both"/>
        <w:rPr>
          <w:rFonts w:ascii="Arial" w:hAnsi="Arial" w:cs="Arial"/>
          <w:color w:val="333333"/>
        </w:rPr>
      </w:pPr>
      <w:r w:rsidRPr="00CE220C">
        <w:rPr>
          <w:rFonts w:ascii="Arial" w:hAnsi="Arial" w:cs="Arial"/>
          <w:color w:val="333333"/>
        </w:rPr>
        <w:t>zindeksowanie w systemie P1 lub umieszczenie w centralnym repozytorium danych medycznych w Centrum e-Zdrowia min. 95% kart informacyjnych z leczenia szpitalnego w postaci elektronicznej dokumentacji za okres 01.01.2023 r. - 31.12.2025 r.;</w:t>
      </w:r>
    </w:p>
    <w:p w14:paraId="39F1BD26" w14:textId="77777777" w:rsidR="00104672" w:rsidRPr="00CE220C" w:rsidRDefault="00104672" w:rsidP="00496523">
      <w:pPr>
        <w:pStyle w:val="Akapitzlist"/>
        <w:numPr>
          <w:ilvl w:val="0"/>
          <w:numId w:val="226"/>
        </w:numPr>
        <w:shd w:val="clear" w:color="auto" w:fill="FFFFFF"/>
        <w:suppressAutoHyphens w:val="0"/>
        <w:ind w:right="6"/>
        <w:jc w:val="both"/>
        <w:rPr>
          <w:rFonts w:ascii="Arial" w:hAnsi="Arial" w:cs="Arial"/>
          <w:color w:val="333333"/>
        </w:rPr>
      </w:pPr>
      <w:r w:rsidRPr="00CE220C">
        <w:rPr>
          <w:rFonts w:ascii="Arial" w:hAnsi="Arial" w:cs="Arial"/>
          <w:color w:val="333333"/>
        </w:rPr>
        <w:t>integracja systemów szpitalnych z systemem P1;</w:t>
      </w:r>
    </w:p>
    <w:p w14:paraId="09F23240" w14:textId="77777777" w:rsidR="00104672" w:rsidRPr="00CE220C" w:rsidRDefault="00104672" w:rsidP="00496523">
      <w:pPr>
        <w:shd w:val="clear" w:color="auto" w:fill="FFFFFF"/>
        <w:ind w:right="6"/>
        <w:jc w:val="both"/>
        <w:rPr>
          <w:rFonts w:ascii="Arial" w:hAnsi="Arial" w:cs="Arial"/>
          <w:color w:val="333333"/>
        </w:rPr>
      </w:pPr>
      <w:r w:rsidRPr="00CE220C">
        <w:rPr>
          <w:rFonts w:ascii="Arial" w:hAnsi="Arial" w:cs="Arial"/>
          <w:color w:val="333333"/>
        </w:rPr>
        <w:t>Inwestycja skierowana będzie do pracowników i pacjentów Szpitala Wojewódzkiego w Koszalinie.</w:t>
      </w:r>
    </w:p>
    <w:p w14:paraId="2B7E73C1" w14:textId="77777777" w:rsidR="00104672" w:rsidRPr="00CE220C" w:rsidRDefault="00104672" w:rsidP="00496523">
      <w:pPr>
        <w:shd w:val="clear" w:color="auto" w:fill="FFFFFF"/>
        <w:ind w:right="6"/>
        <w:rPr>
          <w:rFonts w:ascii="Arial" w:hAnsi="Arial" w:cs="Arial"/>
          <w:b/>
          <w:bCs/>
          <w:color w:val="000000" w:themeColor="text1"/>
        </w:rPr>
      </w:pPr>
    </w:p>
    <w:p w14:paraId="2D2B76ED" w14:textId="77777777" w:rsidR="00104672" w:rsidRPr="00CE220C" w:rsidRDefault="00104672" w:rsidP="00496523">
      <w:pPr>
        <w:shd w:val="clear" w:color="auto" w:fill="FFFFFF"/>
        <w:ind w:right="6"/>
        <w:rPr>
          <w:rFonts w:ascii="Arial" w:hAnsi="Arial" w:cs="Arial"/>
          <w:b/>
          <w:bCs/>
          <w:color w:val="000000" w:themeColor="text1"/>
        </w:rPr>
      </w:pPr>
      <w:r w:rsidRPr="00CE220C">
        <w:rPr>
          <w:rFonts w:ascii="Arial" w:hAnsi="Arial" w:cs="Arial"/>
          <w:b/>
          <w:bCs/>
          <w:color w:val="000000" w:themeColor="text1"/>
        </w:rPr>
        <w:t xml:space="preserve">Cele szczegółowe i </w:t>
      </w:r>
      <w:r w:rsidRPr="00CE220C">
        <w:rPr>
          <w:rFonts w:ascii="Arial" w:hAnsi="Arial" w:cs="Arial"/>
          <w:b/>
          <w:bCs/>
          <w:lang w:eastAsia="en-US"/>
        </w:rPr>
        <w:t>bezpośrednie rezultaty, które mają zostać osiągnięte po realizacji projektu:</w:t>
      </w:r>
    </w:p>
    <w:p w14:paraId="777E2455" w14:textId="77777777" w:rsidR="00104672" w:rsidRPr="00CE220C" w:rsidRDefault="00104672" w:rsidP="00496523">
      <w:pPr>
        <w:pStyle w:val="Akapitzlist"/>
        <w:numPr>
          <w:ilvl w:val="0"/>
          <w:numId w:val="166"/>
        </w:numPr>
        <w:shd w:val="clear" w:color="auto" w:fill="FFFFFF"/>
        <w:suppressAutoHyphens w:val="0"/>
        <w:ind w:left="365" w:right="6"/>
        <w:jc w:val="both"/>
        <w:rPr>
          <w:rFonts w:ascii="Arial" w:hAnsi="Arial" w:cs="Arial"/>
          <w:color w:val="000000" w:themeColor="text1"/>
        </w:rPr>
      </w:pPr>
      <w:r w:rsidRPr="00CE220C">
        <w:rPr>
          <w:rFonts w:ascii="Arial" w:hAnsi="Arial" w:cs="Arial"/>
          <w:color w:val="000000" w:themeColor="text1"/>
        </w:rPr>
        <w:t>Integracja i rozbudowa systemów informatycznych świadczeniodawcy</w:t>
      </w:r>
    </w:p>
    <w:p w14:paraId="3D44C099" w14:textId="77777777" w:rsidR="00104672" w:rsidRPr="00CE220C" w:rsidRDefault="00104672" w:rsidP="00496523">
      <w:pPr>
        <w:pStyle w:val="Akapitzlist"/>
        <w:shd w:val="clear" w:color="auto" w:fill="FFFFFF"/>
        <w:ind w:left="365" w:right="6" w:firstLine="0"/>
        <w:jc w:val="both"/>
        <w:rPr>
          <w:rFonts w:ascii="Arial" w:hAnsi="Arial" w:cs="Arial"/>
          <w:color w:val="000000" w:themeColor="text1"/>
        </w:rPr>
      </w:pPr>
      <w:r w:rsidRPr="00CE220C">
        <w:rPr>
          <w:rFonts w:ascii="Arial" w:hAnsi="Arial" w:cs="Arial"/>
          <w:color w:val="000000" w:themeColor="text1"/>
        </w:rPr>
        <w:t>Rozbudowa systemu HIS o zakup licencji na nowe moduły oraz rozszerzenie o 9 dodatkowych dokumentów EDM i integrację z systemem P1 wraz z wdrożeniem i usługą wsparcia (1 komplet) - rozbudowa systemu szpitalnego HIS Eskulap o nowe moduły, tj.:</w:t>
      </w:r>
    </w:p>
    <w:p w14:paraId="62641749" w14:textId="5642FEB1" w:rsidR="00104672" w:rsidRPr="00CE220C" w:rsidRDefault="00104672" w:rsidP="00496523">
      <w:pPr>
        <w:pStyle w:val="Akapitzlist"/>
        <w:numPr>
          <w:ilvl w:val="0"/>
          <w:numId w:val="227"/>
        </w:numPr>
        <w:shd w:val="clear" w:color="auto" w:fill="FFFFFF"/>
        <w:suppressAutoHyphens w:val="0"/>
        <w:ind w:right="6"/>
        <w:jc w:val="both"/>
        <w:rPr>
          <w:rFonts w:ascii="Arial" w:hAnsi="Arial" w:cs="Arial"/>
          <w:color w:val="000000" w:themeColor="text1"/>
        </w:rPr>
      </w:pPr>
      <w:r w:rsidRPr="00CE220C">
        <w:rPr>
          <w:rFonts w:ascii="Arial" w:hAnsi="Arial" w:cs="Arial"/>
          <w:color w:val="000000" w:themeColor="text1"/>
        </w:rPr>
        <w:t>Pulpit Pielęgniarski (umożliwi ewidencjonowanie wszystkich czynności pielęgniarskich w formie</w:t>
      </w:r>
      <w:r w:rsidR="00C32A71" w:rsidRPr="00CE220C">
        <w:rPr>
          <w:rFonts w:ascii="Arial" w:hAnsi="Arial" w:cs="Arial"/>
          <w:color w:val="000000" w:themeColor="text1"/>
        </w:rPr>
        <w:t xml:space="preserve"> </w:t>
      </w:r>
      <w:r w:rsidRPr="00CE220C">
        <w:rPr>
          <w:rFonts w:ascii="Arial" w:hAnsi="Arial" w:cs="Arial"/>
          <w:color w:val="000000" w:themeColor="text1"/>
        </w:rPr>
        <w:t>elektronicznej);</w:t>
      </w:r>
    </w:p>
    <w:p w14:paraId="34DE364B" w14:textId="77777777" w:rsidR="00104672" w:rsidRPr="00CE220C" w:rsidRDefault="00104672" w:rsidP="00496523">
      <w:pPr>
        <w:pStyle w:val="Akapitzlist"/>
        <w:numPr>
          <w:ilvl w:val="0"/>
          <w:numId w:val="227"/>
        </w:numPr>
        <w:shd w:val="clear" w:color="auto" w:fill="FFFFFF"/>
        <w:suppressAutoHyphens w:val="0"/>
        <w:ind w:right="6"/>
        <w:jc w:val="both"/>
        <w:rPr>
          <w:rFonts w:ascii="Arial" w:hAnsi="Arial" w:cs="Arial"/>
          <w:color w:val="000000" w:themeColor="text1"/>
        </w:rPr>
      </w:pPr>
      <w:r w:rsidRPr="00CE220C">
        <w:rPr>
          <w:rFonts w:ascii="Arial" w:hAnsi="Arial" w:cs="Arial"/>
          <w:color w:val="000000" w:themeColor="text1"/>
        </w:rPr>
        <w:t>Pulpit Rejestracyjny (usprawniani planowanie pracy poradni specjalistycznych),</w:t>
      </w:r>
    </w:p>
    <w:p w14:paraId="4BD5AEDE" w14:textId="77777777" w:rsidR="00104672" w:rsidRPr="00CE220C" w:rsidRDefault="00104672" w:rsidP="00496523">
      <w:pPr>
        <w:pStyle w:val="Akapitzlist"/>
        <w:numPr>
          <w:ilvl w:val="0"/>
          <w:numId w:val="227"/>
        </w:numPr>
        <w:shd w:val="clear" w:color="auto" w:fill="FFFFFF"/>
        <w:suppressAutoHyphens w:val="0"/>
        <w:ind w:right="6"/>
        <w:jc w:val="both"/>
        <w:rPr>
          <w:rFonts w:ascii="Arial" w:hAnsi="Arial" w:cs="Arial"/>
          <w:color w:val="000000" w:themeColor="text1"/>
        </w:rPr>
      </w:pPr>
      <w:r w:rsidRPr="00CE220C">
        <w:rPr>
          <w:rFonts w:ascii="Arial" w:hAnsi="Arial" w:cs="Arial"/>
          <w:color w:val="000000" w:themeColor="text1"/>
        </w:rPr>
        <w:t>Pulpit Ordynacji Leków (wsparcie w planowaniu zaleceń w zakresie leków i materiałów med., ewidencja podawanych leków);</w:t>
      </w:r>
    </w:p>
    <w:p w14:paraId="6FE6A438" w14:textId="71EAA8DB" w:rsidR="00104672" w:rsidRPr="00CE220C" w:rsidRDefault="00104672" w:rsidP="00496523">
      <w:pPr>
        <w:pStyle w:val="Akapitzlist"/>
        <w:numPr>
          <w:ilvl w:val="0"/>
          <w:numId w:val="227"/>
        </w:numPr>
        <w:shd w:val="clear" w:color="auto" w:fill="FFFFFF"/>
        <w:suppressAutoHyphens w:val="0"/>
        <w:ind w:right="6"/>
        <w:jc w:val="both"/>
        <w:rPr>
          <w:rFonts w:ascii="Arial" w:hAnsi="Arial" w:cs="Arial"/>
          <w:color w:val="000000" w:themeColor="text1"/>
        </w:rPr>
      </w:pPr>
      <w:r w:rsidRPr="00CE220C">
        <w:rPr>
          <w:rFonts w:ascii="Arial" w:hAnsi="Arial" w:cs="Arial"/>
          <w:color w:val="000000" w:themeColor="text1"/>
        </w:rPr>
        <w:t>Pulpit Menedżera Zdrowia (do analizy procesów diagnostyczno-terapeutycznych zachodzących w Placówce</w:t>
      </w:r>
      <w:r w:rsidR="00C32A71" w:rsidRPr="00CE220C">
        <w:rPr>
          <w:rFonts w:ascii="Arial" w:hAnsi="Arial" w:cs="Arial"/>
          <w:color w:val="000000" w:themeColor="text1"/>
        </w:rPr>
        <w:t xml:space="preserve"> </w:t>
      </w:r>
      <w:r w:rsidRPr="00CE220C">
        <w:rPr>
          <w:rFonts w:ascii="Arial" w:hAnsi="Arial" w:cs="Arial"/>
          <w:color w:val="000000" w:themeColor="text1"/>
        </w:rPr>
        <w:t>oraz monitorowania wskaźników efektywności organizacyjnej i ekonomicznej),</w:t>
      </w:r>
    </w:p>
    <w:p w14:paraId="7E36F432" w14:textId="77777777" w:rsidR="00104672" w:rsidRPr="00CE220C" w:rsidRDefault="00104672" w:rsidP="00496523">
      <w:pPr>
        <w:pStyle w:val="Akapitzlist"/>
        <w:numPr>
          <w:ilvl w:val="0"/>
          <w:numId w:val="227"/>
        </w:numPr>
        <w:shd w:val="clear" w:color="auto" w:fill="FFFFFF"/>
        <w:suppressAutoHyphens w:val="0"/>
        <w:ind w:right="6"/>
        <w:jc w:val="both"/>
        <w:rPr>
          <w:rFonts w:ascii="Arial" w:hAnsi="Arial" w:cs="Arial"/>
          <w:color w:val="000000" w:themeColor="text1"/>
        </w:rPr>
      </w:pPr>
      <w:r w:rsidRPr="00CE220C">
        <w:rPr>
          <w:rFonts w:ascii="Arial" w:hAnsi="Arial" w:cs="Arial"/>
          <w:color w:val="000000" w:themeColor="text1"/>
        </w:rPr>
        <w:t>Blok Operacyjny (planowanie zabiegów i ewidencjonowanie procesu operacyjnego i okołooperacyjnego),</w:t>
      </w:r>
    </w:p>
    <w:p w14:paraId="1D432C1C" w14:textId="77777777" w:rsidR="00104672" w:rsidRPr="00CE220C" w:rsidRDefault="00104672" w:rsidP="00496523">
      <w:pPr>
        <w:pStyle w:val="Akapitzlist"/>
        <w:numPr>
          <w:ilvl w:val="0"/>
          <w:numId w:val="227"/>
        </w:numPr>
        <w:shd w:val="clear" w:color="auto" w:fill="FFFFFF"/>
        <w:suppressAutoHyphens w:val="0"/>
        <w:ind w:right="6"/>
        <w:jc w:val="both"/>
        <w:rPr>
          <w:rFonts w:ascii="Arial" w:hAnsi="Arial" w:cs="Arial"/>
          <w:color w:val="000000" w:themeColor="text1"/>
        </w:rPr>
      </w:pPr>
      <w:r w:rsidRPr="00CE220C">
        <w:rPr>
          <w:rFonts w:ascii="Arial" w:hAnsi="Arial" w:cs="Arial"/>
          <w:color w:val="000000" w:themeColor="text1"/>
        </w:rPr>
        <w:t>RZM EXT API (do wysyłania i indeksowania zdarzeń medycznych),</w:t>
      </w:r>
    </w:p>
    <w:p w14:paraId="34FFF115" w14:textId="77777777" w:rsidR="00104672" w:rsidRPr="00CE220C" w:rsidRDefault="00104672" w:rsidP="00496523">
      <w:pPr>
        <w:pStyle w:val="Akapitzlist"/>
        <w:numPr>
          <w:ilvl w:val="0"/>
          <w:numId w:val="227"/>
        </w:numPr>
        <w:shd w:val="clear" w:color="auto" w:fill="FFFFFF"/>
        <w:suppressAutoHyphens w:val="0"/>
        <w:ind w:right="6"/>
        <w:jc w:val="both"/>
        <w:rPr>
          <w:rFonts w:ascii="Arial" w:hAnsi="Arial" w:cs="Arial"/>
          <w:color w:val="000000" w:themeColor="text1"/>
        </w:rPr>
      </w:pPr>
      <w:r w:rsidRPr="00CE220C">
        <w:rPr>
          <w:rFonts w:ascii="Arial" w:hAnsi="Arial" w:cs="Arial"/>
          <w:color w:val="000000" w:themeColor="text1"/>
        </w:rPr>
        <w:t>EDM Gateway (komponent do wymiany dok. med.);</w:t>
      </w:r>
    </w:p>
    <w:p w14:paraId="59D09456" w14:textId="77777777" w:rsidR="00104672" w:rsidRPr="00CE220C" w:rsidRDefault="00104672" w:rsidP="00496523">
      <w:pPr>
        <w:pStyle w:val="Akapitzlist"/>
        <w:numPr>
          <w:ilvl w:val="0"/>
          <w:numId w:val="227"/>
        </w:numPr>
        <w:shd w:val="clear" w:color="auto" w:fill="FFFFFF"/>
        <w:suppressAutoHyphens w:val="0"/>
        <w:ind w:right="6"/>
        <w:jc w:val="both"/>
        <w:rPr>
          <w:rFonts w:ascii="Arial" w:hAnsi="Arial" w:cs="Arial"/>
          <w:color w:val="000000" w:themeColor="text1"/>
        </w:rPr>
      </w:pPr>
      <w:r w:rsidRPr="00CE220C">
        <w:rPr>
          <w:rFonts w:ascii="Arial" w:hAnsi="Arial" w:cs="Arial"/>
          <w:color w:val="000000" w:themeColor="text1"/>
        </w:rPr>
        <w:t>Rozszerzenie katalogu EDM o 9 nowych wzorów dokumentów;</w:t>
      </w:r>
    </w:p>
    <w:p w14:paraId="31D77BB0" w14:textId="77777777" w:rsidR="00104672" w:rsidRPr="00CE220C" w:rsidRDefault="00104672" w:rsidP="00496523">
      <w:pPr>
        <w:pStyle w:val="Akapitzlist"/>
        <w:numPr>
          <w:ilvl w:val="0"/>
          <w:numId w:val="227"/>
        </w:numPr>
        <w:shd w:val="clear" w:color="auto" w:fill="FFFFFF"/>
        <w:suppressAutoHyphens w:val="0"/>
        <w:ind w:right="6"/>
        <w:jc w:val="both"/>
        <w:rPr>
          <w:rFonts w:ascii="Arial" w:hAnsi="Arial" w:cs="Arial"/>
          <w:color w:val="000000" w:themeColor="text1"/>
        </w:rPr>
      </w:pPr>
      <w:r w:rsidRPr="00CE220C">
        <w:rPr>
          <w:rFonts w:ascii="Arial" w:hAnsi="Arial" w:cs="Arial"/>
          <w:color w:val="000000" w:themeColor="text1"/>
        </w:rPr>
        <w:t>Rozpoznawanie mowy (dyktowanie opisu przez lekarza do urządzenia),</w:t>
      </w:r>
    </w:p>
    <w:p w14:paraId="32B0DD9D" w14:textId="77777777" w:rsidR="00104672" w:rsidRPr="00CE220C" w:rsidRDefault="00104672" w:rsidP="00496523">
      <w:pPr>
        <w:pStyle w:val="Akapitzlist"/>
        <w:numPr>
          <w:ilvl w:val="0"/>
          <w:numId w:val="227"/>
        </w:numPr>
        <w:shd w:val="clear" w:color="auto" w:fill="FFFFFF"/>
        <w:suppressAutoHyphens w:val="0"/>
        <w:ind w:right="6"/>
        <w:jc w:val="both"/>
        <w:rPr>
          <w:rFonts w:ascii="Arial" w:hAnsi="Arial" w:cs="Arial"/>
          <w:color w:val="000000" w:themeColor="text1"/>
        </w:rPr>
      </w:pPr>
      <w:r w:rsidRPr="00CE220C">
        <w:rPr>
          <w:rFonts w:ascii="Arial" w:hAnsi="Arial" w:cs="Arial"/>
          <w:color w:val="000000" w:themeColor="text1"/>
        </w:rPr>
        <w:t>Wieloskładnikowe uwierzytelnianie (jako dodatkowe zabezpieczenie systemu).</w:t>
      </w:r>
    </w:p>
    <w:p w14:paraId="46329F3C" w14:textId="77777777" w:rsidR="00104672" w:rsidRPr="00CE220C" w:rsidRDefault="00104672" w:rsidP="00496523">
      <w:pPr>
        <w:shd w:val="clear" w:color="auto" w:fill="FFFFFF"/>
        <w:ind w:left="365" w:right="6"/>
        <w:jc w:val="both"/>
        <w:rPr>
          <w:rFonts w:ascii="Arial" w:hAnsi="Arial" w:cs="Arial"/>
          <w:color w:val="000000" w:themeColor="text1"/>
        </w:rPr>
      </w:pPr>
      <w:r w:rsidRPr="00CE220C">
        <w:rPr>
          <w:rFonts w:ascii="Arial" w:hAnsi="Arial" w:cs="Arial"/>
          <w:color w:val="000000" w:themeColor="text1"/>
        </w:rPr>
        <w:t>Zadanie to ma na celu podniesienie jakości obsługi pacjenta, zwiększenie efektywności zarządzania informacją medyczną oraz wzmocnienie poziomu bezpieczeństwa danych w systemach szpitalnych.</w:t>
      </w:r>
    </w:p>
    <w:p w14:paraId="1F139A6A" w14:textId="77777777" w:rsidR="00104672" w:rsidRPr="00CE220C" w:rsidRDefault="00104672" w:rsidP="00496523">
      <w:pPr>
        <w:pStyle w:val="Akapitzlist"/>
        <w:numPr>
          <w:ilvl w:val="0"/>
          <w:numId w:val="166"/>
        </w:numPr>
        <w:shd w:val="clear" w:color="auto" w:fill="FFFFFF"/>
        <w:suppressAutoHyphens w:val="0"/>
        <w:ind w:left="365" w:right="6"/>
        <w:jc w:val="both"/>
        <w:rPr>
          <w:rFonts w:ascii="Arial" w:hAnsi="Arial" w:cs="Arial"/>
          <w:color w:val="000000" w:themeColor="text1"/>
        </w:rPr>
      </w:pPr>
      <w:r w:rsidRPr="00CE220C">
        <w:rPr>
          <w:rFonts w:ascii="Arial" w:hAnsi="Arial" w:cs="Arial"/>
          <w:color w:val="000000" w:themeColor="text1"/>
        </w:rPr>
        <w:t>Digitalizacja dokumentacji medycznej istotnej z punktu widzenia leczenia i profilaktyki</w:t>
      </w:r>
    </w:p>
    <w:p w14:paraId="4E179146" w14:textId="7028E449" w:rsidR="00104672" w:rsidRPr="00CE220C" w:rsidRDefault="00104672" w:rsidP="00496523">
      <w:pPr>
        <w:pStyle w:val="Akapitzlist"/>
        <w:shd w:val="clear" w:color="auto" w:fill="FFFFFF"/>
        <w:ind w:left="360" w:right="6" w:firstLine="0"/>
        <w:jc w:val="both"/>
        <w:rPr>
          <w:rFonts w:ascii="Arial" w:hAnsi="Arial" w:cs="Arial"/>
          <w:color w:val="000000" w:themeColor="text1"/>
        </w:rPr>
      </w:pPr>
      <w:r w:rsidRPr="00CE220C">
        <w:rPr>
          <w:rFonts w:ascii="Arial" w:hAnsi="Arial" w:cs="Arial"/>
          <w:color w:val="000000" w:themeColor="text1"/>
        </w:rPr>
        <w:t xml:space="preserve">Celem zadania jest zwiększenie w Szpitalu Wojewódzkim </w:t>
      </w:r>
      <w:r w:rsidR="00084359" w:rsidRPr="00CE220C">
        <w:rPr>
          <w:rFonts w:ascii="Arial" w:hAnsi="Arial" w:cs="Arial"/>
          <w:color w:val="000000" w:themeColor="text1"/>
        </w:rPr>
        <w:t xml:space="preserve">im. Mikołaja Kopernika </w:t>
      </w:r>
      <w:r w:rsidRPr="00CE220C">
        <w:rPr>
          <w:rFonts w:ascii="Arial" w:hAnsi="Arial" w:cs="Arial"/>
          <w:color w:val="000000" w:themeColor="text1"/>
        </w:rPr>
        <w:t>w Koszalinie poziomu digitalizacji prowadzonej dokumentacji medycznej istotnej z punktu widzenia leczenia i profilaktyki pacjentów Placówki. W związku z tym w ramach niniejszego zadania Wnioskodawca zaplanował zakup licencji interfejsu HL7 CDA do PDF z usługą utrzymania w okresie trwałości projektu wraz z wdrożeniem i przeszkoleniem personelu (1 komplet) - narzędzie to umożliwi zaindeksowanie istniejących dokumentów oraz identyfikację i wygenerowanie zaległych dokumentów karty informacyjnej w systemie szpitalnym HIS. Umożliwi także automatyczne podpisanie dokumentów lub pozwoli użytkownikowi z wykorzystaniem mechanizmów dostępnych w systemie na podpisanie dokumentów zbiorczo. Podpisanie dokumentów pozwoli z kolei na ich zaindeksowanie na platformie P1. W przypadku udostępnienia przez CeZ możliwości integracji z opracowywanym przez siebie systemem służącym do digitalizacji dokumentacji papierowej, narzędzie to umożliwi także deponowanie w lokalnym repozytorium EDM odwzorowań cyfrowych karty informacyjnej oraz innych dokumentów EDM (w tym wprowadzanych 9 nowych wzorów dokumentów EDM) skanowanych z wykorzystaniem systemu CeZ.</w:t>
      </w:r>
    </w:p>
    <w:p w14:paraId="792D102E" w14:textId="77777777" w:rsidR="00104672" w:rsidRPr="00CE220C" w:rsidRDefault="00104672" w:rsidP="00496523">
      <w:pPr>
        <w:pStyle w:val="Akapitzlist"/>
        <w:shd w:val="clear" w:color="auto" w:fill="FFFFFF"/>
        <w:ind w:left="360" w:right="6" w:firstLine="0"/>
        <w:jc w:val="both"/>
        <w:rPr>
          <w:rFonts w:ascii="Arial" w:hAnsi="Arial" w:cs="Arial"/>
          <w:color w:val="000000" w:themeColor="text1"/>
        </w:rPr>
      </w:pPr>
    </w:p>
    <w:p w14:paraId="50D2A82D" w14:textId="77777777" w:rsidR="00104672" w:rsidRPr="00CE220C" w:rsidRDefault="00104672" w:rsidP="00496523">
      <w:pPr>
        <w:jc w:val="both"/>
        <w:rPr>
          <w:rFonts w:ascii="Arial" w:eastAsia="Calibri" w:hAnsi="Arial" w:cs="Arial"/>
          <w:lang w:eastAsia="en-US"/>
        </w:rPr>
      </w:pPr>
      <w:r w:rsidRPr="00CE220C">
        <w:rPr>
          <w:rFonts w:ascii="Arial" w:eastAsia="Calibri" w:hAnsi="Arial" w:cs="Arial"/>
          <w:lang w:eastAsia="en-US"/>
        </w:rPr>
        <w:t>W wyniku realizacji projektu osiągnięte zostaną następujące wskaźniki konkursowe:</w:t>
      </w:r>
    </w:p>
    <w:p w14:paraId="3C8A9CBE" w14:textId="77777777" w:rsidR="00104672" w:rsidRPr="00CE220C" w:rsidRDefault="00104672" w:rsidP="00496523">
      <w:pPr>
        <w:pStyle w:val="Akapitzlist"/>
        <w:numPr>
          <w:ilvl w:val="0"/>
          <w:numId w:val="167"/>
        </w:numPr>
        <w:suppressAutoHyphens w:val="0"/>
        <w:jc w:val="both"/>
        <w:rPr>
          <w:rFonts w:ascii="Arial" w:hAnsi="Arial" w:cs="Arial"/>
        </w:rPr>
      </w:pPr>
      <w:r w:rsidRPr="00CE220C">
        <w:rPr>
          <w:rFonts w:ascii="Arial" w:hAnsi="Arial" w:cs="Arial"/>
        </w:rPr>
        <w:t xml:space="preserve">D18G.R1: Karty informacyjne z leczenia szpitalnego za dany rok kalendarzowy w postaci elektronicznej dokumentacji medycznej zaindeksowane w systemie P1 lub umieszczone w centralnym repozytorium danych medycznych w Centrum e-Zdrowia; jednostka miary: %; wartość docelowa: 95%, </w:t>
      </w:r>
    </w:p>
    <w:p w14:paraId="2CABE90F" w14:textId="77777777" w:rsidR="00104672" w:rsidRPr="00CE220C" w:rsidRDefault="00104672" w:rsidP="00496523">
      <w:pPr>
        <w:pStyle w:val="Akapitzlist"/>
        <w:numPr>
          <w:ilvl w:val="0"/>
          <w:numId w:val="167"/>
        </w:numPr>
        <w:suppressAutoHyphens w:val="0"/>
        <w:jc w:val="both"/>
        <w:rPr>
          <w:rFonts w:ascii="Arial" w:hAnsi="Arial" w:cs="Arial"/>
        </w:rPr>
      </w:pPr>
      <w:r w:rsidRPr="00CE220C">
        <w:rPr>
          <w:rFonts w:ascii="Arial" w:hAnsi="Arial" w:cs="Arial"/>
        </w:rPr>
        <w:t>D21G.R1: Integracja systemów szpitalnych z systemem P1; jednostka miary: liczba; wartość docelowa: 1,</w:t>
      </w:r>
      <w:bookmarkStart w:id="68" w:name="_Toc519569829"/>
      <w:bookmarkStart w:id="69" w:name="_Toc519569831"/>
      <w:bookmarkStart w:id="70" w:name="_Toc91020235"/>
      <w:bookmarkStart w:id="71" w:name="_Toc91020355"/>
      <w:bookmarkStart w:id="72" w:name="_Toc91020236"/>
      <w:bookmarkStart w:id="73" w:name="_Toc91020356"/>
      <w:bookmarkStart w:id="74" w:name="_Toc91020237"/>
      <w:bookmarkStart w:id="75" w:name="_Toc91020357"/>
      <w:bookmarkStart w:id="76" w:name="_Toc498334536"/>
      <w:bookmarkStart w:id="77" w:name="_Toc503180730"/>
      <w:bookmarkStart w:id="78" w:name="_Toc503423852"/>
      <w:bookmarkStart w:id="79" w:name="_Toc504138651"/>
      <w:bookmarkStart w:id="80" w:name="_Toc504483265"/>
      <w:bookmarkStart w:id="81" w:name="_Toc15554022"/>
      <w:bookmarkStart w:id="82" w:name="_Toc16548822"/>
      <w:bookmarkStart w:id="83" w:name="_Toc15554017"/>
      <w:bookmarkStart w:id="84" w:name="_Toc16548810"/>
      <w:bookmarkEnd w:id="68"/>
      <w:bookmarkEnd w:id="69"/>
      <w:bookmarkEnd w:id="70"/>
      <w:bookmarkEnd w:id="71"/>
      <w:bookmarkEnd w:id="72"/>
      <w:bookmarkEnd w:id="73"/>
      <w:bookmarkEnd w:id="74"/>
      <w:bookmarkEnd w:id="75"/>
    </w:p>
    <w:bookmarkEnd w:id="76"/>
    <w:bookmarkEnd w:id="77"/>
    <w:bookmarkEnd w:id="78"/>
    <w:bookmarkEnd w:id="79"/>
    <w:bookmarkEnd w:id="80"/>
    <w:bookmarkEnd w:id="81"/>
    <w:bookmarkEnd w:id="82"/>
    <w:p w14:paraId="5A18BB97" w14:textId="77777777" w:rsidR="00104672" w:rsidRPr="00CE220C" w:rsidRDefault="00104672" w:rsidP="00496523">
      <w:pPr>
        <w:jc w:val="both"/>
        <w:rPr>
          <w:rFonts w:ascii="Arial" w:hAnsi="Arial" w:cs="Arial"/>
          <w:bCs/>
          <w:lang w:eastAsia="en-US"/>
        </w:rPr>
      </w:pPr>
    </w:p>
    <w:p w14:paraId="01E17337" w14:textId="77777777" w:rsidR="00104672" w:rsidRPr="00CE220C" w:rsidRDefault="00104672" w:rsidP="00496523">
      <w:pPr>
        <w:pStyle w:val="Nagwek2"/>
        <w:numPr>
          <w:ilvl w:val="0"/>
          <w:numId w:val="415"/>
        </w:numPr>
        <w:jc w:val="both"/>
        <w:rPr>
          <w:rFonts w:cs="Arial"/>
        </w:rPr>
      </w:pPr>
      <w:bookmarkStart w:id="85" w:name="_Toc214609788"/>
      <w:r w:rsidRPr="00CE220C">
        <w:rPr>
          <w:rFonts w:cs="Arial"/>
        </w:rPr>
        <w:t>Specyfikacja prac:</w:t>
      </w:r>
      <w:bookmarkEnd w:id="85"/>
    </w:p>
    <w:p w14:paraId="410DB2E9" w14:textId="77777777" w:rsidR="00104672" w:rsidRPr="00CE220C" w:rsidRDefault="00104672" w:rsidP="00496523">
      <w:pPr>
        <w:pStyle w:val="Akapitzlist"/>
        <w:numPr>
          <w:ilvl w:val="0"/>
          <w:numId w:val="159"/>
        </w:numPr>
        <w:suppressAutoHyphens w:val="0"/>
        <w:contextualSpacing w:val="0"/>
        <w:jc w:val="both"/>
        <w:rPr>
          <w:rFonts w:ascii="Arial" w:hAnsi="Arial" w:cs="Arial"/>
        </w:rPr>
      </w:pPr>
      <w:r w:rsidRPr="00CE220C">
        <w:rPr>
          <w:rFonts w:ascii="Arial" w:hAnsi="Arial" w:cs="Arial"/>
        </w:rPr>
        <w:t>analiza przedwdrożeniowa;</w:t>
      </w:r>
    </w:p>
    <w:p w14:paraId="45957BC0" w14:textId="77777777" w:rsidR="00104672" w:rsidRPr="00CE220C" w:rsidRDefault="00104672" w:rsidP="00496523">
      <w:pPr>
        <w:pStyle w:val="Akapitzlist"/>
        <w:numPr>
          <w:ilvl w:val="0"/>
          <w:numId w:val="159"/>
        </w:numPr>
        <w:suppressAutoHyphens w:val="0"/>
        <w:contextualSpacing w:val="0"/>
        <w:jc w:val="both"/>
        <w:rPr>
          <w:rFonts w:ascii="Arial" w:hAnsi="Arial" w:cs="Arial"/>
        </w:rPr>
      </w:pPr>
      <w:r w:rsidRPr="00CE220C">
        <w:rPr>
          <w:rFonts w:ascii="Arial" w:hAnsi="Arial" w:cs="Arial"/>
        </w:rPr>
        <w:t>dostosowanie i adaptacja Modułów Systemu HIS zgodnie z wynikami analizy przedwdrożeniowej;</w:t>
      </w:r>
    </w:p>
    <w:p w14:paraId="12B93CD6" w14:textId="77777777" w:rsidR="00104672" w:rsidRPr="00CE220C" w:rsidRDefault="00104672" w:rsidP="00496523">
      <w:pPr>
        <w:pStyle w:val="Akapitzlist"/>
        <w:numPr>
          <w:ilvl w:val="0"/>
          <w:numId w:val="159"/>
        </w:numPr>
        <w:suppressAutoHyphens w:val="0"/>
        <w:contextualSpacing w:val="0"/>
        <w:jc w:val="both"/>
        <w:rPr>
          <w:rFonts w:ascii="Arial" w:hAnsi="Arial" w:cs="Arial"/>
        </w:rPr>
      </w:pPr>
      <w:r w:rsidRPr="00CE220C">
        <w:rPr>
          <w:rFonts w:ascii="Arial" w:hAnsi="Arial" w:cs="Arial"/>
        </w:rPr>
        <w:t>wdrożenie Systemu HIS i integracja z systemem użytkowanym w szpitalu;</w:t>
      </w:r>
    </w:p>
    <w:p w14:paraId="675F872D" w14:textId="77777777" w:rsidR="00104672" w:rsidRPr="00CE220C" w:rsidRDefault="00104672" w:rsidP="00496523">
      <w:pPr>
        <w:pStyle w:val="Akapitzlist"/>
        <w:numPr>
          <w:ilvl w:val="0"/>
          <w:numId w:val="159"/>
        </w:numPr>
        <w:suppressAutoHyphens w:val="0"/>
        <w:contextualSpacing w:val="0"/>
        <w:jc w:val="both"/>
        <w:rPr>
          <w:rFonts w:ascii="Arial" w:hAnsi="Arial" w:cs="Arial"/>
        </w:rPr>
      </w:pPr>
      <w:r w:rsidRPr="00CE220C">
        <w:rPr>
          <w:rFonts w:ascii="Arial" w:hAnsi="Arial" w:cs="Arial"/>
        </w:rPr>
        <w:t>integracja Systemu HIS z usługami udostępnianymi na platformie P1</w:t>
      </w:r>
    </w:p>
    <w:p w14:paraId="56D1B458" w14:textId="77777777" w:rsidR="00104672" w:rsidRPr="00CE220C" w:rsidRDefault="00104672" w:rsidP="00496523">
      <w:pPr>
        <w:pStyle w:val="Akapitzlist"/>
        <w:numPr>
          <w:ilvl w:val="0"/>
          <w:numId w:val="159"/>
        </w:numPr>
        <w:suppressAutoHyphens w:val="0"/>
        <w:contextualSpacing w:val="0"/>
        <w:jc w:val="both"/>
        <w:rPr>
          <w:rFonts w:ascii="Arial" w:hAnsi="Arial" w:cs="Arial"/>
        </w:rPr>
      </w:pPr>
      <w:r w:rsidRPr="00CE220C">
        <w:rPr>
          <w:rFonts w:ascii="Arial" w:hAnsi="Arial" w:cs="Arial"/>
        </w:rPr>
        <w:t>szkolenia personelu Zamawiającego.</w:t>
      </w:r>
    </w:p>
    <w:p w14:paraId="46007C7E" w14:textId="77777777" w:rsidR="00104672" w:rsidRPr="00CE220C" w:rsidRDefault="00104672" w:rsidP="00496523">
      <w:pPr>
        <w:pStyle w:val="Akapitzlist"/>
        <w:numPr>
          <w:ilvl w:val="0"/>
          <w:numId w:val="159"/>
        </w:numPr>
        <w:suppressAutoHyphens w:val="0"/>
        <w:contextualSpacing w:val="0"/>
        <w:jc w:val="both"/>
        <w:rPr>
          <w:rFonts w:ascii="Arial" w:hAnsi="Arial" w:cs="Arial"/>
        </w:rPr>
      </w:pPr>
      <w:r w:rsidRPr="00CE220C">
        <w:rPr>
          <w:rFonts w:ascii="Arial" w:hAnsi="Arial" w:cs="Arial"/>
        </w:rPr>
        <w:t xml:space="preserve">świadczenie gwarancyjnych usług serwisowych w zakresie zapewnienia ciągłości świadczenia usług w zakresie wymaganych funkcjonalności Systemu HIS. </w:t>
      </w:r>
    </w:p>
    <w:p w14:paraId="1BB4D687" w14:textId="77777777" w:rsidR="00104672" w:rsidRPr="00CE220C" w:rsidRDefault="00104672" w:rsidP="00496523">
      <w:pPr>
        <w:pStyle w:val="Akapitzlist"/>
        <w:autoSpaceDE w:val="0"/>
        <w:adjustRightInd w:val="0"/>
        <w:ind w:left="284" w:right="-284"/>
        <w:jc w:val="both"/>
        <w:rPr>
          <w:rFonts w:ascii="Arial" w:hAnsi="Arial" w:cs="Arial"/>
        </w:rPr>
      </w:pPr>
    </w:p>
    <w:p w14:paraId="0396A9FA" w14:textId="77777777" w:rsidR="00104672" w:rsidRPr="00CE220C" w:rsidRDefault="00104672" w:rsidP="00496523">
      <w:pPr>
        <w:pStyle w:val="Nagwek2"/>
        <w:numPr>
          <w:ilvl w:val="0"/>
          <w:numId w:val="415"/>
        </w:numPr>
        <w:rPr>
          <w:rFonts w:cs="Arial"/>
        </w:rPr>
      </w:pPr>
      <w:bookmarkStart w:id="86" w:name="_Toc91020361"/>
      <w:bookmarkStart w:id="87" w:name="_Toc214609789"/>
      <w:r w:rsidRPr="00CE220C">
        <w:rPr>
          <w:rFonts w:cs="Arial"/>
        </w:rPr>
        <w:t>Szczegółowe wymagania</w:t>
      </w:r>
      <w:bookmarkEnd w:id="86"/>
      <w:bookmarkEnd w:id="87"/>
    </w:p>
    <w:p w14:paraId="46038063" w14:textId="77777777" w:rsidR="00104672" w:rsidRPr="00CE220C" w:rsidRDefault="00104672" w:rsidP="00496523">
      <w:pPr>
        <w:pStyle w:val="Akapitzlist"/>
        <w:numPr>
          <w:ilvl w:val="0"/>
          <w:numId w:val="157"/>
        </w:numPr>
        <w:tabs>
          <w:tab w:val="left" w:pos="5760"/>
        </w:tabs>
        <w:suppressAutoHyphens w:val="0"/>
        <w:ind w:left="357" w:right="6" w:hanging="357"/>
        <w:contextualSpacing w:val="0"/>
        <w:jc w:val="both"/>
        <w:rPr>
          <w:rFonts w:ascii="Arial" w:hAnsi="Arial" w:cs="Arial"/>
          <w:bCs/>
          <w:lang w:eastAsia="en-US"/>
        </w:rPr>
      </w:pPr>
      <w:r w:rsidRPr="00CE220C">
        <w:rPr>
          <w:rFonts w:ascii="Arial" w:hAnsi="Arial" w:cs="Arial"/>
          <w:bCs/>
          <w:lang w:eastAsia="en-US"/>
        </w:rPr>
        <w:t>Wykonawca zobowiązany jest do połączenia/integracji wdrożonego Systemu HIS z wszystkimi systemami funkcjonującymi u Zamawiającego.</w:t>
      </w:r>
    </w:p>
    <w:p w14:paraId="0F612205" w14:textId="77777777" w:rsidR="00104672" w:rsidRPr="00CE220C" w:rsidRDefault="00104672" w:rsidP="00496523">
      <w:pPr>
        <w:pStyle w:val="Akapitzlist"/>
        <w:numPr>
          <w:ilvl w:val="0"/>
          <w:numId w:val="157"/>
        </w:numPr>
        <w:tabs>
          <w:tab w:val="left" w:pos="5760"/>
        </w:tabs>
        <w:suppressAutoHyphens w:val="0"/>
        <w:ind w:left="357" w:right="6" w:hanging="357"/>
        <w:contextualSpacing w:val="0"/>
        <w:jc w:val="both"/>
        <w:rPr>
          <w:rFonts w:ascii="Arial" w:hAnsi="Arial" w:cs="Arial"/>
          <w:bCs/>
          <w:lang w:eastAsia="en-US"/>
        </w:rPr>
      </w:pPr>
      <w:r w:rsidRPr="00CE220C">
        <w:rPr>
          <w:rFonts w:ascii="Arial" w:hAnsi="Arial" w:cs="Arial"/>
          <w:bCs/>
          <w:lang w:eastAsia="en-US"/>
        </w:rPr>
        <w:t>Warunki organizacyjne przeprowadzenia integracji:</w:t>
      </w:r>
    </w:p>
    <w:p w14:paraId="1C62DB4E" w14:textId="77777777" w:rsidR="00104672" w:rsidRPr="00CE220C" w:rsidRDefault="00104672" w:rsidP="00496523">
      <w:pPr>
        <w:pStyle w:val="Akapitzlist"/>
        <w:numPr>
          <w:ilvl w:val="0"/>
          <w:numId w:val="228"/>
        </w:numPr>
        <w:suppressAutoHyphens w:val="0"/>
        <w:contextualSpacing w:val="0"/>
        <w:jc w:val="both"/>
        <w:rPr>
          <w:rFonts w:ascii="Arial" w:hAnsi="Arial" w:cs="Arial"/>
          <w:bCs/>
          <w:lang w:eastAsia="en-US"/>
        </w:rPr>
      </w:pPr>
      <w:r w:rsidRPr="00CE220C">
        <w:rPr>
          <w:rFonts w:ascii="Arial" w:hAnsi="Arial" w:cs="Arial"/>
          <w:bCs/>
          <w:lang w:eastAsia="en-US"/>
        </w:rPr>
        <w:t>Uzyskanie opisów interfejsów lub innych sposobów wymiany danych do integracji z wymienionymi systemem HIS Eskulap oraz określenie wykonawcy lub wykonawców tych integracji jest obowiązkiem Wykonawcy.</w:t>
      </w:r>
    </w:p>
    <w:p w14:paraId="17840FBD" w14:textId="77777777" w:rsidR="00104672" w:rsidRPr="00CE220C" w:rsidRDefault="00104672" w:rsidP="00496523">
      <w:pPr>
        <w:pStyle w:val="Akapitzlist"/>
        <w:numPr>
          <w:ilvl w:val="0"/>
          <w:numId w:val="228"/>
        </w:numPr>
        <w:suppressAutoHyphens w:val="0"/>
        <w:contextualSpacing w:val="0"/>
        <w:jc w:val="both"/>
        <w:rPr>
          <w:rFonts w:ascii="Arial" w:hAnsi="Arial" w:cs="Arial"/>
          <w:bCs/>
          <w:lang w:eastAsia="en-US"/>
        </w:rPr>
      </w:pPr>
      <w:r w:rsidRPr="00CE220C">
        <w:rPr>
          <w:rFonts w:ascii="Arial" w:hAnsi="Arial" w:cs="Arial"/>
          <w:bCs/>
          <w:lang w:eastAsia="en-US"/>
        </w:rPr>
        <w:t>Ustalenie kosztów integracji z systemami posiadanymi przez Zamawiającego jest obowiązkiem Wykonawcy.</w:t>
      </w:r>
    </w:p>
    <w:p w14:paraId="405C7551" w14:textId="77777777" w:rsidR="00104672" w:rsidRPr="00CE220C" w:rsidRDefault="00104672" w:rsidP="00496523">
      <w:pPr>
        <w:pStyle w:val="Akapitzlist"/>
        <w:numPr>
          <w:ilvl w:val="0"/>
          <w:numId w:val="228"/>
        </w:numPr>
        <w:suppressAutoHyphens w:val="0"/>
        <w:contextualSpacing w:val="0"/>
        <w:jc w:val="both"/>
        <w:rPr>
          <w:rFonts w:ascii="Arial" w:hAnsi="Arial" w:cs="Arial"/>
          <w:bCs/>
          <w:lang w:eastAsia="en-US"/>
        </w:rPr>
      </w:pPr>
      <w:r w:rsidRPr="00CE220C">
        <w:rPr>
          <w:rFonts w:ascii="Arial" w:hAnsi="Arial" w:cs="Arial"/>
          <w:bCs/>
          <w:lang w:eastAsia="en-US"/>
        </w:rPr>
        <w:t xml:space="preserve">Na wniosek Wykonawcy, Zamawiający umożliwi Wykonawcy dostęp do baz danych posiadanych systemów informatycznych, udzieli wsparcia Wykonawcy w dokonaniu integracji, poprzez nadanie wskazanym pracownikom Wykonawcy niezbędnych uprawnień do pracy w systemie oraz przekaże Wykonawcy posiadane instrukcje obsługi. </w:t>
      </w:r>
    </w:p>
    <w:p w14:paraId="360D6BFC" w14:textId="77777777" w:rsidR="00104672" w:rsidRPr="00CE220C" w:rsidRDefault="00104672" w:rsidP="00496523">
      <w:pPr>
        <w:pStyle w:val="Akapitzlist"/>
        <w:numPr>
          <w:ilvl w:val="0"/>
          <w:numId w:val="228"/>
        </w:numPr>
        <w:suppressAutoHyphens w:val="0"/>
        <w:contextualSpacing w:val="0"/>
        <w:jc w:val="both"/>
        <w:rPr>
          <w:rFonts w:ascii="Arial" w:hAnsi="Arial" w:cs="Arial"/>
          <w:bCs/>
          <w:lang w:eastAsia="en-US"/>
        </w:rPr>
      </w:pPr>
      <w:r w:rsidRPr="00CE220C">
        <w:rPr>
          <w:rFonts w:ascii="Arial" w:hAnsi="Arial" w:cs="Arial"/>
          <w:bCs/>
          <w:lang w:eastAsia="en-US"/>
        </w:rPr>
        <w:t>Wykonawca ponosi odpowiedzialność za ewentualne szkody, wyrządzone przez jego pracowników w trakcie prac integracyjnych.</w:t>
      </w:r>
    </w:p>
    <w:p w14:paraId="3BF467EE" w14:textId="77777777" w:rsidR="00104672" w:rsidRPr="00CE220C" w:rsidRDefault="00104672" w:rsidP="00496523">
      <w:pPr>
        <w:pStyle w:val="Akapitzlist"/>
        <w:numPr>
          <w:ilvl w:val="0"/>
          <w:numId w:val="157"/>
        </w:numPr>
        <w:suppressAutoHyphens w:val="0"/>
        <w:ind w:left="357" w:right="6" w:hanging="357"/>
        <w:contextualSpacing w:val="0"/>
        <w:jc w:val="both"/>
        <w:rPr>
          <w:rFonts w:ascii="Arial" w:hAnsi="Arial" w:cs="Arial"/>
          <w:bCs/>
          <w:lang w:eastAsia="en-US"/>
        </w:rPr>
      </w:pPr>
      <w:r w:rsidRPr="00CE220C">
        <w:rPr>
          <w:rFonts w:ascii="Arial" w:hAnsi="Arial" w:cs="Arial"/>
          <w:bCs/>
          <w:lang w:eastAsia="en-US"/>
        </w:rPr>
        <w:t>Koszty integracji są częścią ceny, składanej przez Wykonawcę. Wykonawca zobowiązany jest uwzględnić w ofercie pełny koszt wykonania integracji uwzględniający również, o ile będzie to konieczne, wykonanie modyfikacji interfejsów wymiany danych posiadanych systemów oraz zakup niezbędnych do integracji licencji.</w:t>
      </w:r>
    </w:p>
    <w:p w14:paraId="0C656175" w14:textId="77777777" w:rsidR="00104672" w:rsidRPr="00CE220C" w:rsidRDefault="00104672" w:rsidP="00496523">
      <w:pPr>
        <w:pStyle w:val="Nagwek2"/>
        <w:numPr>
          <w:ilvl w:val="0"/>
          <w:numId w:val="415"/>
        </w:numPr>
        <w:rPr>
          <w:rFonts w:cs="Arial"/>
        </w:rPr>
      </w:pPr>
      <w:bookmarkStart w:id="88" w:name="_Toc15554020"/>
      <w:bookmarkStart w:id="89" w:name="_Toc16548813"/>
      <w:bookmarkStart w:id="90" w:name="_Toc91019415"/>
      <w:bookmarkStart w:id="91" w:name="_Toc91020362"/>
      <w:bookmarkStart w:id="92" w:name="_Toc214609790"/>
      <w:bookmarkEnd w:id="83"/>
      <w:bookmarkEnd w:id="84"/>
      <w:r w:rsidRPr="00CE220C">
        <w:rPr>
          <w:rFonts w:cs="Arial"/>
        </w:rPr>
        <w:t>Wymogi prawne</w:t>
      </w:r>
      <w:bookmarkEnd w:id="88"/>
      <w:bookmarkEnd w:id="89"/>
      <w:bookmarkEnd w:id="90"/>
      <w:bookmarkEnd w:id="91"/>
      <w:bookmarkEnd w:id="92"/>
    </w:p>
    <w:p w14:paraId="28587A2E" w14:textId="77777777" w:rsidR="00104672" w:rsidRPr="00CE220C" w:rsidRDefault="00104672" w:rsidP="00496523">
      <w:pPr>
        <w:ind w:right="136"/>
        <w:rPr>
          <w:rFonts w:ascii="Arial" w:hAnsi="Arial" w:cs="Arial"/>
        </w:rPr>
      </w:pPr>
      <w:r w:rsidRPr="00CE220C">
        <w:rPr>
          <w:rFonts w:ascii="Arial" w:hAnsi="Arial" w:cs="Arial"/>
        </w:rPr>
        <w:t>Wdrożony System HIS musi być zgodny z następującymi Ustawami i rozporządzeniami:</w:t>
      </w:r>
    </w:p>
    <w:p w14:paraId="655404C9"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Rozporządzenie Ogólne – Rozporządzenie Parlamentu Europejskiego i Rady (UE) Nr 1303/2013 z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uchylające rozporządzenie Rady (WE) nr 1083/2006.</w:t>
      </w:r>
    </w:p>
    <w:p w14:paraId="63487732"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Ustawa wdrożeniowa – Ustawa z dnia 11 lipca 2014 r. o zasadach realizacji programów w zakresie polityki spójności finansowanych w perspektywie finansowej 2014-2020,</w:t>
      </w:r>
    </w:p>
    <w:p w14:paraId="6E11B3BF"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Ustawa z dnia 15 kwietnia 2011 o działalności leczniczej (Dz.U. 2011 nr 112 poz. 654),</w:t>
      </w:r>
    </w:p>
    <w:p w14:paraId="38298685"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Ustawa o świadczeniach opieki zdrowotnej finansowanych ze środków publicznych z dnia 27 sierpnia 2004 r. (Dz.U. Nr 210, poz. 2135) tekst jednolity z dnia 25 sierpnia 2008 r. (Dz.U. Nr 164, poz. 1027 z późn. zm.)</w:t>
      </w:r>
    </w:p>
    <w:p w14:paraId="2C1A77F5"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 xml:space="preserve">Ustawa z dnia 13 października 1998 r. o systemie ubezpieczeń społecznych (j.t. Dz.U. z 2019 r . poz. 300), </w:t>
      </w:r>
    </w:p>
    <w:p w14:paraId="0E78AB1A"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 xml:space="preserve">Ustawa z 6 listopada 2008 r. o prawach pacjenta i Rzeczniku Praw Pacjenta (Dz. U. z 2016 r. poz. 186),  </w:t>
      </w:r>
    </w:p>
    <w:p w14:paraId="4648C7A8" w14:textId="77777777" w:rsidR="00104672" w:rsidRPr="00CE220C" w:rsidRDefault="00104672" w:rsidP="00496523">
      <w:pPr>
        <w:pStyle w:val="Akapitzlist"/>
        <w:numPr>
          <w:ilvl w:val="0"/>
          <w:numId w:val="158"/>
        </w:numPr>
        <w:suppressAutoHyphens w:val="0"/>
        <w:ind w:left="567" w:right="136" w:hanging="142"/>
        <w:contextualSpacing w:val="0"/>
        <w:jc w:val="both"/>
        <w:rPr>
          <w:rFonts w:ascii="Arial" w:hAnsi="Arial" w:cs="Arial"/>
        </w:rPr>
      </w:pPr>
      <w:r w:rsidRPr="00CE220C">
        <w:rPr>
          <w:rFonts w:ascii="Arial" w:hAnsi="Arial" w:cs="Arial"/>
        </w:rPr>
        <w:t xml:space="preserve">Ustawy z dnia 28 kwietnia 2011 o systemie informacji w ochronie zdrowia (Dz. U. 2011 Nr 113 poz. 657), </w:t>
      </w:r>
    </w:p>
    <w:p w14:paraId="71204F3F"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Rozporządzenie Ministra Zdrowia z dnia 28 marca 2013 r. w sprawie wymagań dla Systemu Informacji Medycznej (Dz. U. poz. 463),</w:t>
      </w:r>
    </w:p>
    <w:p w14:paraId="7F8D0E35"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Rozporządzenie Ministra Zdrowia z dnia 26 czerwca 2019 r. w sprawie zakresu niezbędnych informacji przetwarzanych przez świadczeniodawców, szczegółowego sposobu rejestrowania tych informacji oraz ich przekazywania podmiotom zobowiązanym do finansowania świadczeń ze środków publicznych (Dz. U. 2019 Nr 221, poz. 1319),</w:t>
      </w:r>
    </w:p>
    <w:p w14:paraId="6166FDDD"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Rozporządzenie Ministra Zdrowia z dnia 7 lipca 2017 r. w sprawie minimalnej funkcjonalności dla systemów teleinformatycznych umożliwiających realizację usług związanych z prowadzeniem przez świadczeniodawców list oczekujących na udzielenie świadczenia opieki zdrowotnej,</w:t>
      </w:r>
    </w:p>
    <w:p w14:paraId="4725F5CE"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Rozporządzenie Ministra Zdrowia z dnia 9 listopada 2015 r. w sprawie rodzajów, zakresu i wzorów dokumentacji medycznej oraz sposobu jej przetwarzania (Dz.U. 2015 poz. 2069),</w:t>
      </w:r>
    </w:p>
    <w:p w14:paraId="1653B69B"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Rozporządzenie Ministra Zdrowia z dnia 8 maja 2018 r. w sprawie rodzajów elektronicznej dokumentacji medycznej (Dz. U. 2018 r. poz. 941 z późn. zm.),</w:t>
      </w:r>
    </w:p>
    <w:p w14:paraId="249118D3"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 xml:space="preserve">Ustawa z dnia 13 października 1998 r. o systemie ubezpieczeń społecznych (j.t. Dz.U. z 2017r . poz. 1778), </w:t>
      </w:r>
    </w:p>
    <w:p w14:paraId="6D721930"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Ustawa z dnia 18 lipca 2002 r. o świadczeniu usług drogą elektroniczną (Dz.U. 2002 nr 144 poz. 1204);</w:t>
      </w:r>
    </w:p>
    <w:p w14:paraId="4D3D2BAA"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Ustawa z dnia 29 września 1994 r. o rachunkowości (j.t. Dz.U. z 2016 r. poz. 1047 ze zm.),</w:t>
      </w:r>
    </w:p>
    <w:p w14:paraId="3EC101E2"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 xml:space="preserve">Ustawa z dnia 11 marca 2004 r. o podatku od towarów i usług (j.t. Dz.U. z 2017r. poz. 1221 ze zm.) wraz z rozporządzeniami, </w:t>
      </w:r>
    </w:p>
    <w:p w14:paraId="0D720EE0"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 xml:space="preserve">Ustawa z dnia 23 kwietnia 1964 r. Kodeks cywilny (Dz.U. z 2017 r. poz. 459), </w:t>
      </w:r>
    </w:p>
    <w:p w14:paraId="6BB15DB2"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 xml:space="preserve">Ustawa z dnia 26 lipca 1991 r. o podatku dochodowym od osób fizycznych (Dz. U. z 2016 r., poz. 2032 z późn. zm.), </w:t>
      </w:r>
    </w:p>
    <w:p w14:paraId="0E6469F5"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Rozporządzenie Parlamentu Europejskiego i Rady (UE) z dnia 27 kwietnia 2016 r. w sprawie ochrony osób fizycznych w związku z przetwarzaniem danych osobowych i w sprawie swobodnego przepływu takich danych oraz uchylenia dyrektywy 95/46/WE nazywanego ogólnym Rozporządzeniem o ochronie danych osobowych (</w:t>
      </w:r>
      <w:hyperlink r:id="rId30" w:history="1">
        <w:r w:rsidRPr="00CE220C">
          <w:rPr>
            <w:rFonts w:ascii="Arial" w:hAnsi="Arial" w:cs="Arial"/>
          </w:rPr>
          <w:t>RODO</w:t>
        </w:r>
      </w:hyperlink>
      <w:r w:rsidRPr="00CE220C">
        <w:rPr>
          <w:rFonts w:ascii="Arial" w:hAnsi="Arial" w:cs="Arial"/>
        </w:rPr>
        <w:t>);</w:t>
      </w:r>
    </w:p>
    <w:p w14:paraId="3D418BE2"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Ustawa z dnia 10 maja 2018 r. o ochronie danych osobowych (Dz. U. 2018 r., poz. 1000);</w:t>
      </w:r>
    </w:p>
    <w:p w14:paraId="16A03991"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Ustawa z dnia 14 grudnia 2018 r. o ochronie danych osobowych przetwarzanych w związku z zapobieganiem i zwalczaniem przestępczości (Dz. U. 2019 poz. 125),</w:t>
      </w:r>
    </w:p>
    <w:p w14:paraId="1BCD28B3"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 xml:space="preserve">Ustawa z dnia 17 lutego 2005 roku o informatyzacji działalności podmiotów realizujących zadania publiczne (Dz.U. z 2024 r. poz. 1557 z późn. zm.); </w:t>
      </w:r>
    </w:p>
    <w:p w14:paraId="289F1745"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 xml:space="preserve">Rozporządzenie Rady Ministrów z dnia 21 maja 2024 r. w sprawie Krajowych Ram Interoperacyjności, minimalnych wymagań dla rejestrów publicznych i wymiany informacji w postaci elektronicznej oraz minimalnych wymagań dla systemów teleinformatycznych (Dz.U. poz. 773); </w:t>
      </w:r>
    </w:p>
    <w:p w14:paraId="7A4C8D67"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 xml:space="preserve">Ustawa z dnia 28 kwietnia 2011 r. o systemie informacji w ochronie zdrowia (Dz.U. z 2023 r. poz. 2465 z późn.zm.); </w:t>
      </w:r>
    </w:p>
    <w:p w14:paraId="65D9925D" w14:textId="77777777" w:rsidR="00104672" w:rsidRPr="00CE220C" w:rsidRDefault="00104672" w:rsidP="00496523">
      <w:pPr>
        <w:pStyle w:val="Akapitzlist"/>
        <w:numPr>
          <w:ilvl w:val="0"/>
          <w:numId w:val="158"/>
        </w:numPr>
        <w:suppressAutoHyphens w:val="0"/>
        <w:ind w:left="567" w:right="136" w:hanging="291"/>
        <w:contextualSpacing w:val="0"/>
        <w:jc w:val="both"/>
        <w:rPr>
          <w:rFonts w:ascii="Arial" w:hAnsi="Arial" w:cs="Arial"/>
        </w:rPr>
      </w:pPr>
      <w:r w:rsidRPr="00CE220C">
        <w:rPr>
          <w:rFonts w:ascii="Arial" w:hAnsi="Arial" w:cs="Arial"/>
        </w:rPr>
        <w:t xml:space="preserve">minimalnymi wymaganiami dla systemów określonych w treści art. 8a ustawy z dnia 28 kwietnia 2011 r. o systemie informacji w ochronie zdrowia (Dz.U. j.w.); </w:t>
      </w:r>
    </w:p>
    <w:p w14:paraId="66D0F3FE" w14:textId="77777777" w:rsidR="00104672" w:rsidRPr="00CE220C" w:rsidRDefault="00104672" w:rsidP="00496523">
      <w:pPr>
        <w:pStyle w:val="Akapitzlist"/>
        <w:ind w:left="567" w:right="136" w:firstLine="0"/>
        <w:contextualSpacing w:val="0"/>
        <w:rPr>
          <w:rFonts w:ascii="Arial" w:hAnsi="Arial" w:cs="Arial"/>
        </w:rPr>
      </w:pPr>
    </w:p>
    <w:p w14:paraId="792D3AED" w14:textId="77777777" w:rsidR="00104672" w:rsidRPr="00CE220C" w:rsidRDefault="00104672" w:rsidP="00496523">
      <w:pPr>
        <w:pStyle w:val="Nagwek2"/>
        <w:numPr>
          <w:ilvl w:val="0"/>
          <w:numId w:val="415"/>
        </w:numPr>
        <w:rPr>
          <w:rFonts w:cs="Arial"/>
        </w:rPr>
      </w:pPr>
      <w:bookmarkStart w:id="93" w:name="_Toc214609791"/>
      <w:r w:rsidRPr="00CE220C">
        <w:rPr>
          <w:rFonts w:cs="Arial"/>
        </w:rPr>
        <w:t>Definicje pojęć</w:t>
      </w:r>
      <w:bookmarkEnd w:id="93"/>
    </w:p>
    <w:p w14:paraId="573A8644" w14:textId="0CAF558C" w:rsidR="00104672" w:rsidRPr="00CE220C" w:rsidRDefault="00104672" w:rsidP="00496523">
      <w:pPr>
        <w:jc w:val="both"/>
        <w:rPr>
          <w:rFonts w:ascii="Arial" w:hAnsi="Arial" w:cs="Arial"/>
        </w:rPr>
      </w:pPr>
      <w:r w:rsidRPr="00CE220C">
        <w:rPr>
          <w:rFonts w:ascii="Arial" w:hAnsi="Arial" w:cs="Arial"/>
          <w:color w:val="00000A"/>
        </w:rPr>
        <w:t xml:space="preserve">Strony zgodnie stwierdzają, że na potrzeby niniejszego OPZ i przyszłej Umowy dotyczącej opisanego zamówienia, wymienionym w niniejszym paragrafie pojęciom nadają znaczenie określone poniżej, oraz że użyte w tekście poniżej wymienione pojęcia, rozumiane będą w sposób poniżej zdefiniowany. Dla podkreślenia, że pojęcia te rozumiane są w sposób zdefiniowany, ich pierwsze litery będą pisane w tekście wielką literą. </w:t>
      </w:r>
    </w:p>
    <w:p w14:paraId="7B3DB564" w14:textId="77777777" w:rsidR="00104672" w:rsidRPr="00CE220C" w:rsidRDefault="00104672" w:rsidP="00496523">
      <w:pPr>
        <w:ind w:right="32"/>
        <w:jc w:val="both"/>
        <w:rPr>
          <w:rFonts w:ascii="Arial" w:hAnsi="Arial" w:cs="Arial"/>
          <w:color w:val="00000A"/>
        </w:rPr>
      </w:pPr>
      <w:r w:rsidRPr="00CE220C">
        <w:rPr>
          <w:rFonts w:ascii="Arial" w:hAnsi="Arial" w:cs="Arial"/>
          <w:color w:val="00000A"/>
        </w:rPr>
        <w:t xml:space="preserve">Strony ustalają następujące definicje: </w:t>
      </w:r>
    </w:p>
    <w:p w14:paraId="0964C39A"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Strony – oznacza Zamawiającego i Wykonawcę.  </w:t>
      </w:r>
    </w:p>
    <w:p w14:paraId="79B0B199" w14:textId="091436F0"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Zamawiający - Szpital Wojewódzki Im. Mikołaj</w:t>
      </w:r>
      <w:r w:rsidR="005F2C92" w:rsidRPr="00CE220C">
        <w:rPr>
          <w:rFonts w:ascii="Arial" w:hAnsi="Arial" w:cs="Arial"/>
        </w:rPr>
        <w:t>a Kopernika w Koszalinie, ul. Tytusa</w:t>
      </w:r>
      <w:r w:rsidRPr="00CE220C">
        <w:rPr>
          <w:rFonts w:ascii="Arial" w:hAnsi="Arial" w:cs="Arial"/>
        </w:rPr>
        <w:t xml:space="preserve"> Chałubińskiego 7, 75 – 581 Koszalin, NIP: 669-10-44-410; REGON:330006292;</w:t>
      </w:r>
    </w:p>
    <w:p w14:paraId="0A9A45CD" w14:textId="2A243A23"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Wykonawca – podmiot, który ubiega się o udzielenie zamówienia, złożył ofertę albo zawarł umowę w postępowaniu o udzielenie zamówienia publicznego prowadzonego na podstawie przepisów art. 2 ust. 1 pkt</w:t>
      </w:r>
      <w:r w:rsidR="007D4AFE" w:rsidRPr="00CE220C">
        <w:rPr>
          <w:rFonts w:ascii="Arial" w:hAnsi="Arial" w:cs="Arial"/>
        </w:rPr>
        <w:t xml:space="preserve"> </w:t>
      </w:r>
      <w:r w:rsidRPr="00CE220C">
        <w:rPr>
          <w:rFonts w:ascii="Arial" w:hAnsi="Arial" w:cs="Arial"/>
        </w:rPr>
        <w:t>1 ustawy z dnia 11 września 2019 roku Prawo zamówień publicznych (t.j. Dz.U. z 2024 r., poz.1320 z późn. zm.), zwanej dalej ustawą Pzp.</w:t>
      </w:r>
    </w:p>
    <w:p w14:paraId="5B748FD4"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Siła Wyższa – zdarzenia i okoliczności nadzwyczajne, pochodzące z zewnątrz, niezależne od woli i intencji którejkolwiek ze STRON, których następstw nie można było przewidzieć i im zapobiec mimo dochowania należytej staranności, w szczególności takie jak: wojna, zamieszki, rewolucja, strajk, trzęsienie ziemi, warunki atmosferyczne, pożary lub inne klęski żywiołowe, epidemia, pandemia, awaria prądu, zasilania, wybuchy lub wypadki transportowe. </w:t>
      </w:r>
    </w:p>
    <w:p w14:paraId="21BEA75C"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Producent – podmiot zajmujący się tworzeniem, rozwijaniem i rozpowszechnianiem Aplikacji.</w:t>
      </w:r>
    </w:p>
    <w:p w14:paraId="2A274B1E"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System HIS (zwane również System lub Oprogramowaniem Aplikacyjnym) – wszelkie objęte świadczeniami wynikającymi z niniejszego Opisu Przedmiotu Zamówienia utwory w rozumieniu przepisów ustawy z dnia 4 lutego 1994 r. o prawie autorskim i prawach pokrewnych (tekst jedn.: Dz. U. z 2022 r., poz. 2509 ), w tym Moduły, ich Rozwinięcia i Uaktualnienia oraz Dokumentacja, jak również towarzyszące programy komputerowe.  </w:t>
      </w:r>
    </w:p>
    <w:p w14:paraId="40797772"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Infrastruktura IT- elementy systemu teleinformatycznego, z których obecnie korzysta Zamawiający takie jak m.in.: serwer, stacje robocze, sieć komputerowa, oprogramowanie systemowe (obejmujące także oprogramowanie wirtualizacyjne i programy towarzyszące) oraz infrastruktura serwerowa i oprogramowanie, które Zamawiający przewidział na potrzeby realizacji przedmiotu zamówienia.</w:t>
      </w:r>
    </w:p>
    <w:p w14:paraId="0EE81713" w14:textId="55646235"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Gwarancja i Serwis Systemu</w:t>
      </w:r>
      <w:r w:rsidR="005F2C92" w:rsidRPr="00CE220C">
        <w:rPr>
          <w:rFonts w:ascii="Arial" w:hAnsi="Arial" w:cs="Arial"/>
        </w:rPr>
        <w:t xml:space="preserve"> – o</w:t>
      </w:r>
      <w:r w:rsidRPr="00CE220C">
        <w:rPr>
          <w:rFonts w:ascii="Arial" w:hAnsi="Arial" w:cs="Arial"/>
        </w:rPr>
        <w:t>znacza całokształt świadczonych przez Wykonawcę usług (gwarancyjno-serwisowych) związanych z zapewnieniem poprawnej pracy składników będących przedmiotem zamówienia, szczegółowo określone w niniejszym dokumencie oraz w Umowie.</w:t>
      </w:r>
    </w:p>
    <w:p w14:paraId="78C9F264"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Aplikacja (Moduł) – wyodrębnione technicznie i funkcjonalnie programy opisane kodem źródłowym charakteryzujące się spójnym zakresem funkcjonalnym i zdefiniowaną strukturą danych, oraz technologią umożliwiającą pracę z wykorzystaniem przeglądarki internetowej, jako interfejsu użytkownika (o ile występuje), realizujące swoje funkcje w interakcji z innymi Modułami w oparciu o wspólny(e) serwer(y) aplikacji. </w:t>
      </w:r>
    </w:p>
    <w:p w14:paraId="7664D2E5"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Licencja - tytuł prawny, w oparciu, o który Zamawiający będzie eksploatował Aplikacje dostarczone w ramach realizacji przedmiotu zamówienia.</w:t>
      </w:r>
    </w:p>
    <w:p w14:paraId="14FBA30A"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Protokół Odbioru Etapu – protokół przygotowany przez Wykonawcę, będący potwierdzeniem przyjęcia przez Zamawiającego wykonanych przez Wykonawcę prac będących przedmiotem danego Etapu.</w:t>
      </w:r>
    </w:p>
    <w:p w14:paraId="14AA7640"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Protokół Odbioru Końcowego - Protokół, który po podpisaniu bez zastrzeżeń przez Zamawiającego, stanowi potwierdzenie wykonania i odbioru Przedmiotu Zamówienia.</w:t>
      </w:r>
    </w:p>
    <w:p w14:paraId="6A8730E4"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Protokół Usterek - Protokół, w którym Zamawiający wskazuje zastrzeżenia co do zakresu i jakości wykonanych prac, które uniemożliwiają dokonanie odbioru wykonanych dostaw i prac.</w:t>
      </w:r>
    </w:p>
    <w:p w14:paraId="5F6B8B25"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Protokół Uzgodnień – dokument tworzony przez Wykonawcę i zatwierdzony przez Strony, na podstawie zapisu ze spotkania lub ustaleń zdalnych (mailowych, telefonicznych) z Zamawiającym. Dokument ten używany jest w trakcie prowadzenia analizy wymagań Zamawiającego i stanowi zobowiązanie obu Stron. Zamawiający zobowiązany jest, że wymagania zapisane w/w protokole nie zostaną zmienione, natomiast Wykonawca zobowiązany jest do realizacji zawartych w nim wymagań Zamawiającego. W przypadku zajścia konieczności wykonania zmian lub innych czynności niż te, które zostały opisane w Protokole Uzgodnień, należy utworzyć nowy Protokół Uzgodnień zawierający te zmiany. W Protokole Uzgodnień można zamieścić inne uzgodnienia, niezwiązane z wymaganiami projektu, tj. ustalenia organizacyjne</w:t>
      </w:r>
    </w:p>
    <w:p w14:paraId="3BC5EEFF"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Motor bazy danych (MBD) – program komputerowy dedykowany do zarządzania bazami danych. </w:t>
      </w:r>
    </w:p>
    <w:p w14:paraId="336E7D56"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Baza danych – utworzone w wyniku eksploatacji Oprogramowania Aplikacyjnego dane ZAMAWIAJĄCEGO, przetwarzane w Motorze bazy danych. </w:t>
      </w:r>
    </w:p>
    <w:p w14:paraId="30CB17C5"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Użytkownik – Osoba fizyczna posiadająca przyznane przez Zamawiającego dane identyfikacyjne umożliwiające uwierzytelnianie w Aplikacji/jach. </w:t>
      </w:r>
    </w:p>
    <w:p w14:paraId="7A5BBE00"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Błąd Aplikacji – powtarzalne działanie / zaniechanie, pojawiające się za każdym razem w tym samym miejscu w Module na różnych stacjach roboczych (terminalach) i prowadzące w każdym przypadku do otrzymywania nieprawidłowych wyników. Z zakresu definicji wyłącza się nieprawidłowe działanie lub brak działania Modułu powodowane przez następujące okoliczności:  </w:t>
      </w:r>
    </w:p>
    <w:p w14:paraId="2C94F33F"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zastosowanie / użycie Modułu w sposób niezgodny z przeznaczeniem, </w:t>
      </w:r>
    </w:p>
    <w:p w14:paraId="69448B6E"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zastosowanie / użycie Modułu w sposób niezgodny z Dokumentacją, </w:t>
      </w:r>
    </w:p>
    <w:p w14:paraId="05A5E91C"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wprowadzenie przez Użytkownika nieprawidłowych danych, </w:t>
      </w:r>
    </w:p>
    <w:p w14:paraId="48EC8B19"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użytkowanie Modułu na Infrastrukturze niespełniającej ogólnie przyjętych w branży norm technicznych oraz bezpieczeństwa, </w:t>
      </w:r>
    </w:p>
    <w:p w14:paraId="35A11334"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użytkowanie Modułu, MBD lub oprogramowania systemowego na Infrastrukturze niespełniającej Minimalnych parametrów wydajnościowych bądź zaleceń Producenta Modułu, określonych dla serwerów lub wskazanej ilości stanowisk roboczych, </w:t>
      </w:r>
    </w:p>
    <w:p w14:paraId="7F6A728D"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użytkowanie Motoru Bazy Danych lub oprogramowania systemowego na Infrastrukturze niespełniającej minimalnych parametrów bądź zaleceń producentów Motoru Bazy Danych lub oprogramowania systemowego, publikowanych dla wersji bazy danych lub oprogramowania systemowego, z którymi w danym momencie eksploatowany jest Moduł, </w:t>
      </w:r>
    </w:p>
    <w:p w14:paraId="31B9820F"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współpraca Modułu z Motorem Bazy Danych lub oprogramowaniem systemowym w wersjach niewspieranych przez ich producentów. </w:t>
      </w:r>
    </w:p>
    <w:p w14:paraId="34BF5696"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współpraca Modułu z Motorem Bazy Danych obciążonej innymi programami niż Oprogramowanie Aplikacyjne w szczególności dodatkowymi instancjami bazodanowymi lub funkcjami w bazach danych,  </w:t>
      </w:r>
    </w:p>
    <w:p w14:paraId="2B6989DE"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użytkowanie Motoru Bazy Danych lub oprogramowania systemowego na Infrastrukturze znajdującej się w pomieszczeniach z niesprawną lub niewydolną klimatyzacją lub urządzeniami utrzymującymi odpowiednią wilgotność powietrza,  </w:t>
      </w:r>
    </w:p>
    <w:p w14:paraId="0ADAC72B"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użytkowanie Motoru Bazy Danych lub oprogramowania systemowego na Infrastrukturze znajdującej się w pomieszczeniach z niesprawną lub niewydolną instalacją elektryczną i zasilaniem elektrycznym, </w:t>
      </w:r>
    </w:p>
    <w:p w14:paraId="061774F9"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uszkodzenia nośników danych,  </w:t>
      </w:r>
    </w:p>
    <w:p w14:paraId="4CEF1859"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działanie wirusa komputerowego, </w:t>
      </w:r>
    </w:p>
    <w:p w14:paraId="0B85E866"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wdrożenie Modułu wykonane w sposób wadliwy, z wyłączeniem sytuacji, w której wdrożenie było wykonywane przez WYKONAWCĘ,  </w:t>
      </w:r>
    </w:p>
    <w:p w14:paraId="2B315145"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niewłaściwa parametryzacja Modułu lub oprogramowania systemowego i Motoru Bazy Danych, z którymi Moduł współpracuje, z wyłączeniem sytuacji, w której parametryzacja była wykonywana przez WYKONAWCĘ, </w:t>
      </w:r>
    </w:p>
    <w:p w14:paraId="1E079118"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wszelkie działania ZAMAWIAJĄCEGO lub osób trzecich polegające na modyfikacji Oprogramowania Aplikacyjnego, ingerencji w to Oprogramowanie, z naruszeniem warunków licencyjnych nałożonych na ZAMAWIAJĄCEGO postanowieniami Umowy lub zgodne z tymi warunkami, lecz przeprowadzone z wykorzystaniem narządzi nieudostępnionych przez WYKONAWCĘ albo zapisanie danych w instancji bazy danych z którą współpracuje Oprogramowanie Aplikacyjne przez inne programy lub narzędzia,   </w:t>
      </w:r>
    </w:p>
    <w:p w14:paraId="23561512"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wszelkie działania ZAMAWIAJĄCEGO lub osób trzecich ingerujące w programy, z którymi Oprogramowanie Aplikacyjne zostało zintegrowane w zakresie wywołującym skutki dla tej integracji (sterowniki laboratoryjne, interfejsy HL7, interfejsy DICOM, web service, inne), </w:t>
      </w:r>
    </w:p>
    <w:p w14:paraId="387314BA"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niezainstalowanie przez ZAMAWIAJĄCEGO opublikowanych w serwisie Helpdesk Uaktualnień bądź obowiązkowych Rozwinięć Modułu, </w:t>
      </w:r>
    </w:p>
    <w:p w14:paraId="31EEFE76"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brak zgłoszenia niepomyślnego wykonania aktualizacji Modułu i jego dalsza eksploatacja mimo pojawiania się informacji o błędach (dotyczy także logów), </w:t>
      </w:r>
    </w:p>
    <w:p w14:paraId="38A4B502"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niezastosowanie się ZAMAWIAJĄCEGO do zaleceń w zakresie eksploatacji Modułu lub jego </w:t>
      </w:r>
    </w:p>
    <w:p w14:paraId="21C0D3C9"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Uaktualnień bądź Rozwinięć opublikowanych przez Producenta Modułu, </w:t>
      </w:r>
    </w:p>
    <w:p w14:paraId="7D89997C"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użytkowanie Modułu z naruszeniem warunków licencyjnych nałożonych na ZAMAWIAJĄCEGO postanowieniami Umowy, </w:t>
      </w:r>
    </w:p>
    <w:p w14:paraId="22D23797"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blokowanie funkcji Modułu przez inne oprogramowanie, np. programy antywirusowe,</w:t>
      </w:r>
    </w:p>
    <w:p w14:paraId="75AB53F9" w14:textId="77777777" w:rsidR="00104672" w:rsidRPr="00CE220C" w:rsidRDefault="00104672" w:rsidP="00496523">
      <w:pPr>
        <w:numPr>
          <w:ilvl w:val="0"/>
          <w:numId w:val="169"/>
        </w:numPr>
        <w:ind w:right="32"/>
        <w:contextualSpacing/>
        <w:jc w:val="both"/>
        <w:rPr>
          <w:rFonts w:ascii="Arial" w:hAnsi="Arial" w:cs="Arial"/>
        </w:rPr>
      </w:pPr>
      <w:r w:rsidRPr="00CE220C">
        <w:rPr>
          <w:rFonts w:ascii="Arial" w:hAnsi="Arial" w:cs="Arial"/>
        </w:rPr>
        <w:t xml:space="preserve">działanie Siły Wyższej, </w:t>
      </w:r>
    </w:p>
    <w:p w14:paraId="48C17988" w14:textId="77777777" w:rsidR="00104672" w:rsidRPr="00CE220C" w:rsidRDefault="00104672" w:rsidP="00496523">
      <w:pPr>
        <w:ind w:right="32" w:firstLine="360"/>
        <w:rPr>
          <w:rFonts w:ascii="Arial" w:hAnsi="Arial" w:cs="Arial"/>
        </w:rPr>
      </w:pPr>
      <w:r w:rsidRPr="00CE220C">
        <w:rPr>
          <w:rFonts w:ascii="Arial" w:hAnsi="Arial" w:cs="Arial"/>
        </w:rPr>
        <w:t xml:space="preserve">Szczególnymi rodzajami Błędów Aplikacji są Awarie oraz Usterki Programistyczne. </w:t>
      </w:r>
    </w:p>
    <w:p w14:paraId="41603CD5"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Awaria (błąd krytyczny) – krytyczny Błąd Aplikacji powodujący nieprawidłowość jej działania, która prowadzi do zatrzymania eksploatacji Aplikacji, utraty danych lub naruszenia ich spójności, w wyniku którego niemożliwe jest prowadzenie bieżącej działalności przy użyciu Oprogramowania Aplikacyjnego.</w:t>
      </w:r>
    </w:p>
    <w:p w14:paraId="240A9CD5"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Usterka Programistyczna – Błąd Aplikacji, mimo identyfikacji którego Aplikacja nadal funkcjonuje, lecz jej eksploatacja jest uciążliwa, skomplikowana lub spowolniona, a usunięcie Błędu wymaga wykonania prac programistycznych.  </w:t>
      </w:r>
    </w:p>
    <w:p w14:paraId="462F6EF8"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Konsultacja – usługa świadczona przez Wykonawcę polegająca na udzielaniu Zamawiającemu wyjaśnień w kwestiach dotyczących Oprogramowania Aplikacyjnego.  </w:t>
      </w:r>
    </w:p>
    <w:p w14:paraId="24C106E6"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Help Desk (HD) – serwis internetowy udostępniony przez Wykonawcę dedykowany do ewidencji i obsługi Zgłoszeń Serwisowych, udostępniania Uaktualnień Aplikacji, publikowania wymogów, informacji i procedur dotyczących Oprogramowania Aplikacyjnego, Infrastruktury IT oraz MBD. </w:t>
      </w:r>
    </w:p>
    <w:p w14:paraId="1C326120"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Zgłoszenie Serwisowe (Zgłoszenie) – zaewidencjonowane w HD zdarzenie dotyczące Oprogramowania Aplikacyjnego lub MBD, implikujące wykonanie na rzecz Zamawiającego usługi informatycznej przez Wykonawcę na zasadach określonych w Umowie. </w:t>
      </w:r>
    </w:p>
    <w:p w14:paraId="53C4CB9C"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Użytkownik HD – zadeklarowana w Help Desk osoba fizyczna desygnowana przez Zamawiającego do bezpośredniej współpracy z Wykonawcą, w tym do dokonywania, ewidencji i edycji lub/i podglądu Zgłoszeń Serwisowych. </w:t>
      </w:r>
    </w:p>
    <w:p w14:paraId="3FC40859"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Administrator – Użytkownik, który odbył szkolenie z administracji pakietu Oprogramowania Aplikacyjnego objętego usługami uwzględnionymi w Umowie, który jest uprawniony ze Strony ZAMAWIAJĄCEGO do dokonywania Zgłoszeń Serwisowych w HD i nadawania uprawnień innym Użytkownikom HD. </w:t>
      </w:r>
    </w:p>
    <w:p w14:paraId="5E810EA7"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Uaktualnienie (update) – wszelkie powszechnie udostępniane przez Producenta modyfikacje Oprogramowania Aplikacyjnego powodujące usunięcie wykrytych Błędów Aplikacji. </w:t>
      </w:r>
    </w:p>
    <w:p w14:paraId="181C1215"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Rozwinięcie (upgrade) – wszelkie powszechnie udostępniane przez Producenta nowe wersje lub inne niż Uaktualnienie (update) modyfikacje Oprogramowania Aplikacyjnego, zmieniające dotychczasową funkcjonalność Oprogramowania Aplikacyjnego.  </w:t>
      </w:r>
    </w:p>
    <w:p w14:paraId="07EE7B4F"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Obejście – udostępnione Zamawiającemu doraźne rozwiązanie mające na celu zminimalizowanie skutków Błędu Aplikacji, zanim zostanie całkowicie usunięty. Zastosowanie Obejścia jest zależne od woli Wykonawcy, a w wypadku jego wdrożenia przewidziane w niniejszym załączniku w punkcie: warunki brzegowe realizacji usług dla usunięcia poszczególnych Błędów Aplikacji zostają wydłużone o 50 %. </w:t>
      </w:r>
    </w:p>
    <w:p w14:paraId="62FD4AB5"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Czas Reakcji – okres liczony od zaewidencjonowania Zgłoszenia Serwisowego do zmiany jego statusu na zarejestrowane.  </w:t>
      </w:r>
    </w:p>
    <w:p w14:paraId="2A27E6C2"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Czas Naprawy - czas pomiędzy Zgłoszeniem Serwisowym a usunięciem/rozwiązaniem przyczyny jego zgłoszenia.</w:t>
      </w:r>
    </w:p>
    <w:p w14:paraId="57CC749F"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Dokumentacja – towarzyszące Oprogramowaniu Aplikacyjnemu lub - odpowiednio jego Uaktualnieniom bądź Rozwinięciom, materiały zawierające opis charakterystyki oraz sposobu działania Modułu, w tym opis cech i parametrów funkcjonalnych oraz pozafunkcjonalnych niezależnie od formy ich wyrażenia oraz sposobu udostępnienia ZAMAWIAJĄCEMU. </w:t>
      </w:r>
    </w:p>
    <w:p w14:paraId="59A2D0ED"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Nośnik – fizyczny środek (materiał lub urządzenie) przechowujący lub przeznaczony do przechowywania w nim danych (ciągów symboli). </w:t>
      </w:r>
    </w:p>
    <w:p w14:paraId="5635F3C8"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Serwis – Dział Wykonawcy/Producenta dedykowany do świadczenia Usług Serwisowych.  </w:t>
      </w:r>
    </w:p>
    <w:p w14:paraId="6ED617C5"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 xml:space="preserve">Dni robocze – dni tygodnia od poniedziałku do piątku, z wyłączeniem dni ustawowo wolnych od pracy. </w:t>
      </w:r>
    </w:p>
    <w:p w14:paraId="265AD1C9"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Godziny Robocze – godziny od 08:00 do 16:00 w każdym Dniu Roboczym.</w:t>
      </w:r>
    </w:p>
    <w:p w14:paraId="052ED12F" w14:textId="77777777" w:rsidR="00104672" w:rsidRPr="00CE220C" w:rsidRDefault="00104672" w:rsidP="00496523">
      <w:pPr>
        <w:numPr>
          <w:ilvl w:val="0"/>
          <w:numId w:val="168"/>
        </w:numPr>
        <w:ind w:right="32"/>
        <w:contextualSpacing/>
        <w:jc w:val="both"/>
        <w:rPr>
          <w:rFonts w:ascii="Arial" w:hAnsi="Arial" w:cs="Arial"/>
        </w:rPr>
      </w:pPr>
      <w:r w:rsidRPr="00CE220C">
        <w:rPr>
          <w:rFonts w:ascii="Arial" w:hAnsi="Arial" w:cs="Arial"/>
        </w:rPr>
        <w:t>Zdalny dostęp – analogowe lub cyfrowe łącze wydajnej transmisji danych pomiędzy węzłem infrastruktury siedziby Wykonawcy, a węzłem infrastruktury zapewnianym przez Zamawiającego, umożliwiające realizować usługi serwisowe lub konfiguracyjne</w:t>
      </w:r>
    </w:p>
    <w:p w14:paraId="701B9E49" w14:textId="77777777" w:rsidR="00104672" w:rsidRPr="00CE220C" w:rsidRDefault="00104672" w:rsidP="00496523">
      <w:pPr>
        <w:ind w:left="122"/>
        <w:rPr>
          <w:rFonts w:ascii="Arial" w:hAnsi="Arial" w:cs="Arial"/>
        </w:rPr>
      </w:pPr>
    </w:p>
    <w:p w14:paraId="6E9448C8" w14:textId="77777777" w:rsidR="00104672" w:rsidRPr="00CE220C" w:rsidRDefault="00104672" w:rsidP="00496523">
      <w:pPr>
        <w:pStyle w:val="Nagwek2"/>
        <w:numPr>
          <w:ilvl w:val="0"/>
          <w:numId w:val="415"/>
        </w:numPr>
        <w:rPr>
          <w:rFonts w:cs="Arial"/>
        </w:rPr>
      </w:pPr>
      <w:bookmarkStart w:id="94" w:name="_Toc214609792"/>
      <w:r w:rsidRPr="00CE220C">
        <w:rPr>
          <w:rFonts w:cs="Arial"/>
        </w:rPr>
        <w:t>Opis równoważność</w:t>
      </w:r>
      <w:bookmarkEnd w:id="94"/>
    </w:p>
    <w:p w14:paraId="49B92102" w14:textId="77777777" w:rsidR="00104672" w:rsidRPr="00CE220C" w:rsidRDefault="00104672" w:rsidP="00496523">
      <w:pPr>
        <w:ind w:left="127" w:right="34"/>
        <w:jc w:val="both"/>
        <w:rPr>
          <w:rFonts w:ascii="Arial" w:hAnsi="Arial" w:cs="Arial"/>
        </w:rPr>
      </w:pPr>
      <w:r w:rsidRPr="00CE220C">
        <w:rPr>
          <w:rFonts w:ascii="Arial" w:hAnsi="Arial" w:cs="Arial"/>
        </w:rPr>
        <w:t xml:space="preserve">Jeżeli w przedmiocie zamówienia Zamawiający wskazuje markę bądź wskazane są znaki towarowe, patenty lub źródło pochodzenia (nazwa producentów lub urządzeń), postanowienia te należy odczytywać, jako określenie wymaganych cech funkcjonalnych i jakościowych, a Wykonawca ma każdorazowo prawo zastosowania rozwiązania nie gorszego niż te, które zostało zastosowane lub użyte przez Zamawiającego w niniejszym dokumencie. Wszelkie nazwy własne użyte w opisach przedmiotu zamówienia, określają wymagany standard, jakości towarów i usług. Dopuszcza się możliwość przedstawienia w ofercie rozwiązań równoważnych o walorach nie gorszych niż opisane w OPZ. </w:t>
      </w:r>
    </w:p>
    <w:p w14:paraId="5E342969" w14:textId="77777777" w:rsidR="00104672" w:rsidRPr="00CE220C" w:rsidRDefault="00104672" w:rsidP="00496523">
      <w:pPr>
        <w:ind w:left="127" w:right="34"/>
        <w:jc w:val="both"/>
        <w:rPr>
          <w:rFonts w:ascii="Arial" w:hAnsi="Arial" w:cs="Arial"/>
        </w:rPr>
      </w:pPr>
      <w:r w:rsidRPr="00CE220C">
        <w:rPr>
          <w:rFonts w:ascii="Arial" w:hAnsi="Arial" w:cs="Arial"/>
        </w:rPr>
        <w:t xml:space="preserve">Za równoważne uznaje się rozwiązania, jak również elementy, materiały, urządzenia o właściwościach funkcjonalnych i jakościowych takich samych, które zostały określone w opisie przedmiotu zamówienia, lecz oznaczonych innym znakiem towarowym, patentem lub pochodzeniem. Przy czym istotne jest to, że produkt równoważny to produkt, który nie jest identyczny, tożsamy z produktem referencyjnym, ale posiada pewne, istotne dla Zamawiającego, zbliżone do produktu referencyjnego cechy i parametry. </w:t>
      </w:r>
    </w:p>
    <w:p w14:paraId="12257943" w14:textId="77777777" w:rsidR="00104672" w:rsidRPr="00CE220C" w:rsidRDefault="00104672" w:rsidP="00496523">
      <w:pPr>
        <w:ind w:left="127" w:right="34"/>
        <w:jc w:val="both"/>
        <w:rPr>
          <w:rFonts w:ascii="Arial" w:hAnsi="Arial" w:cs="Arial"/>
        </w:rPr>
      </w:pPr>
      <w:r w:rsidRPr="00CE220C">
        <w:rPr>
          <w:rFonts w:ascii="Arial" w:hAnsi="Arial" w:cs="Arial"/>
        </w:rPr>
        <w:t xml:space="preserve">Istotne dla Zamawiającego cechy i parametry, to takie, które pozwolą zachować wszystkim systemom, urządzeniom, wyrobom, parametry i cechy pozwalające przede wszystkim na prawidłową współpracę z innymi systemami i/lub urządzeniami i/lub wyrobami w sposób założony przez Zamawiającego oraz pozwalające przy tym uzyskać parametry nie gorsze od założonych w OPZ. Ciężar udowodnienia równoważności spoczywa na Wykonawcy. </w:t>
      </w:r>
    </w:p>
    <w:p w14:paraId="42A9CA32" w14:textId="77777777" w:rsidR="00104672" w:rsidRPr="00CE220C" w:rsidRDefault="00104672" w:rsidP="00496523">
      <w:pPr>
        <w:ind w:left="127" w:right="34"/>
        <w:rPr>
          <w:rFonts w:ascii="Arial" w:hAnsi="Arial" w:cs="Arial"/>
        </w:rPr>
      </w:pPr>
    </w:p>
    <w:p w14:paraId="06BEA540" w14:textId="77777777" w:rsidR="00104672" w:rsidRPr="00CE220C" w:rsidRDefault="00104672" w:rsidP="00496523">
      <w:pPr>
        <w:pStyle w:val="Nagwek2"/>
        <w:numPr>
          <w:ilvl w:val="0"/>
          <w:numId w:val="415"/>
        </w:numPr>
        <w:rPr>
          <w:rFonts w:cs="Arial"/>
        </w:rPr>
      </w:pPr>
      <w:bookmarkStart w:id="95" w:name="_Toc214609793"/>
      <w:r w:rsidRPr="00CE220C">
        <w:rPr>
          <w:rFonts w:cs="Arial"/>
        </w:rPr>
        <w:t>SZCZEGÓŁOWY OPIS PRZEDMIOTU ZAMÓWIENIA:</w:t>
      </w:r>
      <w:bookmarkEnd w:id="95"/>
      <w:r w:rsidRPr="00CE220C">
        <w:rPr>
          <w:rFonts w:cs="Arial"/>
        </w:rPr>
        <w:t xml:space="preserve"> </w:t>
      </w:r>
    </w:p>
    <w:p w14:paraId="5AD64DDB" w14:textId="77777777" w:rsidR="00104672" w:rsidRPr="00CE220C" w:rsidRDefault="00104672" w:rsidP="00496523">
      <w:pPr>
        <w:jc w:val="both"/>
        <w:rPr>
          <w:rFonts w:ascii="Arial" w:eastAsiaTheme="majorEastAsia" w:hAnsi="Arial" w:cs="Arial"/>
        </w:rPr>
      </w:pPr>
      <w:r w:rsidRPr="00CE220C">
        <w:rPr>
          <w:rFonts w:ascii="Arial" w:eastAsiaTheme="majorEastAsia" w:hAnsi="Arial" w:cs="Arial"/>
        </w:rPr>
        <w:t>INTEGRACJA I ROZBUDOWA SYSTEMÓW INFORMATYCZNYCH ŚWIADCZENIODAWCY ORAZ DIGITALIZACJA DOKUMENTACJI MEDYCZNEJ ISTOTNEJ Z PUNKTU WIDZENIA LECZENIA I PROFILAKTYKI</w:t>
      </w:r>
    </w:p>
    <w:p w14:paraId="6A75C0F1" w14:textId="77777777" w:rsidR="00104672" w:rsidRPr="00CE220C" w:rsidRDefault="00104672" w:rsidP="00496523">
      <w:pPr>
        <w:rPr>
          <w:rFonts w:ascii="Arial" w:eastAsiaTheme="majorEastAsia" w:hAnsi="Arial" w:cs="Arial"/>
          <w:color w:val="365F91" w:themeColor="accent1" w:themeShade="BF"/>
        </w:rPr>
      </w:pPr>
    </w:p>
    <w:p w14:paraId="4277DD74" w14:textId="77777777" w:rsidR="00104672" w:rsidRPr="00CE220C" w:rsidRDefault="00104672" w:rsidP="00496523">
      <w:pPr>
        <w:pStyle w:val="Nagwek3"/>
        <w:numPr>
          <w:ilvl w:val="0"/>
          <w:numId w:val="420"/>
        </w:numPr>
        <w:spacing w:before="0" w:after="0"/>
        <w:rPr>
          <w:rFonts w:eastAsiaTheme="majorEastAsia" w:cs="Arial"/>
        </w:rPr>
      </w:pPr>
      <w:bookmarkStart w:id="96" w:name="_Toc214609794"/>
      <w:bookmarkStart w:id="97" w:name="_Hlk201410710"/>
      <w:r w:rsidRPr="00CE220C">
        <w:rPr>
          <w:rFonts w:eastAsiaTheme="majorEastAsia" w:cs="Arial"/>
        </w:rPr>
        <w:t>Termin realizacji zadania</w:t>
      </w:r>
      <w:bookmarkEnd w:id="96"/>
    </w:p>
    <w:p w14:paraId="0B77874E" w14:textId="77777777" w:rsidR="00104672" w:rsidRPr="00CE220C" w:rsidRDefault="00104672" w:rsidP="00496523">
      <w:pPr>
        <w:ind w:left="360"/>
        <w:jc w:val="both"/>
        <w:rPr>
          <w:rFonts w:ascii="Arial" w:eastAsiaTheme="majorEastAsia" w:hAnsi="Arial" w:cs="Arial"/>
        </w:rPr>
      </w:pPr>
      <w:bookmarkStart w:id="98" w:name="_Hlk201411006"/>
      <w:bookmarkEnd w:id="97"/>
      <w:r w:rsidRPr="00CE220C">
        <w:rPr>
          <w:rFonts w:ascii="Arial" w:eastAsiaTheme="majorEastAsia" w:hAnsi="Arial" w:cs="Arial"/>
        </w:rPr>
        <w:t xml:space="preserve">Wykonawca zobowiązuje się wykonać przedmiot Umowy od dnia podpisania umowy w terminach poszczególnych Etapów, które wynoszą: </w:t>
      </w:r>
    </w:p>
    <w:p w14:paraId="038E7EDA" w14:textId="77777777" w:rsidR="00104672" w:rsidRPr="00CE220C" w:rsidRDefault="00104672" w:rsidP="00496523">
      <w:pPr>
        <w:ind w:left="25" w:firstLine="335"/>
        <w:rPr>
          <w:rFonts w:ascii="Arial" w:eastAsiaTheme="majorEastAsia" w:hAnsi="Arial" w:cs="Arial"/>
        </w:rPr>
      </w:pPr>
      <w:bookmarkStart w:id="99" w:name="_Hlk201409863"/>
      <w:r w:rsidRPr="00CE220C">
        <w:rPr>
          <w:rFonts w:ascii="Arial" w:eastAsiaTheme="majorEastAsia" w:hAnsi="Arial" w:cs="Arial"/>
        </w:rPr>
        <w:t>Etap I – Opracowanie analizy przedwdrożeniowej – do 30 dni kalendarzowych od daty zawarcia Umowy</w:t>
      </w:r>
    </w:p>
    <w:p w14:paraId="0CA51790" w14:textId="77777777" w:rsidR="00104672" w:rsidRPr="00FD287E" w:rsidRDefault="00104672" w:rsidP="00496523">
      <w:pPr>
        <w:ind w:left="25" w:firstLine="335"/>
        <w:rPr>
          <w:rFonts w:ascii="Arial" w:eastAsiaTheme="majorEastAsia" w:hAnsi="Arial" w:cs="Arial"/>
        </w:rPr>
      </w:pPr>
      <w:r w:rsidRPr="00CE220C">
        <w:rPr>
          <w:rFonts w:ascii="Arial" w:eastAsiaTheme="majorEastAsia" w:hAnsi="Arial" w:cs="Arial"/>
        </w:rPr>
        <w:t xml:space="preserve">Etap II – Dostawa </w:t>
      </w:r>
      <w:r w:rsidRPr="00FD287E">
        <w:rPr>
          <w:rFonts w:ascii="Arial" w:eastAsiaTheme="majorEastAsia" w:hAnsi="Arial" w:cs="Arial"/>
        </w:rPr>
        <w:t>licencji Systemu HIS - do 30 dni kalendarzowych od daty wykonania Etapu I</w:t>
      </w:r>
    </w:p>
    <w:p w14:paraId="3485A2CA" w14:textId="453512BA" w:rsidR="00104672" w:rsidRPr="00FD287E" w:rsidRDefault="00104672" w:rsidP="00496523">
      <w:pPr>
        <w:ind w:left="25" w:firstLine="335"/>
        <w:rPr>
          <w:rFonts w:ascii="Arial" w:eastAsiaTheme="majorEastAsia" w:hAnsi="Arial" w:cs="Arial"/>
        </w:rPr>
      </w:pPr>
      <w:r w:rsidRPr="00FD287E">
        <w:rPr>
          <w:rFonts w:ascii="Arial" w:eastAsiaTheme="majorEastAsia" w:hAnsi="Arial" w:cs="Arial"/>
        </w:rPr>
        <w:t xml:space="preserve">Etap III - Wdrożenie Systemu HIS – do </w:t>
      </w:r>
      <w:r w:rsidR="00737502" w:rsidRPr="00FD287E">
        <w:rPr>
          <w:rFonts w:ascii="Arial" w:eastAsiaTheme="majorEastAsia" w:hAnsi="Arial" w:cs="Arial"/>
        </w:rPr>
        <w:t>29</w:t>
      </w:r>
      <w:r w:rsidRPr="00FD287E">
        <w:rPr>
          <w:rFonts w:ascii="Arial" w:eastAsiaTheme="majorEastAsia" w:hAnsi="Arial" w:cs="Arial"/>
        </w:rPr>
        <w:t>.0</w:t>
      </w:r>
      <w:r w:rsidR="0040021B" w:rsidRPr="00FD287E">
        <w:rPr>
          <w:rFonts w:ascii="Arial" w:eastAsiaTheme="majorEastAsia" w:hAnsi="Arial" w:cs="Arial"/>
        </w:rPr>
        <w:t>4</w:t>
      </w:r>
      <w:r w:rsidRPr="00FD287E">
        <w:rPr>
          <w:rFonts w:ascii="Arial" w:eastAsiaTheme="majorEastAsia" w:hAnsi="Arial" w:cs="Arial"/>
        </w:rPr>
        <w:t>.2026r</w:t>
      </w:r>
    </w:p>
    <w:p w14:paraId="05C2F10F" w14:textId="1DB4FACE" w:rsidR="00104672" w:rsidRPr="00FD287E" w:rsidRDefault="005008D2" w:rsidP="00496523">
      <w:pPr>
        <w:ind w:left="360"/>
        <w:jc w:val="both"/>
        <w:rPr>
          <w:rFonts w:ascii="Arial" w:eastAsiaTheme="majorEastAsia" w:hAnsi="Arial" w:cs="Arial"/>
        </w:rPr>
      </w:pPr>
      <w:r w:rsidRPr="00FD287E">
        <w:rPr>
          <w:rFonts w:ascii="Arial" w:eastAsiaTheme="majorEastAsia" w:hAnsi="Arial" w:cs="Arial"/>
        </w:rPr>
        <w:t>Wykonawca będzie świadczył n</w:t>
      </w:r>
      <w:r w:rsidR="00104672" w:rsidRPr="00FD287E">
        <w:rPr>
          <w:rFonts w:ascii="Arial" w:eastAsiaTheme="majorEastAsia" w:hAnsi="Arial" w:cs="Arial"/>
        </w:rPr>
        <w:t>a rzecz Zamawiającego Usług</w:t>
      </w:r>
      <w:r w:rsidRPr="00FD287E">
        <w:rPr>
          <w:rFonts w:ascii="Arial" w:eastAsiaTheme="majorEastAsia" w:hAnsi="Arial" w:cs="Arial"/>
        </w:rPr>
        <w:t>i</w:t>
      </w:r>
      <w:r w:rsidR="00104672" w:rsidRPr="00FD287E">
        <w:rPr>
          <w:rFonts w:ascii="Arial" w:eastAsiaTheme="majorEastAsia" w:hAnsi="Arial" w:cs="Arial"/>
        </w:rPr>
        <w:t xml:space="preserve"> Gwarancji i Opieki Serwisowej w zakresie eksploatacji rozbudowywanego i modernizowanego Systemu HIS, wdrożonego p</w:t>
      </w:r>
      <w:r w:rsidRPr="00FD287E">
        <w:rPr>
          <w:rFonts w:ascii="Arial" w:eastAsiaTheme="majorEastAsia" w:hAnsi="Arial" w:cs="Arial"/>
        </w:rPr>
        <w:t>rzez Wykonawcę u Zamawiającego przez okres</w:t>
      </w:r>
      <w:r w:rsidR="00E86209" w:rsidRPr="00FD287E">
        <w:rPr>
          <w:rFonts w:ascii="Arial" w:eastAsiaTheme="majorEastAsia" w:hAnsi="Arial" w:cs="Arial"/>
        </w:rPr>
        <w:t xml:space="preserve"> 36 miesięcy od daty wykonania</w:t>
      </w:r>
      <w:r w:rsidR="00F14C1D" w:rsidRPr="00FD287E">
        <w:rPr>
          <w:rFonts w:ascii="Arial" w:eastAsiaTheme="majorEastAsia" w:hAnsi="Arial" w:cs="Arial"/>
        </w:rPr>
        <w:t xml:space="preserve"> Etapu III</w:t>
      </w:r>
      <w:r w:rsidR="00E86209" w:rsidRPr="00FD287E">
        <w:rPr>
          <w:rFonts w:ascii="Arial" w:eastAsiaTheme="majorEastAsia" w:hAnsi="Arial" w:cs="Arial"/>
        </w:rPr>
        <w:t>.</w:t>
      </w:r>
    </w:p>
    <w:bookmarkEnd w:id="99"/>
    <w:p w14:paraId="22A67F7A" w14:textId="7478C5AA" w:rsidR="00104672" w:rsidRPr="00CE220C" w:rsidRDefault="00104672" w:rsidP="00496523">
      <w:pPr>
        <w:ind w:left="25" w:firstLine="335"/>
        <w:jc w:val="both"/>
        <w:rPr>
          <w:rFonts w:ascii="Arial" w:eastAsiaTheme="majorEastAsia" w:hAnsi="Arial" w:cs="Arial"/>
        </w:rPr>
      </w:pPr>
      <w:r w:rsidRPr="00FD287E">
        <w:rPr>
          <w:rFonts w:ascii="Arial" w:eastAsiaTheme="majorEastAsia" w:hAnsi="Arial" w:cs="Arial"/>
        </w:rPr>
        <w:t>UWAGA: Całość zadania musi zostać zrealizowana nie później niż do 29.0</w:t>
      </w:r>
      <w:r w:rsidR="0040021B" w:rsidRPr="00FD287E">
        <w:rPr>
          <w:rFonts w:ascii="Arial" w:eastAsiaTheme="majorEastAsia" w:hAnsi="Arial" w:cs="Arial"/>
        </w:rPr>
        <w:t>4</w:t>
      </w:r>
      <w:r w:rsidRPr="00FD287E">
        <w:rPr>
          <w:rFonts w:ascii="Arial" w:eastAsiaTheme="majorEastAsia" w:hAnsi="Arial" w:cs="Arial"/>
        </w:rPr>
        <w:t>.2026r</w:t>
      </w:r>
    </w:p>
    <w:p w14:paraId="6875398B" w14:textId="77777777" w:rsidR="00104672" w:rsidRPr="00CE220C" w:rsidRDefault="00104672" w:rsidP="00496523">
      <w:pPr>
        <w:ind w:right="6"/>
        <w:rPr>
          <w:rFonts w:ascii="Arial" w:eastAsiaTheme="majorEastAsia" w:hAnsi="Arial" w:cs="Arial"/>
          <w:color w:val="365F91" w:themeColor="accent1" w:themeShade="BF"/>
        </w:rPr>
      </w:pPr>
      <w:bookmarkStart w:id="100" w:name="_Hlk201410740"/>
      <w:bookmarkEnd w:id="98"/>
    </w:p>
    <w:p w14:paraId="742D7B9C" w14:textId="77777777" w:rsidR="00104672" w:rsidRPr="00CE220C" w:rsidRDefault="00104672" w:rsidP="00496523">
      <w:pPr>
        <w:pStyle w:val="Nagwek3"/>
        <w:numPr>
          <w:ilvl w:val="0"/>
          <w:numId w:val="420"/>
        </w:numPr>
        <w:spacing w:before="0" w:after="0"/>
        <w:rPr>
          <w:rFonts w:eastAsiaTheme="majorEastAsia" w:cs="Arial"/>
        </w:rPr>
      </w:pPr>
      <w:bookmarkStart w:id="101" w:name="_Toc214609795"/>
      <w:r w:rsidRPr="00CE220C">
        <w:rPr>
          <w:rFonts w:eastAsiaTheme="majorEastAsia" w:cs="Arial"/>
        </w:rPr>
        <w:t>Zakres przedmiotowy Etapu I - Opracowanie analizy przedwdrożeniowej</w:t>
      </w:r>
      <w:bookmarkEnd w:id="101"/>
    </w:p>
    <w:bookmarkEnd w:id="100"/>
    <w:p w14:paraId="0FEC0204" w14:textId="0AE86DB9" w:rsidR="00104672" w:rsidRPr="00CE220C" w:rsidRDefault="00104672" w:rsidP="00496523">
      <w:pPr>
        <w:ind w:left="360" w:right="126"/>
        <w:jc w:val="both"/>
        <w:rPr>
          <w:rFonts w:ascii="Arial" w:eastAsia="Tahoma" w:hAnsi="Arial" w:cs="Arial"/>
          <w:kern w:val="2"/>
          <w14:ligatures w14:val="standardContextual"/>
        </w:rPr>
      </w:pPr>
      <w:r w:rsidRPr="00CE220C">
        <w:rPr>
          <w:rFonts w:ascii="Arial" w:eastAsia="Tahoma" w:hAnsi="Arial" w:cs="Arial"/>
          <w:kern w:val="2"/>
          <w14:ligatures w14:val="standardContextual"/>
        </w:rPr>
        <w:t>W celu efektywnej realizacji projektu integracji i rozbudowy System HIS, projekt powinien być realizowany zgodnie z zaproponowaną przez Wykonawcę i zaakceptowaną przez Zamawiającego metodyką projektową, zgodą ze standardami realizacji projektów, np.: PRINCE2, Agile, Waterfall, PMI lub innymi równoważnymi standardami zarządzania projektami informatycznymi. Zamawiający zezwala na łączenie zastosowanych metodyk projektowych (np. Scrum+Ka</w:t>
      </w:r>
      <w:r w:rsidR="008D246E" w:rsidRPr="00CE220C">
        <w:rPr>
          <w:rFonts w:ascii="Arial" w:eastAsia="Tahoma" w:hAnsi="Arial" w:cs="Arial"/>
          <w:kern w:val="2"/>
          <w14:ligatures w14:val="standardContextual"/>
        </w:rPr>
        <w:t>nb</w:t>
      </w:r>
      <w:r w:rsidRPr="00CE220C">
        <w:rPr>
          <w:rFonts w:ascii="Arial" w:eastAsia="Tahoma" w:hAnsi="Arial" w:cs="Arial"/>
          <w:kern w:val="2"/>
          <w14:ligatures w14:val="standardContextual"/>
        </w:rPr>
        <w:t xml:space="preserve">an) oraz pozostawia Wykonawcy wybór metodyki zarządzania projektem. </w:t>
      </w:r>
    </w:p>
    <w:p w14:paraId="6C160E1F" w14:textId="77777777" w:rsidR="00104672" w:rsidRPr="00CE220C" w:rsidRDefault="00104672" w:rsidP="00496523">
      <w:pPr>
        <w:ind w:left="360" w:right="128"/>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Wykonawca jest zobowiązany wraz z zaproponowaną metodyką dostarczyć jej kluczowe założenia zawierające minimalnie strukturę zadań (Produktów), podział obowiązków, ról w projekcie, harmonogram, opisy podstawowych procesów oraz dyscyplin projektowych. </w:t>
      </w:r>
    </w:p>
    <w:p w14:paraId="25289DB8" w14:textId="77777777" w:rsidR="00104672" w:rsidRPr="00CE220C" w:rsidRDefault="00104672" w:rsidP="00496523">
      <w:pPr>
        <w:pStyle w:val="Akapitzlist"/>
        <w:numPr>
          <w:ilvl w:val="0"/>
          <w:numId w:val="218"/>
        </w:numPr>
        <w:suppressAutoHyphens w:val="0"/>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Organizacja prac związanych z Projektem </w:t>
      </w:r>
    </w:p>
    <w:p w14:paraId="22376966" w14:textId="77777777" w:rsidR="00104672" w:rsidRPr="00CE220C" w:rsidRDefault="00104672" w:rsidP="00496523">
      <w:pPr>
        <w:ind w:left="715"/>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W celu efektywnego prowadzenia prac projektowych, w ramach projektu w terminie 7 dni kalendarzowych od dnia podpisania Umowy zostaną powołane odpowiednie struktury projektowe, zarówno po stronie Wykonawcy, jak również po stronie Zamawiającego. </w:t>
      </w:r>
    </w:p>
    <w:p w14:paraId="42D32175" w14:textId="77777777" w:rsidR="00104672" w:rsidRPr="00CE220C" w:rsidRDefault="00104672" w:rsidP="00496523">
      <w:pPr>
        <w:ind w:firstLine="708"/>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Podstawowe role w ramach powołanej struktury powinny być minimalnie: </w:t>
      </w:r>
    </w:p>
    <w:p w14:paraId="38B75035" w14:textId="77777777" w:rsidR="00104672" w:rsidRPr="00CE220C" w:rsidRDefault="00104672" w:rsidP="00496523">
      <w:pPr>
        <w:pStyle w:val="Akapitzlist"/>
        <w:numPr>
          <w:ilvl w:val="0"/>
          <w:numId w:val="171"/>
        </w:numPr>
        <w:suppressAutoHyphens w:val="0"/>
        <w:ind w:left="1068" w:right="6"/>
        <w:jc w:val="both"/>
        <w:rPr>
          <w:rFonts w:ascii="Arial" w:eastAsia="Tahoma" w:hAnsi="Arial" w:cs="Arial"/>
        </w:rPr>
      </w:pPr>
      <w:r w:rsidRPr="00CE220C">
        <w:rPr>
          <w:rFonts w:ascii="Arial" w:eastAsia="Tahoma" w:hAnsi="Arial" w:cs="Arial"/>
        </w:rPr>
        <w:t xml:space="preserve">Kierownik Projektu po stronie Wykonawcy odpowiedzialny za całość prac projektowych, </w:t>
      </w:r>
    </w:p>
    <w:p w14:paraId="6B8CDEC3" w14:textId="77777777" w:rsidR="00104672" w:rsidRPr="00CE220C" w:rsidRDefault="00104672" w:rsidP="00496523">
      <w:pPr>
        <w:pStyle w:val="Akapitzlist"/>
        <w:numPr>
          <w:ilvl w:val="0"/>
          <w:numId w:val="171"/>
        </w:numPr>
        <w:suppressAutoHyphens w:val="0"/>
        <w:ind w:left="1068" w:right="6"/>
        <w:jc w:val="both"/>
        <w:rPr>
          <w:rFonts w:ascii="Arial" w:eastAsia="Tahoma" w:hAnsi="Arial" w:cs="Arial"/>
        </w:rPr>
      </w:pPr>
      <w:r w:rsidRPr="00CE220C">
        <w:rPr>
          <w:rFonts w:ascii="Arial" w:eastAsia="Tahoma" w:hAnsi="Arial" w:cs="Arial"/>
        </w:rPr>
        <w:t xml:space="preserve">Kierownictwo Wdrożenia – Komitet Sterujący, w skład, którego wchodzą wyznaczone przez Zamawiającego osoby upoważnione do podejmowania istotnych decyzji projektowych, </w:t>
      </w:r>
    </w:p>
    <w:p w14:paraId="164AD30E" w14:textId="77777777" w:rsidR="00104672" w:rsidRPr="00CE220C" w:rsidRDefault="00104672" w:rsidP="00496523">
      <w:pPr>
        <w:pStyle w:val="Akapitzlist"/>
        <w:numPr>
          <w:ilvl w:val="0"/>
          <w:numId w:val="171"/>
        </w:numPr>
        <w:suppressAutoHyphens w:val="0"/>
        <w:ind w:left="1068" w:right="6"/>
        <w:jc w:val="both"/>
        <w:rPr>
          <w:rFonts w:ascii="Arial" w:eastAsia="Tahoma" w:hAnsi="Arial" w:cs="Arial"/>
        </w:rPr>
      </w:pPr>
      <w:r w:rsidRPr="00CE220C">
        <w:rPr>
          <w:rFonts w:ascii="Arial" w:eastAsia="Tahoma" w:hAnsi="Arial" w:cs="Arial"/>
        </w:rPr>
        <w:t xml:space="preserve">Kierownik Projektu po stronie Zamawiającego odpowiedzialny za prace wykonywane przez Zamawiającego, </w:t>
      </w:r>
    </w:p>
    <w:p w14:paraId="4F8F8F6F" w14:textId="77777777" w:rsidR="00104672" w:rsidRPr="00CE220C" w:rsidRDefault="00104672" w:rsidP="00496523">
      <w:pPr>
        <w:pStyle w:val="Akapitzlist"/>
        <w:numPr>
          <w:ilvl w:val="0"/>
          <w:numId w:val="171"/>
        </w:numPr>
        <w:suppressAutoHyphens w:val="0"/>
        <w:ind w:left="1068" w:right="6"/>
        <w:jc w:val="both"/>
        <w:rPr>
          <w:rFonts w:ascii="Arial" w:eastAsia="Tahoma" w:hAnsi="Arial" w:cs="Arial"/>
        </w:rPr>
      </w:pPr>
      <w:r w:rsidRPr="00CE220C">
        <w:rPr>
          <w:rFonts w:ascii="Arial" w:eastAsia="Tahoma" w:hAnsi="Arial" w:cs="Arial"/>
        </w:rPr>
        <w:t xml:space="preserve">Zespół użytkowników kluczowych (liderów) – dla każdego Etapu osoby wskazane przez Zamawiającego, uczestniczące w realizacji przedmiotu zadania </w:t>
      </w:r>
    </w:p>
    <w:p w14:paraId="517E7CE0" w14:textId="77777777" w:rsidR="00104672" w:rsidRPr="00CE220C" w:rsidRDefault="00104672" w:rsidP="00496523">
      <w:pPr>
        <w:pStyle w:val="Akapitzlist"/>
        <w:numPr>
          <w:ilvl w:val="0"/>
          <w:numId w:val="218"/>
        </w:numPr>
        <w:suppressAutoHyphens w:val="0"/>
        <w:ind w:left="1063"/>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Kierownictwo wdrożenia – Komitet Sterujący </w:t>
      </w:r>
    </w:p>
    <w:p w14:paraId="7C897842" w14:textId="77777777" w:rsidR="00104672" w:rsidRPr="00CE220C" w:rsidRDefault="00104672" w:rsidP="00496523">
      <w:pPr>
        <w:ind w:left="1046" w:right="-1"/>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W skład operacyjnego Komitetu Sterującego wchodzi Kierownik Projektu po stronie Zamawiającego oraz Kierownik Projektu po stronie Wykonawcy. Wykonawca i Zamawiający w terminie 7 dni kalendarzowych są zobowiązani do wskazania osób pełniących role Kierowników Projektu. </w:t>
      </w:r>
    </w:p>
    <w:p w14:paraId="40D788D8" w14:textId="77777777" w:rsidR="00104672" w:rsidRPr="00CE220C" w:rsidRDefault="00104672" w:rsidP="00496523">
      <w:pPr>
        <w:ind w:left="1046" w:right="-1"/>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Komitet Sterujący jest organem pełniącym nadzór nad przebiegiem realizacji zamówienia, reagującym na pojawiające się problemy i zagrożenia. Rolą Komitetu Sterującego będzie planowanie wszystkich działań dotyczących Projektu, monitorowanie stanu jego realizacji oraz rozwiązywanie kwestii spornych, w szczególności Komitet Sterujący będzie: </w:t>
      </w:r>
    </w:p>
    <w:p w14:paraId="27A98C87" w14:textId="77777777" w:rsidR="00104672" w:rsidRPr="00CE220C" w:rsidRDefault="00104672" w:rsidP="00496523">
      <w:pPr>
        <w:pStyle w:val="Akapitzlist"/>
        <w:numPr>
          <w:ilvl w:val="0"/>
          <w:numId w:val="172"/>
        </w:numPr>
        <w:suppressAutoHyphens w:val="0"/>
        <w:ind w:left="1406" w:right="6"/>
        <w:jc w:val="both"/>
        <w:rPr>
          <w:rFonts w:ascii="Arial" w:hAnsi="Arial" w:cs="Arial"/>
        </w:rPr>
      </w:pPr>
      <w:r w:rsidRPr="00CE220C">
        <w:rPr>
          <w:rFonts w:ascii="Arial" w:hAnsi="Arial" w:cs="Arial"/>
        </w:rPr>
        <w:t xml:space="preserve">sprawował nadzór i kontrolę nad realizacją Umowy, </w:t>
      </w:r>
    </w:p>
    <w:p w14:paraId="2E80EA84" w14:textId="77777777" w:rsidR="00104672" w:rsidRPr="00CE220C" w:rsidRDefault="00104672" w:rsidP="00496523">
      <w:pPr>
        <w:pStyle w:val="Akapitzlist"/>
        <w:numPr>
          <w:ilvl w:val="0"/>
          <w:numId w:val="172"/>
        </w:numPr>
        <w:suppressAutoHyphens w:val="0"/>
        <w:ind w:left="1406" w:right="6"/>
        <w:jc w:val="both"/>
        <w:rPr>
          <w:rFonts w:ascii="Arial" w:hAnsi="Arial" w:cs="Arial"/>
        </w:rPr>
      </w:pPr>
      <w:r w:rsidRPr="00CE220C">
        <w:rPr>
          <w:rFonts w:ascii="Arial" w:hAnsi="Arial" w:cs="Arial"/>
        </w:rPr>
        <w:t>rekomendował Zamawiającemu decyzje o strategicznym znaczeniu dla realizacji Umowy,</w:t>
      </w:r>
    </w:p>
    <w:p w14:paraId="22B18AC5" w14:textId="77777777" w:rsidR="00104672" w:rsidRPr="00CE220C" w:rsidRDefault="00104672" w:rsidP="00496523">
      <w:pPr>
        <w:pStyle w:val="Akapitzlist"/>
        <w:numPr>
          <w:ilvl w:val="0"/>
          <w:numId w:val="172"/>
        </w:numPr>
        <w:suppressAutoHyphens w:val="0"/>
        <w:ind w:left="1406" w:right="6"/>
        <w:jc w:val="both"/>
        <w:rPr>
          <w:rFonts w:ascii="Arial" w:hAnsi="Arial" w:cs="Arial"/>
        </w:rPr>
      </w:pPr>
      <w:r w:rsidRPr="00CE220C">
        <w:rPr>
          <w:rFonts w:ascii="Arial" w:hAnsi="Arial" w:cs="Arial"/>
        </w:rPr>
        <w:t xml:space="preserve">stosownie do potrzeb, rekomendował zmiany Harmonogramu Realizacji Umowy i zakresu Umowy oraz ewentualne odstępstwa od innych jej zapisów, </w:t>
      </w:r>
    </w:p>
    <w:p w14:paraId="10255F9E" w14:textId="77777777" w:rsidR="00104672" w:rsidRPr="00CE220C" w:rsidRDefault="00104672" w:rsidP="00496523">
      <w:pPr>
        <w:pStyle w:val="Akapitzlist"/>
        <w:numPr>
          <w:ilvl w:val="0"/>
          <w:numId w:val="172"/>
        </w:numPr>
        <w:suppressAutoHyphens w:val="0"/>
        <w:ind w:left="1406" w:right="6"/>
        <w:jc w:val="both"/>
        <w:rPr>
          <w:rFonts w:ascii="Arial" w:hAnsi="Arial" w:cs="Arial"/>
        </w:rPr>
      </w:pPr>
      <w:r w:rsidRPr="00CE220C">
        <w:rPr>
          <w:rFonts w:ascii="Arial" w:hAnsi="Arial" w:cs="Arial"/>
        </w:rPr>
        <w:t xml:space="preserve">rozwiązywał ewentualne problemy powstające w wyniku realizacji Umowy. </w:t>
      </w:r>
    </w:p>
    <w:p w14:paraId="04D1DEC8" w14:textId="77777777" w:rsidR="00104672" w:rsidRPr="00CE220C" w:rsidRDefault="00104672" w:rsidP="00496523">
      <w:pPr>
        <w:pStyle w:val="Akapitzlist"/>
        <w:numPr>
          <w:ilvl w:val="0"/>
          <w:numId w:val="218"/>
        </w:numPr>
        <w:suppressAutoHyphens w:val="0"/>
        <w:ind w:left="1063"/>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Obowiązki Kierownika Projektu po Stronie Wykonawcy: </w:t>
      </w:r>
    </w:p>
    <w:p w14:paraId="025C62D8"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Wyznaczenie osób upoważnionych do realizacji przedmiotu umowy po stronie Wykonawcy, lista osób upoważnionych zostanie przekazana Kierownikowi Projektu po stronie Zamawiającego bezzwłocznie po podpisaniu umowy oraz bezzwłocznie po każdej zmianie osób upoważnionych. </w:t>
      </w:r>
    </w:p>
    <w:p w14:paraId="2D48B72F"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Planowanie i nadzór nad realizacją zadań głównych oraz szczegółowych zgodnie z zatwierdzonym Harmonogramem Realizacji Umowy. </w:t>
      </w:r>
    </w:p>
    <w:p w14:paraId="59A86130"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Nadzór nad czynnościami realizowanymi w ramach przedmiotu umowy, przez osoby upoważnione. </w:t>
      </w:r>
    </w:p>
    <w:p w14:paraId="2BA55A7C"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Zgłaszanie i zatwierdzanie gotowości do odbioru usług Kierownikowi Projektu po stronie Zamawiającego. </w:t>
      </w:r>
    </w:p>
    <w:p w14:paraId="018D1E0B"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Zgłaszanie potrzeby konsultacji i doradztwa w zakresie realizacji Projektu. </w:t>
      </w:r>
    </w:p>
    <w:p w14:paraId="1DC63B0E"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Nadzór i kontrola realizacji prac i zobowiązań zgodnie z uzgodnionymi terminami. </w:t>
      </w:r>
    </w:p>
    <w:p w14:paraId="58D43E42"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Prowadzenie i archiwizowanie dokumentacji zdarzeń i czynności wykonanych w ramach realizacji umowy, pozwalających na ustalenie faktów związanych m.in. ze zlecaniem, odbiorem i rozliczeniem usług. </w:t>
      </w:r>
    </w:p>
    <w:p w14:paraId="61655BD4"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Zapewnienie odpowiedniego zastępstwa na czas swojej nieobecności z poinformowaniem Kierownika Projektu po stronie Zamawiającego. </w:t>
      </w:r>
    </w:p>
    <w:p w14:paraId="0880C11D"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Przedkładanie informacji Kierownikowi Projektu po stronie Zamawiającego zgodnie z jego potrzebami. </w:t>
      </w:r>
    </w:p>
    <w:p w14:paraId="4E7D3AFE"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Przedkładanie wniosków, sugestii i propozycji Kierownikowi Projektu po stronie Zamawiającego zgodnie z potrzebami. </w:t>
      </w:r>
    </w:p>
    <w:p w14:paraId="354D0AB9"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Realizowanie we współpracy z Kierownikiem Projektu po stronie Zamawiającego wszystkich zadań związanych z procesem zarządzania realizacja zadania. </w:t>
      </w:r>
    </w:p>
    <w:p w14:paraId="67A13CFD"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Nadzór nad realizacją zakresu Wdrożenia. </w:t>
      </w:r>
    </w:p>
    <w:p w14:paraId="2FAD9153"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Zarządzanie ryzykiem, zdarzeniami, wnioskami o zmianę. </w:t>
      </w:r>
    </w:p>
    <w:p w14:paraId="30ACE7B5"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Wspólna z Kierownikiem Projektu po stronie Zamawiającego kontrola terminowej i zgodnej z budżetem realizacji zadania, w szczególności w obszarach prac wykonywanych przez pracowników Wykonawcy. </w:t>
      </w:r>
    </w:p>
    <w:p w14:paraId="7441DA53"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Analiza i rozwiązywanie problemów projektowych, które mogłyby mieć negatywny wpływ na harmonogram realizowanych zadań. </w:t>
      </w:r>
    </w:p>
    <w:p w14:paraId="1D619E9C"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hAnsi="Arial" w:cs="Arial"/>
        </w:rPr>
        <w:t xml:space="preserve">Koordynacja przeprowadzenia odbioru prac w Projekcie.  </w:t>
      </w:r>
      <w:r w:rsidRPr="00CE220C">
        <w:rPr>
          <w:rFonts w:ascii="Arial" w:eastAsia="Tahoma" w:hAnsi="Arial" w:cs="Arial"/>
          <w:kern w:val="2"/>
          <w14:ligatures w14:val="standardContextual"/>
        </w:rPr>
        <w:t xml:space="preserve"> </w:t>
      </w:r>
    </w:p>
    <w:p w14:paraId="450E9546" w14:textId="77777777" w:rsidR="00104672" w:rsidRPr="00CE220C" w:rsidRDefault="00104672" w:rsidP="00496523">
      <w:pPr>
        <w:pStyle w:val="Akapitzlist"/>
        <w:numPr>
          <w:ilvl w:val="0"/>
          <w:numId w:val="173"/>
        </w:numPr>
        <w:suppressAutoHyphens w:val="0"/>
        <w:ind w:right="6"/>
        <w:jc w:val="both"/>
        <w:rPr>
          <w:rFonts w:ascii="Arial" w:hAnsi="Arial" w:cs="Arial"/>
        </w:rPr>
      </w:pPr>
      <w:r w:rsidRPr="00CE220C">
        <w:rPr>
          <w:rFonts w:ascii="Arial" w:eastAsia="Tahoma" w:hAnsi="Arial" w:cs="Arial"/>
          <w:kern w:val="2"/>
          <w14:ligatures w14:val="standardContextual"/>
        </w:rPr>
        <w:t>Podpisywanie Protokołów.</w:t>
      </w:r>
    </w:p>
    <w:p w14:paraId="5B8166A9" w14:textId="77777777" w:rsidR="00104672" w:rsidRPr="00CE220C" w:rsidRDefault="00104672" w:rsidP="00496523">
      <w:pPr>
        <w:pStyle w:val="Akapitzlist"/>
        <w:numPr>
          <w:ilvl w:val="0"/>
          <w:numId w:val="218"/>
        </w:numPr>
        <w:suppressAutoHyphens w:val="0"/>
        <w:ind w:right="3811"/>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Obowiązki Kierownika Projektu po stronie Zamawiającego: </w:t>
      </w:r>
    </w:p>
    <w:p w14:paraId="0E4C3F22"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Współpraca z Wykonawcą w realizacji przedmiotu umowy. </w:t>
      </w:r>
    </w:p>
    <w:p w14:paraId="1E1EB7BF"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Bezzwłoczne rozstrzyganie spraw spornych pomiędzy zespołami ze strony Zamawiającego oraz Wykonawcą w terminie nie dłuższym niż 7 dni kalendarzowych. W przypadku powstania kwestii spornych między stronami zaangażowanymi w realizację zadania, Kierownik Projektu po stronie Zamawiającego powinien być stroną rozstrzygającą o najlepszym rozwiązaniu. </w:t>
      </w:r>
    </w:p>
    <w:p w14:paraId="1B7BDD4D"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Określenie formy sprawozdań przedstawianych przez Kierownika Projektu ze strony Wykonawcy. </w:t>
      </w:r>
    </w:p>
    <w:p w14:paraId="79E58E50"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Przyjmowanie i akceptacja protokołów odbioru z realizacji Etapów. </w:t>
      </w:r>
    </w:p>
    <w:p w14:paraId="76918DDE"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Obowiązek formalnego zgłoszenia żądania zmiany, jeżeli uzna, że dla zapewnienia prawidłowej realizacji przedmiotu umowy konieczne jest podjęcie działań mających wpływ na ustalony zakres prac. </w:t>
      </w:r>
    </w:p>
    <w:p w14:paraId="48FC72C3"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Przegląd, zgłaszanie uwag, akceptacja oraz odbiór poszczególnych Etapów od Wykonawcy. </w:t>
      </w:r>
    </w:p>
    <w:p w14:paraId="17CB7916"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Kontrola jakości Wdrożenia i realizacji poszczególnych etapów poprzez ciągłą kontrolę jakości dostarczanych projektów oraz podejmowanych decyzji. </w:t>
      </w:r>
    </w:p>
    <w:p w14:paraId="73F0F716"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Nadzór nad pracownikami Zamawiającego oddelegowanymi do projektu w szczególności weryfikacja zadań przewidzianych dla rzeczonych do wykonania oraz rozstrzyganie sporów pomiędzy pracownikami. </w:t>
      </w:r>
    </w:p>
    <w:p w14:paraId="7E440CBC"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Zarządzanie komunikacją - zapewnienie odpowiedniego procesu informacyjnego dotyczącego prowadzonych prac i ich wyników. </w:t>
      </w:r>
    </w:p>
    <w:p w14:paraId="13A99158"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Zarządzanie ryzykiem - w ścisłej współpracy z Kierownikiem Projektu po stronie Wykonawcy. </w:t>
      </w:r>
    </w:p>
    <w:p w14:paraId="6B3998FC" w14:textId="77777777" w:rsidR="00104672" w:rsidRPr="00CE220C" w:rsidRDefault="00104672" w:rsidP="00496523">
      <w:pPr>
        <w:pStyle w:val="Akapitzlist"/>
        <w:numPr>
          <w:ilvl w:val="0"/>
          <w:numId w:val="174"/>
        </w:numPr>
        <w:suppressAutoHyphens w:val="0"/>
        <w:ind w:right="6"/>
        <w:jc w:val="both"/>
        <w:rPr>
          <w:rFonts w:ascii="Arial" w:hAnsi="Arial" w:cs="Arial"/>
        </w:rPr>
      </w:pPr>
      <w:r w:rsidRPr="00CE220C">
        <w:rPr>
          <w:rFonts w:ascii="Arial" w:hAnsi="Arial" w:cs="Arial"/>
        </w:rPr>
        <w:t xml:space="preserve">Zapewnienie zasobów ze strony Zamawiającego koniecznych do terminowego i zgodnego z założeniami wykonania prac. </w:t>
      </w:r>
    </w:p>
    <w:p w14:paraId="1BAEE858" w14:textId="77777777" w:rsidR="00104672" w:rsidRPr="00CE220C" w:rsidRDefault="00104672" w:rsidP="00496523">
      <w:pPr>
        <w:pStyle w:val="Akapitzlist"/>
        <w:numPr>
          <w:ilvl w:val="0"/>
          <w:numId w:val="218"/>
        </w:numPr>
        <w:suppressAutoHyphens w:val="0"/>
        <w:rPr>
          <w:rFonts w:ascii="Arial" w:eastAsia="Tahoma" w:hAnsi="Arial" w:cs="Arial"/>
          <w:kern w:val="2"/>
          <w14:ligatures w14:val="standardContextual"/>
        </w:rPr>
      </w:pPr>
      <w:r w:rsidRPr="00CE220C">
        <w:rPr>
          <w:rFonts w:ascii="Arial" w:eastAsia="Tahoma" w:hAnsi="Arial" w:cs="Arial"/>
          <w:kern w:val="2"/>
          <w14:ligatures w14:val="standardContextual"/>
        </w:rPr>
        <w:t xml:space="preserve">Przygotowanie Dokumentacji </w:t>
      </w:r>
    </w:p>
    <w:p w14:paraId="201447EB" w14:textId="77777777" w:rsidR="00104672" w:rsidRPr="00CE220C" w:rsidRDefault="00104672" w:rsidP="00496523">
      <w:pPr>
        <w:ind w:left="708"/>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W ramach procesu prac Wykonawca opracuje dla Zamawiającego Dokumentację Przedmiotu Zamówienia (zwaną dalej Dokumentacją), która składa się z nw. zakresów: </w:t>
      </w:r>
    </w:p>
    <w:p w14:paraId="4517D4F1" w14:textId="77777777" w:rsidR="00104672" w:rsidRPr="00CE220C" w:rsidRDefault="00104672" w:rsidP="00496523">
      <w:pPr>
        <w:pStyle w:val="Akapitzlist"/>
        <w:numPr>
          <w:ilvl w:val="0"/>
          <w:numId w:val="175"/>
        </w:numPr>
        <w:suppressAutoHyphens w:val="0"/>
        <w:ind w:right="6"/>
        <w:jc w:val="both"/>
        <w:rPr>
          <w:rFonts w:ascii="Arial" w:hAnsi="Arial" w:cs="Arial"/>
        </w:rPr>
      </w:pPr>
      <w:r w:rsidRPr="00CE220C">
        <w:rPr>
          <w:rFonts w:ascii="Arial" w:hAnsi="Arial" w:cs="Arial"/>
        </w:rPr>
        <w:t>Dokumentacja Analizy Przedwdrożeniowej (DAP)</w:t>
      </w:r>
    </w:p>
    <w:p w14:paraId="3E5101D6" w14:textId="77777777" w:rsidR="00104672" w:rsidRPr="00CE220C" w:rsidRDefault="00104672" w:rsidP="00496523">
      <w:pPr>
        <w:pStyle w:val="Akapitzlist"/>
        <w:numPr>
          <w:ilvl w:val="0"/>
          <w:numId w:val="175"/>
        </w:numPr>
        <w:suppressAutoHyphens w:val="0"/>
        <w:ind w:right="6"/>
        <w:jc w:val="both"/>
        <w:rPr>
          <w:rFonts w:ascii="Arial" w:hAnsi="Arial" w:cs="Arial"/>
        </w:rPr>
      </w:pPr>
      <w:r w:rsidRPr="00CE220C">
        <w:rPr>
          <w:rFonts w:ascii="Arial" w:hAnsi="Arial" w:cs="Arial"/>
        </w:rPr>
        <w:t xml:space="preserve">Dokumentacja Powykonawcza </w:t>
      </w:r>
    </w:p>
    <w:p w14:paraId="44C031E1" w14:textId="77777777" w:rsidR="00104672" w:rsidRPr="00CE220C" w:rsidRDefault="00104672" w:rsidP="00496523">
      <w:pPr>
        <w:ind w:left="680" w:right="-1"/>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Dokumentacja powyższa będzie zawierać bazowe zapisy opisujące budowane rozwiązania, procesy oraz sposób organizacji prac, dostaw, instalacji i wdrożenia. Na podstawie zapisów w Dokumentacji będą prowadzone i odbierane poszczególne etapy realizowane w ramach Przedmiotu zamówienia. Dokumenty te wraz ze Specyfikacją Warunków Zamówienia wraz z załącznikami (dalej zwanych SWZ) będą stanowiły podstawę do weryfikacji realizacji zadania i jego poszczególnych etapów w trakcie odbiorów. </w:t>
      </w:r>
    </w:p>
    <w:p w14:paraId="1C4654FD" w14:textId="77777777" w:rsidR="00104672" w:rsidRPr="00CE220C" w:rsidRDefault="00104672" w:rsidP="00496523">
      <w:pPr>
        <w:ind w:left="685" w:right="-1"/>
        <w:jc w:val="both"/>
        <w:rPr>
          <w:rFonts w:ascii="Arial" w:eastAsia="Tahoma" w:hAnsi="Arial" w:cs="Arial"/>
          <w:kern w:val="2"/>
          <w14:ligatures w14:val="standardContextual"/>
        </w:rPr>
      </w:pPr>
      <w:bookmarkStart w:id="102" w:name="_Hlk193650533"/>
      <w:r w:rsidRPr="00CE220C">
        <w:rPr>
          <w:rFonts w:ascii="Arial" w:eastAsia="Tahoma" w:hAnsi="Arial" w:cs="Arial"/>
          <w:kern w:val="2"/>
          <w14:ligatures w14:val="standardContextual"/>
        </w:rPr>
        <w:t xml:space="preserve">Wykonawca opracuje w terminie 30 dni od daty zawarcia Umowy Dokumentacje Analizy Przedwdrożeniowej (DAP). Zamawiający dokona akceptacji DAP w terminie 5 Dni roboczych od dnia jej przekazania przez Wykonawcę, co Strony potwierdzą odpowiednim Protokołem albo w tym samym terminie zgłosi zastrzeżenia do DAP, które są wiążące dla Wykonawcy. Zatwierdzona DAP stanowi dokument wiążący dla Stron.    </w:t>
      </w:r>
    </w:p>
    <w:bookmarkEnd w:id="102"/>
    <w:p w14:paraId="513735FE" w14:textId="77777777" w:rsidR="00104672" w:rsidRPr="00CE220C" w:rsidRDefault="00104672" w:rsidP="00496523">
      <w:pPr>
        <w:ind w:left="685" w:right="-1"/>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Analiza przedwdrożeniowa, którą należy rozumieć jako zakres czynności do wykonania przez Wykonawcę ma na celu analizę środowiska biznesowego i informatycznego Zamawiającego.  W wyniku przeprowadzenia Analizy przedwdrożeniowej Wykonawca przedstawi Zamawiającemu Dokumentację Analizy Przedwdrożeniowej (zwana dalej DAP), na podstawie, której będzie realizowany organizacyjnie i technicznie Przedmiot Zamówienia.  </w:t>
      </w:r>
    </w:p>
    <w:p w14:paraId="4E1F2112" w14:textId="77777777" w:rsidR="00104672" w:rsidRPr="00CE220C" w:rsidRDefault="00104672" w:rsidP="00496523">
      <w:pPr>
        <w:pStyle w:val="Akapitzlist"/>
        <w:numPr>
          <w:ilvl w:val="0"/>
          <w:numId w:val="413"/>
        </w:numPr>
        <w:rPr>
          <w:rFonts w:ascii="Arial" w:eastAsiaTheme="majorEastAsia" w:hAnsi="Arial" w:cs="Arial"/>
        </w:rPr>
      </w:pPr>
      <w:r w:rsidRPr="00CE220C">
        <w:rPr>
          <w:rFonts w:ascii="Arial" w:eastAsia="Tahoma" w:hAnsi="Arial" w:cs="Arial"/>
        </w:rPr>
        <w:t>Dokumentacja Analizy Przedwdrożeniowej DAP</w:t>
      </w:r>
      <w:bookmarkStart w:id="103" w:name="_Hlk201408242"/>
      <w:r w:rsidRPr="00CE220C">
        <w:rPr>
          <w:rFonts w:ascii="Arial" w:eastAsia="Tahoma" w:hAnsi="Arial" w:cs="Arial"/>
        </w:rPr>
        <w:t xml:space="preserve">  </w:t>
      </w:r>
    </w:p>
    <w:bookmarkEnd w:id="103"/>
    <w:p w14:paraId="1B449A8A" w14:textId="77777777" w:rsidR="00104672" w:rsidRPr="00CE220C" w:rsidRDefault="00104672" w:rsidP="00496523">
      <w:pPr>
        <w:ind w:left="355" w:firstLine="370"/>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DAP powinna określać w poszczególnych obszarach co najmniej: </w:t>
      </w:r>
    </w:p>
    <w:p w14:paraId="31E9624C" w14:textId="77777777" w:rsidR="00104672" w:rsidRPr="00CE220C" w:rsidRDefault="00104672" w:rsidP="00496523">
      <w:pPr>
        <w:ind w:left="355" w:firstLine="370"/>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ZARZĄDCZY </w:t>
      </w:r>
    </w:p>
    <w:p w14:paraId="616CBFFE" w14:textId="77777777" w:rsidR="00104672" w:rsidRPr="00CE220C" w:rsidRDefault="00104672" w:rsidP="00496523">
      <w:pPr>
        <w:numPr>
          <w:ilvl w:val="0"/>
          <w:numId w:val="199"/>
        </w:numPr>
        <w:ind w:left="993" w:hanging="268"/>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Harmonogram Realizacji Umowy, </w:t>
      </w:r>
    </w:p>
    <w:p w14:paraId="240E70EE" w14:textId="77777777" w:rsidR="00104672" w:rsidRPr="00CE220C" w:rsidRDefault="00104672" w:rsidP="00496523">
      <w:pPr>
        <w:numPr>
          <w:ilvl w:val="0"/>
          <w:numId w:val="199"/>
        </w:numPr>
        <w:ind w:left="993" w:hanging="268"/>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plan i sposób komunikacji Stron, </w:t>
      </w:r>
    </w:p>
    <w:p w14:paraId="590F2563" w14:textId="77777777" w:rsidR="00104672" w:rsidRPr="00CE220C" w:rsidRDefault="00104672" w:rsidP="00496523">
      <w:pPr>
        <w:numPr>
          <w:ilvl w:val="0"/>
          <w:numId w:val="199"/>
        </w:numPr>
        <w:ind w:left="993" w:hanging="268"/>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zarządzenie ryzykiem, </w:t>
      </w:r>
    </w:p>
    <w:p w14:paraId="351A3962" w14:textId="77777777" w:rsidR="00104672" w:rsidRPr="00CE220C" w:rsidRDefault="00104672" w:rsidP="00496523">
      <w:pPr>
        <w:numPr>
          <w:ilvl w:val="0"/>
          <w:numId w:val="199"/>
        </w:numPr>
        <w:ind w:left="993" w:hanging="268"/>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zarządzanie zmianą. </w:t>
      </w:r>
    </w:p>
    <w:p w14:paraId="4A182617" w14:textId="77777777" w:rsidR="00104672" w:rsidRPr="00CE220C" w:rsidRDefault="00104672" w:rsidP="00496523">
      <w:pPr>
        <w:ind w:left="355" w:firstLine="365"/>
        <w:jc w:val="both"/>
        <w:rPr>
          <w:rFonts w:ascii="Arial" w:eastAsia="Tahoma" w:hAnsi="Arial" w:cs="Arial"/>
          <w:kern w:val="2"/>
          <w14:ligatures w14:val="standardContextual"/>
        </w:rPr>
      </w:pPr>
      <w:r w:rsidRPr="00CE220C">
        <w:rPr>
          <w:rFonts w:ascii="Arial" w:eastAsia="Tahoma" w:hAnsi="Arial" w:cs="Arial"/>
          <w:kern w:val="2"/>
          <w14:ligatures w14:val="standardContextual"/>
        </w:rPr>
        <w:t>HIS</w:t>
      </w:r>
    </w:p>
    <w:p w14:paraId="1B7A10C2" w14:textId="77777777" w:rsidR="00104672" w:rsidRPr="00CE220C" w:rsidRDefault="00104672" w:rsidP="00496523">
      <w:pPr>
        <w:numPr>
          <w:ilvl w:val="0"/>
          <w:numId w:val="170"/>
        </w:numPr>
        <w:ind w:left="993" w:hanging="284"/>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podział Przedmiotu Zamówienia na Produkty, </w:t>
      </w:r>
    </w:p>
    <w:p w14:paraId="34E19222" w14:textId="77777777" w:rsidR="00104672" w:rsidRPr="00CE220C" w:rsidRDefault="00104672" w:rsidP="00496523">
      <w:pPr>
        <w:numPr>
          <w:ilvl w:val="0"/>
          <w:numId w:val="170"/>
        </w:numPr>
        <w:ind w:left="993" w:hanging="284"/>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architekturę HIS </w:t>
      </w:r>
    </w:p>
    <w:p w14:paraId="4CAFE9E8" w14:textId="77777777" w:rsidR="00104672" w:rsidRPr="00CE220C" w:rsidRDefault="00104672" w:rsidP="00496523">
      <w:pPr>
        <w:numPr>
          <w:ilvl w:val="0"/>
          <w:numId w:val="170"/>
        </w:numPr>
        <w:ind w:left="993" w:hanging="284"/>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jednoznacznie określone założenia integracji z innymi systemami informatycznymi, które posiada Zamawiający, </w:t>
      </w:r>
    </w:p>
    <w:p w14:paraId="13AD5508" w14:textId="77777777" w:rsidR="00104672" w:rsidRPr="00CE220C" w:rsidRDefault="00104672" w:rsidP="00496523">
      <w:pPr>
        <w:numPr>
          <w:ilvl w:val="0"/>
          <w:numId w:val="170"/>
        </w:numPr>
        <w:ind w:left="993" w:hanging="284"/>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szczegółową specyfikację oprogramowania objętego zakresem umowy, </w:t>
      </w:r>
    </w:p>
    <w:p w14:paraId="7BA3CF05" w14:textId="77777777" w:rsidR="00104672" w:rsidRPr="00CE220C" w:rsidRDefault="00104672" w:rsidP="00496523">
      <w:pPr>
        <w:numPr>
          <w:ilvl w:val="0"/>
          <w:numId w:val="170"/>
        </w:numPr>
        <w:ind w:left="993" w:hanging="284"/>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ustawienia konfiguracyjne oprogramowania wchodzącego w skład HIS, </w:t>
      </w:r>
    </w:p>
    <w:p w14:paraId="5649FF15" w14:textId="77777777" w:rsidR="00104672" w:rsidRPr="00CE220C" w:rsidRDefault="00104672" w:rsidP="00496523">
      <w:pPr>
        <w:numPr>
          <w:ilvl w:val="0"/>
          <w:numId w:val="170"/>
        </w:numPr>
        <w:ind w:left="993" w:hanging="284"/>
        <w:jc w:val="both"/>
        <w:rPr>
          <w:rFonts w:ascii="Arial" w:eastAsia="Tahoma" w:hAnsi="Arial" w:cs="Arial"/>
          <w:kern w:val="2"/>
          <w14:ligatures w14:val="standardContextual"/>
        </w:rPr>
      </w:pPr>
      <w:r w:rsidRPr="00CE220C">
        <w:rPr>
          <w:rFonts w:ascii="Arial" w:eastAsia="Tahoma" w:hAnsi="Arial" w:cs="Arial"/>
          <w:kern w:val="2"/>
          <w14:ligatures w14:val="standardContextual"/>
        </w:rPr>
        <w:t xml:space="preserve">lista Produktów lub/oraz ich komponentów, które będę podlegały osobnym odbiorom.  </w:t>
      </w:r>
    </w:p>
    <w:p w14:paraId="6FCBA3AA" w14:textId="77777777" w:rsidR="00104672" w:rsidRPr="00CE220C" w:rsidRDefault="00104672" w:rsidP="00496523">
      <w:pPr>
        <w:pStyle w:val="Akapitzlist"/>
        <w:numPr>
          <w:ilvl w:val="0"/>
          <w:numId w:val="218"/>
        </w:numPr>
        <w:suppressAutoHyphens w:val="0"/>
        <w:ind w:right="6"/>
        <w:jc w:val="both"/>
        <w:rPr>
          <w:rFonts w:ascii="Arial" w:eastAsiaTheme="majorEastAsia" w:hAnsi="Arial" w:cs="Arial"/>
        </w:rPr>
      </w:pPr>
      <w:r w:rsidRPr="00CE220C">
        <w:rPr>
          <w:rFonts w:ascii="Arial" w:eastAsiaTheme="majorEastAsia" w:hAnsi="Arial" w:cs="Arial"/>
        </w:rPr>
        <w:t xml:space="preserve">Dokumentacja powykonawcza </w:t>
      </w:r>
    </w:p>
    <w:p w14:paraId="7252A532" w14:textId="77777777" w:rsidR="00104672" w:rsidRPr="00CE220C" w:rsidRDefault="00104672" w:rsidP="00496523">
      <w:pPr>
        <w:ind w:left="708"/>
        <w:jc w:val="both"/>
        <w:rPr>
          <w:rFonts w:ascii="Arial" w:hAnsi="Arial" w:cs="Arial"/>
        </w:rPr>
      </w:pPr>
      <w:r w:rsidRPr="00CE220C">
        <w:rPr>
          <w:rFonts w:ascii="Arial" w:hAnsi="Arial" w:cs="Arial"/>
        </w:rPr>
        <w:t>Warunkiem dokonania odbioru Etapu II</w:t>
      </w:r>
      <w:r w:rsidRPr="00CE220C">
        <w:rPr>
          <w:rFonts w:ascii="Arial" w:eastAsiaTheme="majorEastAsia" w:hAnsi="Arial" w:cs="Arial"/>
        </w:rPr>
        <w:t>I</w:t>
      </w:r>
      <w:r w:rsidRPr="00CE220C">
        <w:rPr>
          <w:rFonts w:ascii="Arial" w:hAnsi="Arial" w:cs="Arial"/>
        </w:rPr>
        <w:t xml:space="preserve"> </w:t>
      </w:r>
      <w:r w:rsidRPr="00CE220C">
        <w:rPr>
          <w:rFonts w:ascii="Arial" w:eastAsiaTheme="majorEastAsia" w:hAnsi="Arial" w:cs="Arial"/>
        </w:rPr>
        <w:t xml:space="preserve">będzie </w:t>
      </w:r>
      <w:r w:rsidRPr="00CE220C">
        <w:rPr>
          <w:rFonts w:ascii="Arial" w:hAnsi="Arial" w:cs="Arial"/>
        </w:rPr>
        <w:t xml:space="preserve">dostarczenie przez Wykonawcę Dokumentacji Powykonawczej obejmującej dokumentację użytkową, techniczną i eksploatacyjną. Dokumentacja Powykonawcza musi być dostarczona w języku polskim, w wersji elektronicznej w formacie edytowalnym. </w:t>
      </w:r>
    </w:p>
    <w:p w14:paraId="6798537E" w14:textId="77777777" w:rsidR="00104672" w:rsidRPr="00CE220C" w:rsidRDefault="00104672" w:rsidP="00496523">
      <w:pPr>
        <w:ind w:left="708"/>
        <w:jc w:val="both"/>
        <w:rPr>
          <w:rFonts w:ascii="Arial" w:hAnsi="Arial" w:cs="Arial"/>
        </w:rPr>
      </w:pPr>
      <w:r w:rsidRPr="00CE220C">
        <w:rPr>
          <w:rFonts w:ascii="Arial" w:hAnsi="Arial" w:cs="Arial"/>
        </w:rPr>
        <w:t xml:space="preserve">W dokumentacji muszą być zawarte opisy wszelkich cech, właściwości i funkcjonalności pozwalających na poprawną z punktu widzenia technicznego administrację i eksploatację rozwiązań.  </w:t>
      </w:r>
    </w:p>
    <w:p w14:paraId="59C7EB01" w14:textId="77777777" w:rsidR="00104672" w:rsidRPr="00CE220C" w:rsidRDefault="00104672" w:rsidP="00496523">
      <w:pPr>
        <w:ind w:left="15" w:firstLine="693"/>
        <w:jc w:val="both"/>
        <w:rPr>
          <w:rFonts w:ascii="Arial" w:hAnsi="Arial" w:cs="Arial"/>
        </w:rPr>
      </w:pPr>
      <w:r w:rsidRPr="00CE220C">
        <w:rPr>
          <w:rFonts w:ascii="Arial" w:hAnsi="Arial" w:cs="Arial"/>
        </w:rPr>
        <w:t xml:space="preserve">W szczególności dokumentacja ta powinna zawierać następujące elementy: </w:t>
      </w:r>
    </w:p>
    <w:p w14:paraId="658F6438" w14:textId="77777777" w:rsidR="00104672" w:rsidRPr="00CE220C" w:rsidRDefault="00104672" w:rsidP="00496523">
      <w:pPr>
        <w:ind w:firstLine="708"/>
        <w:jc w:val="both"/>
        <w:rPr>
          <w:rFonts w:ascii="Arial" w:hAnsi="Arial" w:cs="Arial"/>
        </w:rPr>
      </w:pPr>
      <w:r w:rsidRPr="00CE220C">
        <w:rPr>
          <w:rFonts w:ascii="Arial" w:hAnsi="Arial" w:cs="Arial"/>
        </w:rPr>
        <w:t xml:space="preserve">Wymogi ogólne: </w:t>
      </w:r>
    </w:p>
    <w:p w14:paraId="4904B6E6" w14:textId="77777777" w:rsidR="00104672" w:rsidRPr="00CE220C" w:rsidRDefault="00104672" w:rsidP="00496523">
      <w:pPr>
        <w:pStyle w:val="Akapitzlist"/>
        <w:numPr>
          <w:ilvl w:val="0"/>
          <w:numId w:val="176"/>
        </w:numPr>
        <w:suppressAutoHyphens w:val="0"/>
        <w:ind w:left="1068" w:right="6"/>
        <w:jc w:val="both"/>
        <w:rPr>
          <w:rFonts w:ascii="Arial" w:hAnsi="Arial" w:cs="Arial"/>
        </w:rPr>
      </w:pPr>
      <w:r w:rsidRPr="00CE220C">
        <w:rPr>
          <w:rFonts w:ascii="Arial" w:hAnsi="Arial" w:cs="Arial"/>
        </w:rPr>
        <w:t xml:space="preserve">Pełna charakterystyka i opis sposobu licencjonowania aplikacji oraz oprogramowania towarzyszącego (ewentualnie umowa licencyjna), </w:t>
      </w:r>
    </w:p>
    <w:p w14:paraId="54E96760" w14:textId="77777777" w:rsidR="00104672" w:rsidRPr="00CE220C" w:rsidRDefault="00104672" w:rsidP="00496523">
      <w:pPr>
        <w:pStyle w:val="Akapitzlist"/>
        <w:numPr>
          <w:ilvl w:val="0"/>
          <w:numId w:val="176"/>
        </w:numPr>
        <w:suppressAutoHyphens w:val="0"/>
        <w:ind w:left="1068" w:right="6"/>
        <w:jc w:val="both"/>
        <w:rPr>
          <w:rFonts w:ascii="Arial" w:hAnsi="Arial" w:cs="Arial"/>
        </w:rPr>
      </w:pPr>
      <w:r w:rsidRPr="00CE220C">
        <w:rPr>
          <w:rFonts w:ascii="Arial" w:hAnsi="Arial" w:cs="Arial"/>
        </w:rPr>
        <w:t xml:space="preserve">Opis architektury technicznej: </w:t>
      </w:r>
    </w:p>
    <w:p w14:paraId="192FB534" w14:textId="77777777" w:rsidR="00104672" w:rsidRPr="00CE220C" w:rsidRDefault="00104672" w:rsidP="00496523">
      <w:pPr>
        <w:pStyle w:val="Akapitzlist"/>
        <w:numPr>
          <w:ilvl w:val="0"/>
          <w:numId w:val="177"/>
        </w:numPr>
        <w:suppressAutoHyphens w:val="0"/>
        <w:ind w:left="1428" w:right="6"/>
        <w:jc w:val="both"/>
        <w:rPr>
          <w:rFonts w:ascii="Arial" w:hAnsi="Arial" w:cs="Arial"/>
        </w:rPr>
      </w:pPr>
      <w:r w:rsidRPr="00CE220C">
        <w:rPr>
          <w:rFonts w:ascii="Arial" w:hAnsi="Arial" w:cs="Arial"/>
        </w:rPr>
        <w:t xml:space="preserve">Wyszczególnienie oraz opis minimalnych wymagań sprzętowych, systemowych i aplikacyjnych wymaganych do poprawnej pracy Aplikacji zgodnie z wymaganiami wydajności, funkcjonalności i bezpieczeństwa. </w:t>
      </w:r>
    </w:p>
    <w:p w14:paraId="564751DF" w14:textId="77777777" w:rsidR="00104672" w:rsidRPr="00CE220C" w:rsidRDefault="00104672" w:rsidP="00496523">
      <w:pPr>
        <w:pStyle w:val="Akapitzlist"/>
        <w:numPr>
          <w:ilvl w:val="0"/>
          <w:numId w:val="177"/>
        </w:numPr>
        <w:suppressAutoHyphens w:val="0"/>
        <w:ind w:left="1428" w:right="6"/>
        <w:jc w:val="both"/>
        <w:rPr>
          <w:rFonts w:ascii="Arial" w:hAnsi="Arial" w:cs="Arial"/>
        </w:rPr>
      </w:pPr>
      <w:r w:rsidRPr="00CE220C">
        <w:rPr>
          <w:rFonts w:ascii="Arial" w:hAnsi="Arial" w:cs="Arial"/>
        </w:rPr>
        <w:t xml:space="preserve">Objaśnienie wykonanej rekonfiguracji wdrożonego Systemu. </w:t>
      </w:r>
    </w:p>
    <w:p w14:paraId="091CCAE1" w14:textId="77777777" w:rsidR="00104672" w:rsidRPr="00CE220C" w:rsidRDefault="00104672" w:rsidP="00496523">
      <w:pPr>
        <w:pStyle w:val="Akapitzlist"/>
        <w:numPr>
          <w:ilvl w:val="0"/>
          <w:numId w:val="177"/>
        </w:numPr>
        <w:suppressAutoHyphens w:val="0"/>
        <w:ind w:left="1428" w:right="6"/>
        <w:jc w:val="both"/>
        <w:rPr>
          <w:rFonts w:ascii="Arial" w:hAnsi="Arial" w:cs="Arial"/>
        </w:rPr>
      </w:pPr>
      <w:r w:rsidRPr="00CE220C">
        <w:rPr>
          <w:rFonts w:ascii="Arial" w:hAnsi="Arial" w:cs="Arial"/>
        </w:rPr>
        <w:t xml:space="preserve">Opis zainstalowanej bazy danych. </w:t>
      </w:r>
    </w:p>
    <w:p w14:paraId="309FDEAC" w14:textId="77777777" w:rsidR="00104672" w:rsidRPr="00CE220C" w:rsidRDefault="00104672" w:rsidP="00496523">
      <w:pPr>
        <w:pStyle w:val="Akapitzlist"/>
        <w:numPr>
          <w:ilvl w:val="0"/>
          <w:numId w:val="176"/>
        </w:numPr>
        <w:suppressAutoHyphens w:val="0"/>
        <w:ind w:left="1068" w:right="6"/>
        <w:jc w:val="both"/>
        <w:rPr>
          <w:rFonts w:ascii="Arial" w:hAnsi="Arial" w:cs="Arial"/>
        </w:rPr>
      </w:pPr>
      <w:r w:rsidRPr="00CE220C">
        <w:rPr>
          <w:rFonts w:ascii="Arial" w:hAnsi="Arial" w:cs="Arial"/>
        </w:rPr>
        <w:t xml:space="preserve">Dokumentacja administracyjna związana z poprawną eksploatacją: </w:t>
      </w:r>
    </w:p>
    <w:p w14:paraId="002E4A86" w14:textId="77777777" w:rsidR="00104672" w:rsidRPr="00CE220C" w:rsidRDefault="00104672" w:rsidP="00496523">
      <w:pPr>
        <w:pStyle w:val="Akapitzlist"/>
        <w:numPr>
          <w:ilvl w:val="0"/>
          <w:numId w:val="178"/>
        </w:numPr>
        <w:suppressAutoHyphens w:val="0"/>
        <w:ind w:left="1428" w:right="6"/>
        <w:jc w:val="both"/>
        <w:rPr>
          <w:rFonts w:ascii="Arial" w:hAnsi="Arial" w:cs="Arial"/>
        </w:rPr>
      </w:pPr>
      <w:r w:rsidRPr="00CE220C">
        <w:rPr>
          <w:rFonts w:ascii="Arial" w:hAnsi="Arial" w:cs="Arial"/>
        </w:rPr>
        <w:t xml:space="preserve">opis (w postaci procedur lub instrukcji) wszystkich rutynowych czynności administracyjnych dla Aplikacji i Systemu informatycznego (dziennych, tygodniowych, miesięcznych itp.),  </w:t>
      </w:r>
    </w:p>
    <w:p w14:paraId="0AEDA896" w14:textId="77777777" w:rsidR="00104672" w:rsidRPr="00CE220C" w:rsidRDefault="00104672" w:rsidP="00496523">
      <w:pPr>
        <w:pStyle w:val="Akapitzlist"/>
        <w:numPr>
          <w:ilvl w:val="0"/>
          <w:numId w:val="178"/>
        </w:numPr>
        <w:suppressAutoHyphens w:val="0"/>
        <w:ind w:left="1428" w:right="6"/>
        <w:jc w:val="both"/>
        <w:rPr>
          <w:rFonts w:ascii="Arial" w:hAnsi="Arial" w:cs="Arial"/>
        </w:rPr>
      </w:pPr>
      <w:r w:rsidRPr="00CE220C">
        <w:rPr>
          <w:rFonts w:ascii="Arial" w:hAnsi="Arial" w:cs="Arial"/>
        </w:rPr>
        <w:t xml:space="preserve">opis procedury tworzenia/odtwarzania kopii bezpieczeństwa operacyjnego i kopii zapasowych oraz odtwarzania/kreowania z kopii wszystkich komponentów aplikacji i środowiska (bazy danych, komponenty serwera aplikacji, klienta itp.), </w:t>
      </w:r>
    </w:p>
    <w:p w14:paraId="5A6934EB" w14:textId="77777777" w:rsidR="00104672" w:rsidRPr="00CE220C" w:rsidRDefault="00104672" w:rsidP="00496523">
      <w:pPr>
        <w:pStyle w:val="Akapitzlist"/>
        <w:numPr>
          <w:ilvl w:val="0"/>
          <w:numId w:val="178"/>
        </w:numPr>
        <w:suppressAutoHyphens w:val="0"/>
        <w:ind w:left="1428" w:right="6"/>
        <w:jc w:val="both"/>
        <w:rPr>
          <w:rFonts w:ascii="Arial" w:eastAsiaTheme="majorEastAsia" w:hAnsi="Arial" w:cs="Arial"/>
        </w:rPr>
      </w:pPr>
      <w:r w:rsidRPr="00CE220C">
        <w:rPr>
          <w:rFonts w:ascii="Arial" w:hAnsi="Arial" w:cs="Arial"/>
        </w:rPr>
        <w:t>opis zalecanego trybu backupu aplikacji i elementów infrastruktury software’owej, oraz zakres danych podlegających backupowi.</w:t>
      </w:r>
    </w:p>
    <w:p w14:paraId="11200CF5" w14:textId="77777777" w:rsidR="00104672" w:rsidRPr="00CE220C" w:rsidRDefault="00104672" w:rsidP="00496523">
      <w:pPr>
        <w:pStyle w:val="Akapitzlist"/>
        <w:numPr>
          <w:ilvl w:val="0"/>
          <w:numId w:val="176"/>
        </w:numPr>
        <w:suppressAutoHyphens w:val="0"/>
        <w:ind w:left="1068" w:right="6"/>
        <w:jc w:val="both"/>
        <w:rPr>
          <w:rFonts w:ascii="Arial" w:eastAsiaTheme="majorEastAsia" w:hAnsi="Arial" w:cs="Arial"/>
        </w:rPr>
      </w:pPr>
      <w:r w:rsidRPr="00CE220C">
        <w:rPr>
          <w:rFonts w:ascii="Arial" w:eastAsiaTheme="majorEastAsia" w:hAnsi="Arial" w:cs="Arial"/>
        </w:rPr>
        <w:t xml:space="preserve">Dokumentacja wdrożeniowa: </w:t>
      </w:r>
    </w:p>
    <w:p w14:paraId="159DC549" w14:textId="77777777" w:rsidR="00104672" w:rsidRPr="00CE220C" w:rsidRDefault="00104672" w:rsidP="00496523">
      <w:pPr>
        <w:pStyle w:val="Akapitzlist"/>
        <w:numPr>
          <w:ilvl w:val="0"/>
          <w:numId w:val="179"/>
        </w:numPr>
        <w:suppressAutoHyphens w:val="0"/>
        <w:ind w:left="1428" w:right="6"/>
        <w:jc w:val="both"/>
        <w:rPr>
          <w:rFonts w:ascii="Arial" w:eastAsiaTheme="majorEastAsia" w:hAnsi="Arial" w:cs="Arial"/>
        </w:rPr>
      </w:pPr>
      <w:r w:rsidRPr="00CE220C">
        <w:rPr>
          <w:rFonts w:ascii="Arial" w:eastAsiaTheme="majorEastAsia" w:hAnsi="Arial" w:cs="Arial"/>
        </w:rPr>
        <w:t xml:space="preserve">instrukcje obsługi i instrukcje użytkowania dla wersji dostarczonego oprogramowania z podziałem na poszczególne moduły. </w:t>
      </w:r>
    </w:p>
    <w:p w14:paraId="60A6306C" w14:textId="77777777" w:rsidR="00104672" w:rsidRPr="00CE220C" w:rsidRDefault="00104672" w:rsidP="00496523">
      <w:pPr>
        <w:pStyle w:val="Akapitzlist"/>
        <w:numPr>
          <w:ilvl w:val="0"/>
          <w:numId w:val="179"/>
        </w:numPr>
        <w:suppressAutoHyphens w:val="0"/>
        <w:ind w:left="1428" w:right="6"/>
        <w:jc w:val="both"/>
        <w:rPr>
          <w:rFonts w:ascii="Arial" w:eastAsiaTheme="majorEastAsia" w:hAnsi="Arial" w:cs="Arial"/>
        </w:rPr>
      </w:pPr>
      <w:r w:rsidRPr="00CE220C">
        <w:rPr>
          <w:rFonts w:ascii="Arial" w:eastAsiaTheme="majorEastAsia" w:hAnsi="Arial" w:cs="Arial"/>
        </w:rPr>
        <w:t xml:space="preserve">w zakresie obszarów administratora dokumentacja powinna zawierać dodatkowo co najmniej: </w:t>
      </w:r>
    </w:p>
    <w:p w14:paraId="629C9432" w14:textId="77777777" w:rsidR="00104672" w:rsidRPr="00CE220C" w:rsidRDefault="00104672" w:rsidP="00496523">
      <w:pPr>
        <w:pStyle w:val="Akapitzlist"/>
        <w:numPr>
          <w:ilvl w:val="0"/>
          <w:numId w:val="180"/>
        </w:numPr>
        <w:suppressAutoHyphens w:val="0"/>
        <w:ind w:left="1776" w:right="6"/>
        <w:jc w:val="both"/>
        <w:rPr>
          <w:rFonts w:ascii="Arial" w:eastAsiaTheme="majorEastAsia" w:hAnsi="Arial" w:cs="Arial"/>
        </w:rPr>
      </w:pPr>
      <w:r w:rsidRPr="00CE220C">
        <w:rPr>
          <w:rFonts w:ascii="Arial" w:eastAsiaTheme="majorEastAsia" w:hAnsi="Arial" w:cs="Arial"/>
        </w:rPr>
        <w:t xml:space="preserve">opis podstawowych ról użytkowników,  </w:t>
      </w:r>
    </w:p>
    <w:p w14:paraId="2BEE30C3" w14:textId="77777777" w:rsidR="00104672" w:rsidRPr="00CE220C" w:rsidRDefault="00104672" w:rsidP="00496523">
      <w:pPr>
        <w:pStyle w:val="Akapitzlist"/>
        <w:numPr>
          <w:ilvl w:val="0"/>
          <w:numId w:val="180"/>
        </w:numPr>
        <w:suppressAutoHyphens w:val="0"/>
        <w:ind w:left="1776" w:right="6"/>
        <w:jc w:val="both"/>
        <w:rPr>
          <w:rFonts w:ascii="Arial" w:eastAsiaTheme="majorEastAsia" w:hAnsi="Arial" w:cs="Arial"/>
        </w:rPr>
      </w:pPr>
      <w:r w:rsidRPr="00CE220C">
        <w:rPr>
          <w:rFonts w:ascii="Arial" w:eastAsiaTheme="majorEastAsia" w:hAnsi="Arial" w:cs="Arial"/>
        </w:rPr>
        <w:t xml:space="preserve">opis zarządzania uprawnieniami użytkownika. </w:t>
      </w:r>
    </w:p>
    <w:p w14:paraId="6BD16036" w14:textId="77777777" w:rsidR="00104672" w:rsidRPr="00CE220C" w:rsidRDefault="00104672" w:rsidP="00496523">
      <w:pPr>
        <w:pStyle w:val="Akapitzlist"/>
        <w:numPr>
          <w:ilvl w:val="0"/>
          <w:numId w:val="180"/>
        </w:numPr>
        <w:suppressAutoHyphens w:val="0"/>
        <w:ind w:left="1776" w:right="6"/>
        <w:jc w:val="both"/>
        <w:rPr>
          <w:rFonts w:ascii="Arial" w:eastAsiaTheme="majorEastAsia" w:hAnsi="Arial" w:cs="Arial"/>
        </w:rPr>
      </w:pPr>
      <w:r w:rsidRPr="00CE220C">
        <w:rPr>
          <w:rFonts w:ascii="Arial" w:eastAsiaTheme="majorEastAsia" w:hAnsi="Arial" w:cs="Arial"/>
        </w:rPr>
        <w:t xml:space="preserve">opis sposobu przetwarzania danych oraz wykaz zbiorów danych osobowych.  </w:t>
      </w:r>
    </w:p>
    <w:p w14:paraId="5A64DA5F" w14:textId="77777777" w:rsidR="00104672" w:rsidRPr="00CE220C" w:rsidRDefault="00104672" w:rsidP="00496523">
      <w:pPr>
        <w:rPr>
          <w:rFonts w:ascii="Arial" w:eastAsiaTheme="majorEastAsia" w:hAnsi="Arial" w:cs="Arial"/>
        </w:rPr>
      </w:pPr>
    </w:p>
    <w:p w14:paraId="6A1A57EF" w14:textId="77777777" w:rsidR="00104672" w:rsidRPr="00CE220C" w:rsidRDefault="00104672" w:rsidP="00496523">
      <w:pPr>
        <w:pStyle w:val="Nagwek3"/>
        <w:numPr>
          <w:ilvl w:val="0"/>
          <w:numId w:val="420"/>
        </w:numPr>
        <w:spacing w:before="0" w:after="0"/>
        <w:rPr>
          <w:rFonts w:eastAsiaTheme="majorEastAsia" w:cs="Arial"/>
        </w:rPr>
      </w:pPr>
      <w:bookmarkStart w:id="104" w:name="_Hlk201410776"/>
      <w:bookmarkStart w:id="105" w:name="_Toc214609796"/>
      <w:r w:rsidRPr="00CE220C">
        <w:rPr>
          <w:rFonts w:eastAsiaTheme="majorEastAsia" w:cs="Arial"/>
        </w:rPr>
        <w:t>Zakres przedmiotowy Etapu II - Dostawa licencji systemu HIS</w:t>
      </w:r>
      <w:bookmarkEnd w:id="104"/>
      <w:bookmarkEnd w:id="105"/>
    </w:p>
    <w:p w14:paraId="0FAC5B78" w14:textId="77777777" w:rsidR="00104672" w:rsidRPr="00CE220C" w:rsidRDefault="00104672" w:rsidP="00496523">
      <w:pPr>
        <w:pStyle w:val="Akapitzlist"/>
        <w:ind w:left="360" w:right="6" w:firstLine="0"/>
        <w:rPr>
          <w:rFonts w:ascii="Arial" w:eastAsiaTheme="majorEastAsia" w:hAnsi="Arial" w:cs="Arial"/>
        </w:rPr>
      </w:pPr>
      <w:bookmarkStart w:id="106" w:name="_Hlk201410785"/>
    </w:p>
    <w:p w14:paraId="623DD6CB" w14:textId="77777777" w:rsidR="00104672" w:rsidRPr="00CE220C" w:rsidRDefault="00104672" w:rsidP="00496523">
      <w:pPr>
        <w:pStyle w:val="Akapitzlist"/>
        <w:numPr>
          <w:ilvl w:val="0"/>
          <w:numId w:val="219"/>
        </w:numPr>
        <w:suppressAutoHyphens w:val="0"/>
        <w:ind w:right="6"/>
        <w:jc w:val="both"/>
        <w:rPr>
          <w:rFonts w:ascii="Arial" w:eastAsiaTheme="majorEastAsia" w:hAnsi="Arial" w:cs="Arial"/>
        </w:rPr>
      </w:pPr>
      <w:r w:rsidRPr="00CE220C">
        <w:rPr>
          <w:rFonts w:ascii="Arial" w:eastAsiaTheme="majorEastAsia" w:hAnsi="Arial" w:cs="Arial"/>
        </w:rPr>
        <w:t>Wykaz Licencji Systemu HIS objętych przedmiotem Umowy:</w:t>
      </w:r>
    </w:p>
    <w:tbl>
      <w:tblPr>
        <w:tblStyle w:val="Tabelasiatki1jasna"/>
        <w:tblW w:w="8790" w:type="dxa"/>
        <w:jc w:val="center"/>
        <w:tblLook w:val="0620" w:firstRow="1" w:lastRow="0" w:firstColumn="0" w:lastColumn="0" w:noHBand="1" w:noVBand="1"/>
      </w:tblPr>
      <w:tblGrid>
        <w:gridCol w:w="573"/>
        <w:gridCol w:w="3681"/>
        <w:gridCol w:w="1417"/>
        <w:gridCol w:w="1418"/>
        <w:gridCol w:w="1701"/>
      </w:tblGrid>
      <w:tr w:rsidR="00104672" w:rsidRPr="00CE220C" w14:paraId="31AF3B2E" w14:textId="77777777" w:rsidTr="00547C04">
        <w:trPr>
          <w:cnfStyle w:val="100000000000" w:firstRow="1" w:lastRow="0" w:firstColumn="0" w:lastColumn="0" w:oddVBand="0" w:evenVBand="0" w:oddHBand="0" w:evenHBand="0" w:firstRowFirstColumn="0" w:firstRowLastColumn="0" w:lastRowFirstColumn="0" w:lastRowLastColumn="0"/>
          <w:jc w:val="center"/>
        </w:trPr>
        <w:tc>
          <w:tcPr>
            <w:tcW w:w="573" w:type="dxa"/>
            <w:vAlign w:val="center"/>
          </w:tcPr>
          <w:p w14:paraId="79661F88" w14:textId="77777777" w:rsidR="00104672" w:rsidRPr="00CE220C" w:rsidRDefault="00104672" w:rsidP="00496523">
            <w:pPr>
              <w:spacing w:before="0"/>
              <w:ind w:left="34" w:right="23" w:firstLine="0"/>
              <w:rPr>
                <w:rFonts w:ascii="Arial" w:hAnsi="Arial" w:cs="Arial"/>
                <w:sz w:val="20"/>
                <w:szCs w:val="20"/>
              </w:rPr>
            </w:pPr>
            <w:bookmarkStart w:id="107" w:name="_Hlk201492155"/>
            <w:bookmarkEnd w:id="106"/>
            <w:r w:rsidRPr="00CE220C">
              <w:rPr>
                <w:rFonts w:ascii="Arial" w:hAnsi="Arial" w:cs="Arial"/>
                <w:sz w:val="20"/>
                <w:szCs w:val="20"/>
              </w:rPr>
              <w:t>Lp.</w:t>
            </w:r>
          </w:p>
        </w:tc>
        <w:tc>
          <w:tcPr>
            <w:tcW w:w="3681" w:type="dxa"/>
            <w:noWrap/>
            <w:vAlign w:val="center"/>
          </w:tcPr>
          <w:p w14:paraId="5DD492ED"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Nazwa modułu</w:t>
            </w:r>
          </w:p>
        </w:tc>
        <w:tc>
          <w:tcPr>
            <w:tcW w:w="1417" w:type="dxa"/>
            <w:noWrap/>
            <w:vAlign w:val="center"/>
          </w:tcPr>
          <w:p w14:paraId="3F1564F1" w14:textId="77777777" w:rsidR="00104672" w:rsidRPr="00CE220C" w:rsidRDefault="00104672" w:rsidP="00496523">
            <w:pPr>
              <w:spacing w:before="0"/>
              <w:ind w:left="0" w:right="4" w:firstLine="34"/>
              <w:jc w:val="center"/>
              <w:rPr>
                <w:rFonts w:ascii="Arial" w:hAnsi="Arial" w:cs="Arial"/>
                <w:sz w:val="20"/>
                <w:szCs w:val="20"/>
              </w:rPr>
            </w:pPr>
            <w:r w:rsidRPr="00CE220C">
              <w:rPr>
                <w:rFonts w:ascii="Arial" w:hAnsi="Arial" w:cs="Arial"/>
                <w:sz w:val="20"/>
                <w:szCs w:val="20"/>
              </w:rPr>
              <w:t>Ilość</w:t>
            </w:r>
          </w:p>
        </w:tc>
        <w:tc>
          <w:tcPr>
            <w:tcW w:w="1418" w:type="dxa"/>
            <w:noWrap/>
            <w:vAlign w:val="center"/>
          </w:tcPr>
          <w:p w14:paraId="32CE3909"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Rodzaj licencji</w:t>
            </w:r>
          </w:p>
        </w:tc>
        <w:tc>
          <w:tcPr>
            <w:tcW w:w="1701" w:type="dxa"/>
            <w:noWrap/>
            <w:vAlign w:val="center"/>
          </w:tcPr>
          <w:p w14:paraId="2C6ECCB0"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Okres</w:t>
            </w:r>
          </w:p>
        </w:tc>
      </w:tr>
      <w:tr w:rsidR="00104672" w:rsidRPr="00CE220C" w14:paraId="7240A1D8" w14:textId="77777777" w:rsidTr="00547C04">
        <w:trPr>
          <w:jc w:val="center"/>
        </w:trPr>
        <w:tc>
          <w:tcPr>
            <w:tcW w:w="573" w:type="dxa"/>
            <w:vAlign w:val="center"/>
          </w:tcPr>
          <w:p w14:paraId="2A7E12E1"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41A6F9EF"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PULPIT PIELĘGNIARSKI</w:t>
            </w:r>
          </w:p>
        </w:tc>
        <w:tc>
          <w:tcPr>
            <w:tcW w:w="1417" w:type="dxa"/>
            <w:noWrap/>
            <w:vAlign w:val="center"/>
          </w:tcPr>
          <w:p w14:paraId="3DCF2881"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OPEN</w:t>
            </w:r>
          </w:p>
        </w:tc>
        <w:tc>
          <w:tcPr>
            <w:tcW w:w="1418" w:type="dxa"/>
            <w:noWrap/>
            <w:vAlign w:val="center"/>
          </w:tcPr>
          <w:p w14:paraId="4F51BF2B"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RU</w:t>
            </w:r>
          </w:p>
        </w:tc>
        <w:tc>
          <w:tcPr>
            <w:tcW w:w="1701" w:type="dxa"/>
            <w:noWrap/>
            <w:vAlign w:val="center"/>
          </w:tcPr>
          <w:p w14:paraId="0E1FBA74"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bezterminowa</w:t>
            </w:r>
          </w:p>
        </w:tc>
      </w:tr>
      <w:tr w:rsidR="00104672" w:rsidRPr="00CE220C" w14:paraId="5ACCD24D" w14:textId="77777777" w:rsidTr="00547C04">
        <w:trPr>
          <w:jc w:val="center"/>
        </w:trPr>
        <w:tc>
          <w:tcPr>
            <w:tcW w:w="573" w:type="dxa"/>
            <w:vAlign w:val="center"/>
          </w:tcPr>
          <w:p w14:paraId="348DD408"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400BF46C"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PULPIT REJESTRACYJNY</w:t>
            </w:r>
          </w:p>
        </w:tc>
        <w:tc>
          <w:tcPr>
            <w:tcW w:w="1417" w:type="dxa"/>
            <w:noWrap/>
            <w:vAlign w:val="center"/>
          </w:tcPr>
          <w:p w14:paraId="25ACB1F2"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OPEN</w:t>
            </w:r>
          </w:p>
        </w:tc>
        <w:tc>
          <w:tcPr>
            <w:tcW w:w="1418" w:type="dxa"/>
            <w:noWrap/>
            <w:vAlign w:val="center"/>
          </w:tcPr>
          <w:p w14:paraId="6D335B2A"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RU</w:t>
            </w:r>
          </w:p>
        </w:tc>
        <w:tc>
          <w:tcPr>
            <w:tcW w:w="1701" w:type="dxa"/>
            <w:noWrap/>
            <w:vAlign w:val="center"/>
            <w:hideMark/>
          </w:tcPr>
          <w:p w14:paraId="663D5AAF"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bezterminowa</w:t>
            </w:r>
          </w:p>
        </w:tc>
      </w:tr>
      <w:tr w:rsidR="00104672" w:rsidRPr="00CE220C" w14:paraId="2787DA71" w14:textId="77777777" w:rsidTr="00547C04">
        <w:trPr>
          <w:jc w:val="center"/>
        </w:trPr>
        <w:tc>
          <w:tcPr>
            <w:tcW w:w="573" w:type="dxa"/>
            <w:vAlign w:val="center"/>
          </w:tcPr>
          <w:p w14:paraId="7EACAEEF"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41BFF44B"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PULPIT ORDYNACJI LEKÓW</w:t>
            </w:r>
          </w:p>
        </w:tc>
        <w:tc>
          <w:tcPr>
            <w:tcW w:w="1417" w:type="dxa"/>
            <w:noWrap/>
            <w:vAlign w:val="center"/>
          </w:tcPr>
          <w:p w14:paraId="7C0BC99E"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OPEN</w:t>
            </w:r>
          </w:p>
        </w:tc>
        <w:tc>
          <w:tcPr>
            <w:tcW w:w="1418" w:type="dxa"/>
            <w:noWrap/>
            <w:vAlign w:val="center"/>
          </w:tcPr>
          <w:p w14:paraId="6B42B393"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RU</w:t>
            </w:r>
          </w:p>
        </w:tc>
        <w:tc>
          <w:tcPr>
            <w:tcW w:w="1701" w:type="dxa"/>
            <w:noWrap/>
            <w:vAlign w:val="center"/>
            <w:hideMark/>
          </w:tcPr>
          <w:p w14:paraId="78EFEDEF"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bezterminowa</w:t>
            </w:r>
          </w:p>
        </w:tc>
      </w:tr>
      <w:tr w:rsidR="00104672" w:rsidRPr="00CE220C" w14:paraId="2A26C921" w14:textId="77777777" w:rsidTr="00547C04">
        <w:trPr>
          <w:jc w:val="center"/>
        </w:trPr>
        <w:tc>
          <w:tcPr>
            <w:tcW w:w="573" w:type="dxa"/>
            <w:vAlign w:val="center"/>
          </w:tcPr>
          <w:p w14:paraId="21D3FB31"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5C584DFB"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PULPITY MENADŻERA ZDROWIA</w:t>
            </w:r>
          </w:p>
        </w:tc>
        <w:tc>
          <w:tcPr>
            <w:tcW w:w="1417" w:type="dxa"/>
            <w:noWrap/>
            <w:vAlign w:val="center"/>
          </w:tcPr>
          <w:p w14:paraId="42B48574"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3</w:t>
            </w:r>
          </w:p>
        </w:tc>
        <w:tc>
          <w:tcPr>
            <w:tcW w:w="1418" w:type="dxa"/>
            <w:noWrap/>
            <w:vAlign w:val="center"/>
          </w:tcPr>
          <w:p w14:paraId="227082DE"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RU</w:t>
            </w:r>
          </w:p>
        </w:tc>
        <w:tc>
          <w:tcPr>
            <w:tcW w:w="1701" w:type="dxa"/>
            <w:noWrap/>
            <w:vAlign w:val="center"/>
          </w:tcPr>
          <w:p w14:paraId="51593C50"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terminowa</w:t>
            </w:r>
          </w:p>
          <w:p w14:paraId="676BB5B5"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36 miesięcy</w:t>
            </w:r>
          </w:p>
        </w:tc>
      </w:tr>
      <w:tr w:rsidR="00104672" w:rsidRPr="00CE220C" w14:paraId="17E85F0F" w14:textId="77777777" w:rsidTr="00547C04">
        <w:trPr>
          <w:jc w:val="center"/>
        </w:trPr>
        <w:tc>
          <w:tcPr>
            <w:tcW w:w="573" w:type="dxa"/>
            <w:vAlign w:val="center"/>
          </w:tcPr>
          <w:p w14:paraId="2CFED1CE"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46C38502"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PULPIT BLOKU OPERACYJNEGO</w:t>
            </w:r>
          </w:p>
        </w:tc>
        <w:tc>
          <w:tcPr>
            <w:tcW w:w="1417" w:type="dxa"/>
            <w:noWrap/>
            <w:vAlign w:val="center"/>
          </w:tcPr>
          <w:p w14:paraId="55D267E8"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OPEN</w:t>
            </w:r>
          </w:p>
        </w:tc>
        <w:tc>
          <w:tcPr>
            <w:tcW w:w="1418" w:type="dxa"/>
            <w:noWrap/>
            <w:vAlign w:val="center"/>
          </w:tcPr>
          <w:p w14:paraId="03E90261"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RU</w:t>
            </w:r>
          </w:p>
        </w:tc>
        <w:tc>
          <w:tcPr>
            <w:tcW w:w="1701" w:type="dxa"/>
            <w:noWrap/>
            <w:vAlign w:val="center"/>
          </w:tcPr>
          <w:p w14:paraId="1D0D0793"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bezterminowa</w:t>
            </w:r>
          </w:p>
        </w:tc>
      </w:tr>
      <w:tr w:rsidR="00104672" w:rsidRPr="00CE220C" w14:paraId="5F69DF1D" w14:textId="77777777" w:rsidTr="00547C04">
        <w:trPr>
          <w:jc w:val="center"/>
        </w:trPr>
        <w:tc>
          <w:tcPr>
            <w:tcW w:w="573" w:type="dxa"/>
            <w:vAlign w:val="center"/>
          </w:tcPr>
          <w:p w14:paraId="48936EF5"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5B1482CC" w14:textId="77777777" w:rsidR="00104672" w:rsidRPr="00CE220C" w:rsidRDefault="00104672" w:rsidP="00496523">
            <w:pPr>
              <w:spacing w:before="0"/>
              <w:ind w:left="0" w:firstLine="0"/>
              <w:rPr>
                <w:rFonts w:ascii="Arial" w:hAnsi="Arial" w:cs="Arial"/>
                <w:sz w:val="20"/>
                <w:szCs w:val="20"/>
                <w:highlight w:val="yellow"/>
              </w:rPr>
            </w:pPr>
            <w:r w:rsidRPr="00CE220C">
              <w:rPr>
                <w:rFonts w:ascii="Arial" w:hAnsi="Arial" w:cs="Arial"/>
                <w:sz w:val="20"/>
                <w:szCs w:val="20"/>
              </w:rPr>
              <w:t>EDM: Rozszerzenie katalogu EDM o 9 nowych wzorów dokumentów</w:t>
            </w:r>
          </w:p>
        </w:tc>
        <w:tc>
          <w:tcPr>
            <w:tcW w:w="1417" w:type="dxa"/>
            <w:noWrap/>
            <w:vAlign w:val="center"/>
          </w:tcPr>
          <w:p w14:paraId="3CEAA520"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1</w:t>
            </w:r>
          </w:p>
        </w:tc>
        <w:tc>
          <w:tcPr>
            <w:tcW w:w="1418" w:type="dxa"/>
            <w:noWrap/>
            <w:vAlign w:val="center"/>
          </w:tcPr>
          <w:p w14:paraId="10CD8E60"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SRW</w:t>
            </w:r>
          </w:p>
        </w:tc>
        <w:tc>
          <w:tcPr>
            <w:tcW w:w="1701" w:type="dxa"/>
            <w:noWrap/>
            <w:vAlign w:val="center"/>
          </w:tcPr>
          <w:p w14:paraId="38DBB2DF"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bezterminowa</w:t>
            </w:r>
          </w:p>
        </w:tc>
      </w:tr>
      <w:tr w:rsidR="00104672" w:rsidRPr="00CE220C" w14:paraId="590B9557" w14:textId="77777777" w:rsidTr="00547C04">
        <w:trPr>
          <w:jc w:val="center"/>
        </w:trPr>
        <w:tc>
          <w:tcPr>
            <w:tcW w:w="573" w:type="dxa"/>
            <w:vAlign w:val="center"/>
          </w:tcPr>
          <w:p w14:paraId="7BA14E06"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763B2AFF"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RZM API</w:t>
            </w:r>
          </w:p>
        </w:tc>
        <w:tc>
          <w:tcPr>
            <w:tcW w:w="1417" w:type="dxa"/>
            <w:noWrap/>
            <w:vAlign w:val="center"/>
          </w:tcPr>
          <w:p w14:paraId="56ED6B5A"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1</w:t>
            </w:r>
          </w:p>
        </w:tc>
        <w:tc>
          <w:tcPr>
            <w:tcW w:w="1418" w:type="dxa"/>
            <w:noWrap/>
            <w:vAlign w:val="center"/>
          </w:tcPr>
          <w:p w14:paraId="6D3C3921"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SRW</w:t>
            </w:r>
          </w:p>
        </w:tc>
        <w:tc>
          <w:tcPr>
            <w:tcW w:w="1701" w:type="dxa"/>
            <w:noWrap/>
            <w:vAlign w:val="center"/>
          </w:tcPr>
          <w:p w14:paraId="3A68943C"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bezterminowa</w:t>
            </w:r>
          </w:p>
        </w:tc>
      </w:tr>
      <w:tr w:rsidR="00104672" w:rsidRPr="00CE220C" w14:paraId="294C7E10" w14:textId="77777777" w:rsidTr="00547C04">
        <w:trPr>
          <w:jc w:val="center"/>
        </w:trPr>
        <w:tc>
          <w:tcPr>
            <w:tcW w:w="573" w:type="dxa"/>
            <w:vAlign w:val="center"/>
          </w:tcPr>
          <w:p w14:paraId="2C6D18C0"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705B5809"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EDM GATEWAY</w:t>
            </w:r>
          </w:p>
        </w:tc>
        <w:tc>
          <w:tcPr>
            <w:tcW w:w="1417" w:type="dxa"/>
            <w:noWrap/>
            <w:vAlign w:val="center"/>
          </w:tcPr>
          <w:p w14:paraId="7B4D4CC0"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1</w:t>
            </w:r>
          </w:p>
        </w:tc>
        <w:tc>
          <w:tcPr>
            <w:tcW w:w="1418" w:type="dxa"/>
            <w:noWrap/>
            <w:vAlign w:val="center"/>
          </w:tcPr>
          <w:p w14:paraId="5F8648C6"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SRW</w:t>
            </w:r>
          </w:p>
        </w:tc>
        <w:tc>
          <w:tcPr>
            <w:tcW w:w="1701" w:type="dxa"/>
            <w:noWrap/>
            <w:vAlign w:val="center"/>
          </w:tcPr>
          <w:p w14:paraId="3DA2CAD7"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bezterminowa</w:t>
            </w:r>
          </w:p>
        </w:tc>
      </w:tr>
      <w:tr w:rsidR="00104672" w:rsidRPr="00CE220C" w14:paraId="4F2A4FBB" w14:textId="77777777" w:rsidTr="00547C04">
        <w:trPr>
          <w:jc w:val="center"/>
        </w:trPr>
        <w:tc>
          <w:tcPr>
            <w:tcW w:w="573" w:type="dxa"/>
            <w:vAlign w:val="center"/>
          </w:tcPr>
          <w:p w14:paraId="768CEB20"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17251720"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Rozpoznawanie mowy</w:t>
            </w:r>
          </w:p>
        </w:tc>
        <w:tc>
          <w:tcPr>
            <w:tcW w:w="1417" w:type="dxa"/>
            <w:noWrap/>
            <w:vAlign w:val="center"/>
          </w:tcPr>
          <w:p w14:paraId="04F4DAB4"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OPEN</w:t>
            </w:r>
          </w:p>
        </w:tc>
        <w:tc>
          <w:tcPr>
            <w:tcW w:w="1418" w:type="dxa"/>
            <w:noWrap/>
            <w:vAlign w:val="center"/>
          </w:tcPr>
          <w:p w14:paraId="4076E815"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RU</w:t>
            </w:r>
          </w:p>
        </w:tc>
        <w:tc>
          <w:tcPr>
            <w:tcW w:w="1701" w:type="dxa"/>
            <w:noWrap/>
            <w:vAlign w:val="center"/>
          </w:tcPr>
          <w:p w14:paraId="2CB24C6A"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bezterminowa</w:t>
            </w:r>
          </w:p>
        </w:tc>
      </w:tr>
      <w:tr w:rsidR="00104672" w:rsidRPr="00CE220C" w14:paraId="56A8A72C" w14:textId="77777777" w:rsidTr="00547C04">
        <w:trPr>
          <w:jc w:val="center"/>
        </w:trPr>
        <w:tc>
          <w:tcPr>
            <w:tcW w:w="573" w:type="dxa"/>
            <w:vAlign w:val="center"/>
          </w:tcPr>
          <w:p w14:paraId="25418EE1"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5F130E53"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Wieloskładnikowe uwierzytelnianie (MFA)</w:t>
            </w:r>
          </w:p>
        </w:tc>
        <w:tc>
          <w:tcPr>
            <w:tcW w:w="1417" w:type="dxa"/>
            <w:noWrap/>
            <w:vAlign w:val="center"/>
          </w:tcPr>
          <w:p w14:paraId="79197604"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1</w:t>
            </w:r>
          </w:p>
        </w:tc>
        <w:tc>
          <w:tcPr>
            <w:tcW w:w="1418" w:type="dxa"/>
            <w:noWrap/>
            <w:vAlign w:val="center"/>
          </w:tcPr>
          <w:p w14:paraId="60D17EEC"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SRW</w:t>
            </w:r>
          </w:p>
        </w:tc>
        <w:tc>
          <w:tcPr>
            <w:tcW w:w="1701" w:type="dxa"/>
            <w:noWrap/>
            <w:vAlign w:val="center"/>
          </w:tcPr>
          <w:p w14:paraId="5FFF0D28"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bezterminowa</w:t>
            </w:r>
          </w:p>
        </w:tc>
      </w:tr>
      <w:tr w:rsidR="00104672" w:rsidRPr="00CE220C" w14:paraId="299E4183" w14:textId="77777777" w:rsidTr="00547C04">
        <w:trPr>
          <w:jc w:val="center"/>
        </w:trPr>
        <w:tc>
          <w:tcPr>
            <w:tcW w:w="573" w:type="dxa"/>
            <w:vAlign w:val="center"/>
          </w:tcPr>
          <w:p w14:paraId="1F22358D" w14:textId="77777777" w:rsidR="00104672" w:rsidRPr="00CE220C" w:rsidRDefault="00104672" w:rsidP="00496523">
            <w:pPr>
              <w:pStyle w:val="Akapitzlist"/>
              <w:numPr>
                <w:ilvl w:val="0"/>
                <w:numId w:val="200"/>
              </w:numPr>
              <w:suppressAutoHyphens w:val="0"/>
              <w:spacing w:before="0"/>
              <w:ind w:left="360" w:right="6"/>
              <w:rPr>
                <w:rFonts w:ascii="Arial" w:hAnsi="Arial" w:cs="Arial"/>
                <w:sz w:val="20"/>
                <w:szCs w:val="20"/>
              </w:rPr>
            </w:pPr>
          </w:p>
        </w:tc>
        <w:tc>
          <w:tcPr>
            <w:tcW w:w="3681" w:type="dxa"/>
            <w:noWrap/>
            <w:vAlign w:val="center"/>
          </w:tcPr>
          <w:p w14:paraId="7E6D31A5"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Digitalizacja Dokumentacji Medycznej</w:t>
            </w:r>
          </w:p>
        </w:tc>
        <w:tc>
          <w:tcPr>
            <w:tcW w:w="1417" w:type="dxa"/>
            <w:noWrap/>
            <w:vAlign w:val="center"/>
          </w:tcPr>
          <w:p w14:paraId="3E167576" w14:textId="77777777" w:rsidR="00104672" w:rsidRPr="00CE220C" w:rsidRDefault="00104672" w:rsidP="00496523">
            <w:pPr>
              <w:spacing w:before="0"/>
              <w:ind w:left="0" w:firstLine="34"/>
              <w:jc w:val="center"/>
              <w:rPr>
                <w:rFonts w:ascii="Arial" w:hAnsi="Arial" w:cs="Arial"/>
                <w:sz w:val="20"/>
                <w:szCs w:val="20"/>
              </w:rPr>
            </w:pPr>
            <w:r w:rsidRPr="00CE220C">
              <w:rPr>
                <w:rFonts w:ascii="Arial" w:hAnsi="Arial" w:cs="Arial"/>
                <w:sz w:val="20"/>
                <w:szCs w:val="20"/>
              </w:rPr>
              <w:t>1</w:t>
            </w:r>
          </w:p>
        </w:tc>
        <w:tc>
          <w:tcPr>
            <w:tcW w:w="1418" w:type="dxa"/>
            <w:noWrap/>
            <w:vAlign w:val="center"/>
          </w:tcPr>
          <w:p w14:paraId="7EA506B5" w14:textId="77777777" w:rsidR="00104672" w:rsidRPr="00CE220C" w:rsidRDefault="00104672" w:rsidP="00496523">
            <w:pPr>
              <w:spacing w:before="0"/>
              <w:ind w:left="0" w:hanging="38"/>
              <w:jc w:val="center"/>
              <w:rPr>
                <w:rFonts w:ascii="Arial" w:hAnsi="Arial" w:cs="Arial"/>
                <w:sz w:val="20"/>
                <w:szCs w:val="20"/>
              </w:rPr>
            </w:pPr>
            <w:r w:rsidRPr="00CE220C">
              <w:rPr>
                <w:rFonts w:ascii="Arial" w:hAnsi="Arial" w:cs="Arial"/>
                <w:sz w:val="20"/>
                <w:szCs w:val="20"/>
              </w:rPr>
              <w:t>SRW</w:t>
            </w:r>
          </w:p>
        </w:tc>
        <w:tc>
          <w:tcPr>
            <w:tcW w:w="1701" w:type="dxa"/>
            <w:noWrap/>
            <w:vAlign w:val="center"/>
          </w:tcPr>
          <w:p w14:paraId="1BFF3B9A" w14:textId="77777777" w:rsidR="00104672" w:rsidRPr="00CE220C" w:rsidRDefault="00104672" w:rsidP="00496523">
            <w:pPr>
              <w:spacing w:before="0"/>
              <w:ind w:left="0" w:firstLine="0"/>
              <w:jc w:val="center"/>
              <w:rPr>
                <w:rFonts w:ascii="Arial" w:hAnsi="Arial" w:cs="Arial"/>
                <w:sz w:val="20"/>
                <w:szCs w:val="20"/>
              </w:rPr>
            </w:pPr>
            <w:r w:rsidRPr="00CE220C">
              <w:rPr>
                <w:rFonts w:ascii="Arial" w:hAnsi="Arial" w:cs="Arial"/>
                <w:sz w:val="20"/>
                <w:szCs w:val="20"/>
              </w:rPr>
              <w:t>bezterminowa</w:t>
            </w:r>
          </w:p>
        </w:tc>
      </w:tr>
      <w:bookmarkEnd w:id="107"/>
    </w:tbl>
    <w:p w14:paraId="37440BC4" w14:textId="77777777" w:rsidR="00104672" w:rsidRPr="00CE220C" w:rsidRDefault="00104672" w:rsidP="00496523">
      <w:pPr>
        <w:pStyle w:val="Akapitzlist"/>
        <w:ind w:left="360"/>
        <w:rPr>
          <w:rFonts w:ascii="Arial" w:eastAsiaTheme="majorEastAsia" w:hAnsi="Arial" w:cs="Arial"/>
        </w:rPr>
      </w:pPr>
    </w:p>
    <w:p w14:paraId="48843B7D" w14:textId="77777777" w:rsidR="00104672" w:rsidRPr="00CE220C" w:rsidRDefault="00104672" w:rsidP="00496523">
      <w:pPr>
        <w:pStyle w:val="Akapitzlist"/>
        <w:numPr>
          <w:ilvl w:val="0"/>
          <w:numId w:val="219"/>
        </w:numPr>
        <w:suppressAutoHyphens w:val="0"/>
        <w:ind w:right="6"/>
        <w:jc w:val="both"/>
        <w:rPr>
          <w:rFonts w:ascii="Arial" w:eastAsiaTheme="majorEastAsia" w:hAnsi="Arial" w:cs="Arial"/>
        </w:rPr>
      </w:pPr>
      <w:bookmarkStart w:id="108" w:name="_Hlk201410797"/>
      <w:r w:rsidRPr="00CE220C">
        <w:rPr>
          <w:rFonts w:ascii="Arial" w:eastAsiaTheme="majorEastAsia" w:hAnsi="Arial" w:cs="Arial"/>
        </w:rPr>
        <w:t>Warunki licencji:</w:t>
      </w:r>
    </w:p>
    <w:bookmarkEnd w:id="108"/>
    <w:p w14:paraId="13EB09B9" w14:textId="77777777" w:rsidR="00104672" w:rsidRPr="00CE220C" w:rsidRDefault="00104672" w:rsidP="00496523">
      <w:pPr>
        <w:pStyle w:val="Akapitzlist"/>
        <w:numPr>
          <w:ilvl w:val="0"/>
          <w:numId w:val="182"/>
        </w:numPr>
        <w:suppressAutoHyphens w:val="0"/>
        <w:jc w:val="both"/>
        <w:rPr>
          <w:rFonts w:ascii="Arial" w:hAnsi="Arial" w:cs="Arial"/>
        </w:rPr>
      </w:pPr>
      <w:r w:rsidRPr="00CE220C">
        <w:rPr>
          <w:rFonts w:ascii="Arial" w:hAnsi="Arial" w:cs="Arial"/>
        </w:rPr>
        <w:t xml:space="preserve">Zamawiający oczekuje udzielenia licencji dla poszczególnych Aplikacji, których przedmiotem będą odpowiednio:  </w:t>
      </w:r>
    </w:p>
    <w:p w14:paraId="3AE0B37B" w14:textId="77777777" w:rsidR="00104672" w:rsidRPr="00CE220C" w:rsidRDefault="00104672" w:rsidP="00496523">
      <w:pPr>
        <w:numPr>
          <w:ilvl w:val="2"/>
          <w:numId w:val="220"/>
        </w:numPr>
        <w:ind w:left="1494" w:right="-1"/>
        <w:jc w:val="both"/>
        <w:rPr>
          <w:rFonts w:ascii="Arial" w:hAnsi="Arial" w:cs="Arial"/>
        </w:rPr>
      </w:pPr>
      <w:r w:rsidRPr="00CE220C">
        <w:rPr>
          <w:rFonts w:ascii="Arial" w:hAnsi="Arial" w:cs="Arial"/>
        </w:rPr>
        <w:t xml:space="preserve">Równoczesny użytkownik (RU) - Zamawiający jest uprawniony do korzystania z danego modułu oprogramowania w ramach posiadanej sieci komputerowej równocześnie przez maksymalnie taką liczbę użytkowników, na jaką została udzielona, </w:t>
      </w:r>
    </w:p>
    <w:p w14:paraId="59525524" w14:textId="77777777" w:rsidR="00104672" w:rsidRPr="00CE220C" w:rsidRDefault="00104672" w:rsidP="00496523">
      <w:pPr>
        <w:numPr>
          <w:ilvl w:val="2"/>
          <w:numId w:val="220"/>
        </w:numPr>
        <w:ind w:left="1494" w:right="-1"/>
        <w:jc w:val="both"/>
        <w:rPr>
          <w:rFonts w:ascii="Arial" w:hAnsi="Arial" w:cs="Arial"/>
        </w:rPr>
      </w:pPr>
      <w:r w:rsidRPr="00CE220C">
        <w:rPr>
          <w:rFonts w:ascii="Arial" w:hAnsi="Arial" w:cs="Arial"/>
        </w:rPr>
        <w:t xml:space="preserve">OPEN – Zamawiający jest uprawniony do korzystania z danego modułu oprogramowania w ramach posiadanej sieci komputerowej przez nieograniczoną liczbę użytkowników, </w:t>
      </w:r>
    </w:p>
    <w:p w14:paraId="46992FA7" w14:textId="77777777" w:rsidR="00104672" w:rsidRPr="00CE220C" w:rsidRDefault="00104672" w:rsidP="00496523">
      <w:pPr>
        <w:numPr>
          <w:ilvl w:val="2"/>
          <w:numId w:val="220"/>
        </w:numPr>
        <w:ind w:left="1494" w:right="-1"/>
        <w:jc w:val="both"/>
        <w:rPr>
          <w:rFonts w:ascii="Arial" w:hAnsi="Arial" w:cs="Arial"/>
        </w:rPr>
      </w:pPr>
      <w:r w:rsidRPr="00CE220C">
        <w:rPr>
          <w:rFonts w:ascii="Arial" w:hAnsi="Arial" w:cs="Arial"/>
        </w:rPr>
        <w:t xml:space="preserve">Serwerowa (SRW) - Zamawiający jest uprawniony do korzystania z danego modułu oprogramowania na maksymalnie takiej liczbie serwerów, na jaką została udzielona przez nieograniczoną liczbę użytkowników na nieograniczonej liczbie komputerów lub terminali. Licencja reglamentuje także systemy operacyjne serwera do liczby tożsamej z ilością serwerów, na które została udzielona, </w:t>
      </w:r>
    </w:p>
    <w:p w14:paraId="7DC5F0E2" w14:textId="77777777" w:rsidR="00104672" w:rsidRPr="00CE220C" w:rsidRDefault="00104672" w:rsidP="00496523">
      <w:pPr>
        <w:pStyle w:val="Akapitzlist"/>
        <w:numPr>
          <w:ilvl w:val="0"/>
          <w:numId w:val="182"/>
        </w:numPr>
        <w:suppressAutoHyphens w:val="0"/>
        <w:jc w:val="both"/>
        <w:rPr>
          <w:rFonts w:ascii="Arial" w:hAnsi="Arial" w:cs="Arial"/>
        </w:rPr>
      </w:pPr>
      <w:r w:rsidRPr="00CE220C">
        <w:rPr>
          <w:rFonts w:ascii="Arial" w:hAnsi="Arial" w:cs="Arial"/>
        </w:rPr>
        <w:t xml:space="preserve">Licencja na korzystanie z Systemu, rozwinięć, uaktualnień i dokumentacji udzielona zostanie Zamawiającemu na następujących zasadach:  </w:t>
      </w:r>
    </w:p>
    <w:p w14:paraId="2DB6F86D" w14:textId="77777777" w:rsidR="00104672" w:rsidRPr="00CE220C" w:rsidRDefault="00104672" w:rsidP="00496523">
      <w:pPr>
        <w:numPr>
          <w:ilvl w:val="1"/>
          <w:numId w:val="181"/>
        </w:numPr>
        <w:ind w:left="1494" w:right="-1"/>
        <w:jc w:val="both"/>
        <w:rPr>
          <w:rFonts w:ascii="Arial" w:hAnsi="Arial" w:cs="Arial"/>
        </w:rPr>
      </w:pPr>
      <w:r w:rsidRPr="00CE220C">
        <w:rPr>
          <w:rFonts w:ascii="Arial" w:hAnsi="Arial" w:cs="Arial"/>
        </w:rPr>
        <w:t xml:space="preserve">w zakresie Systemu, rozwinięć, uaktualnień – obejmuje prawo trwałego lub czasowego zwielokrotniania programów komputerowych w pamięci komputera z prawem do zmian w konfiguracji Systemu (bez ingerencji w kod źródłowy) w zakresie, w jakim jest to niezbędne do korzystania z Systemu zgodnie z jego przeznaczeniem i funkcjonalnością określoną w dokumentacji, nie mniejszą niż w OPZ, </w:t>
      </w:r>
    </w:p>
    <w:p w14:paraId="5F653DD8" w14:textId="77777777" w:rsidR="00104672" w:rsidRPr="00CE220C" w:rsidRDefault="00104672" w:rsidP="00496523">
      <w:pPr>
        <w:numPr>
          <w:ilvl w:val="1"/>
          <w:numId w:val="181"/>
        </w:numPr>
        <w:ind w:left="1494" w:right="-1"/>
        <w:jc w:val="both"/>
        <w:rPr>
          <w:rFonts w:ascii="Arial" w:hAnsi="Arial" w:cs="Arial"/>
        </w:rPr>
      </w:pPr>
      <w:r w:rsidRPr="00CE220C">
        <w:rPr>
          <w:rFonts w:ascii="Arial" w:hAnsi="Arial" w:cs="Arial"/>
        </w:rPr>
        <w:t xml:space="preserve">w zakresie dokumentacji – obejmuje prawo zwielokrotniania egzemplarzy dokumentacji, w zakresie, w jakim jest to niezbędne do zgodnego z postanowieniami dokumentów licencyjnych korzystania z Systemu, a także prawo do umieszczania dokumentacji przeznaczonej dla użytkowników Systemu w Intranecie. </w:t>
      </w:r>
    </w:p>
    <w:p w14:paraId="4A0275EA" w14:textId="77777777" w:rsidR="00104672" w:rsidRPr="00CE220C" w:rsidRDefault="00104672" w:rsidP="00496523">
      <w:pPr>
        <w:pStyle w:val="Akapitzlist"/>
        <w:numPr>
          <w:ilvl w:val="0"/>
          <w:numId w:val="182"/>
        </w:numPr>
        <w:suppressAutoHyphens w:val="0"/>
        <w:jc w:val="both"/>
        <w:rPr>
          <w:rFonts w:ascii="Arial" w:hAnsi="Arial" w:cs="Arial"/>
        </w:rPr>
      </w:pPr>
      <w:r w:rsidRPr="00CE220C">
        <w:rPr>
          <w:rFonts w:ascii="Arial" w:hAnsi="Arial" w:cs="Arial"/>
        </w:rPr>
        <w:t xml:space="preserve">Licencja OPEN nie może wprowadzać ograniczenia na tzw. „nazwanych użytkowników” </w:t>
      </w:r>
    </w:p>
    <w:p w14:paraId="5B7261CE" w14:textId="77777777" w:rsidR="00104672" w:rsidRPr="00CE220C" w:rsidRDefault="00104672" w:rsidP="00496523">
      <w:pPr>
        <w:pStyle w:val="Akapitzlist"/>
        <w:numPr>
          <w:ilvl w:val="0"/>
          <w:numId w:val="182"/>
        </w:numPr>
        <w:suppressAutoHyphens w:val="0"/>
        <w:jc w:val="both"/>
        <w:rPr>
          <w:rFonts w:ascii="Arial" w:hAnsi="Arial" w:cs="Arial"/>
        </w:rPr>
      </w:pPr>
      <w:r w:rsidRPr="00CE220C">
        <w:rPr>
          <w:rFonts w:ascii="Arial" w:hAnsi="Arial" w:cs="Arial"/>
        </w:rPr>
        <w:t xml:space="preserve">Licencją objęte zostaną również wszelkie poprawki i aktualizacje Systemu pojawiające się w trakcie obowiązywania przedmiotowej Umowy a także w trakcie następnych umów serwisowych. </w:t>
      </w:r>
    </w:p>
    <w:p w14:paraId="4E1F06D5" w14:textId="77777777" w:rsidR="00104672" w:rsidRPr="00CE220C" w:rsidRDefault="00104672" w:rsidP="00496523">
      <w:pPr>
        <w:pStyle w:val="Akapitzlist"/>
        <w:numPr>
          <w:ilvl w:val="0"/>
          <w:numId w:val="182"/>
        </w:numPr>
        <w:suppressAutoHyphens w:val="0"/>
        <w:jc w:val="both"/>
        <w:rPr>
          <w:rFonts w:ascii="Arial" w:hAnsi="Arial" w:cs="Arial"/>
        </w:rPr>
      </w:pPr>
      <w:r w:rsidRPr="00CE220C">
        <w:rPr>
          <w:rFonts w:ascii="Arial" w:hAnsi="Arial" w:cs="Arial"/>
        </w:rPr>
        <w:t xml:space="preserve">Wykonawca zobowiązany jest udzielić licencji na System, jego rozwinięcia i uaktualnienia oraz towarzyszącą dokumentację na czas nieoznaczony dla licencji bezterminowych. </w:t>
      </w:r>
    </w:p>
    <w:p w14:paraId="175601E8" w14:textId="77777777" w:rsidR="00104672" w:rsidRPr="00CE220C" w:rsidRDefault="00104672" w:rsidP="00496523">
      <w:pPr>
        <w:pStyle w:val="Akapitzlist"/>
        <w:ind w:left="360"/>
        <w:rPr>
          <w:rFonts w:ascii="Arial" w:eastAsiaTheme="majorEastAsia" w:hAnsi="Arial" w:cs="Arial"/>
        </w:rPr>
      </w:pPr>
    </w:p>
    <w:p w14:paraId="5993E3AB" w14:textId="77777777" w:rsidR="00104672" w:rsidRPr="00CE220C" w:rsidRDefault="00104672" w:rsidP="00496523">
      <w:pPr>
        <w:pStyle w:val="Nagwek3"/>
        <w:numPr>
          <w:ilvl w:val="0"/>
          <w:numId w:val="420"/>
        </w:numPr>
        <w:spacing w:before="0" w:after="0"/>
        <w:rPr>
          <w:rFonts w:eastAsiaTheme="majorEastAsia" w:cs="Arial"/>
        </w:rPr>
      </w:pPr>
      <w:bookmarkStart w:id="109" w:name="_Toc214609797"/>
      <w:bookmarkStart w:id="110" w:name="_Hlk201410827"/>
      <w:r w:rsidRPr="00CE220C">
        <w:rPr>
          <w:rFonts w:eastAsiaTheme="majorEastAsia" w:cs="Arial"/>
        </w:rPr>
        <w:t>Zakres przedmiotowy Etap III - Wdrożenie systemu HIS</w:t>
      </w:r>
      <w:bookmarkEnd w:id="109"/>
      <w:r w:rsidRPr="00CE220C">
        <w:rPr>
          <w:rFonts w:eastAsiaTheme="majorEastAsia" w:cs="Arial"/>
        </w:rPr>
        <w:t xml:space="preserve"> </w:t>
      </w:r>
    </w:p>
    <w:p w14:paraId="1991EE6A" w14:textId="77777777" w:rsidR="00104672" w:rsidRPr="00CE220C" w:rsidRDefault="00104672" w:rsidP="00496523">
      <w:pPr>
        <w:pStyle w:val="Nagwek4"/>
        <w:numPr>
          <w:ilvl w:val="0"/>
          <w:numId w:val="416"/>
        </w:numPr>
        <w:rPr>
          <w:rFonts w:cs="Arial"/>
        </w:rPr>
      </w:pPr>
      <w:bookmarkStart w:id="111" w:name="_Hlk201410839"/>
      <w:bookmarkEnd w:id="110"/>
      <w:r w:rsidRPr="00CE220C">
        <w:rPr>
          <w:rFonts w:cs="Arial"/>
        </w:rPr>
        <w:t xml:space="preserve">Usługi Wdrożeniowe  </w:t>
      </w:r>
    </w:p>
    <w:bookmarkEnd w:id="111"/>
    <w:p w14:paraId="0E742371" w14:textId="77777777" w:rsidR="00104672" w:rsidRPr="00CE220C" w:rsidRDefault="00104672" w:rsidP="00496523">
      <w:pPr>
        <w:pStyle w:val="Akapitzlist"/>
        <w:numPr>
          <w:ilvl w:val="0"/>
          <w:numId w:val="183"/>
        </w:numPr>
        <w:suppressAutoHyphens w:val="0"/>
        <w:ind w:right="6"/>
        <w:jc w:val="both"/>
        <w:rPr>
          <w:rFonts w:ascii="Arial" w:hAnsi="Arial" w:cs="Arial"/>
        </w:rPr>
      </w:pPr>
      <w:r w:rsidRPr="00CE220C">
        <w:rPr>
          <w:rFonts w:ascii="Arial" w:hAnsi="Arial" w:cs="Arial"/>
        </w:rPr>
        <w:t xml:space="preserve">Wdrożenie należy rozumieć jako szereg uporządkowanych i zorganizowanych działań mających na celu wykonanie Przedmiotu Zamówienia.  </w:t>
      </w:r>
    </w:p>
    <w:p w14:paraId="18804BBE" w14:textId="77777777" w:rsidR="00104672" w:rsidRPr="00CE220C" w:rsidRDefault="00104672" w:rsidP="00496523">
      <w:pPr>
        <w:pStyle w:val="Akapitzlist"/>
        <w:numPr>
          <w:ilvl w:val="0"/>
          <w:numId w:val="183"/>
        </w:numPr>
        <w:suppressAutoHyphens w:val="0"/>
        <w:ind w:right="6"/>
        <w:jc w:val="both"/>
        <w:rPr>
          <w:rFonts w:ascii="Arial" w:hAnsi="Arial" w:cs="Arial"/>
        </w:rPr>
      </w:pPr>
      <w:r w:rsidRPr="00CE220C">
        <w:rPr>
          <w:rFonts w:ascii="Arial" w:hAnsi="Arial" w:cs="Arial"/>
        </w:rPr>
        <w:t xml:space="preserve">Wykonawca umożliwi Zamawiającemu udział we wszystkich pracach realizowanych przez Wykonawcę w ramach realizacji Przedmiotu Zamówienia (m.in. w czasie dostaw, instalacji, konfiguracji i pozostałych elementach wdrożenia).  </w:t>
      </w:r>
    </w:p>
    <w:p w14:paraId="0CE67984" w14:textId="77777777" w:rsidR="00104672" w:rsidRPr="00CE220C" w:rsidRDefault="00104672" w:rsidP="00496523">
      <w:pPr>
        <w:pStyle w:val="Akapitzlist"/>
        <w:numPr>
          <w:ilvl w:val="0"/>
          <w:numId w:val="183"/>
        </w:numPr>
        <w:suppressAutoHyphens w:val="0"/>
        <w:ind w:right="6"/>
        <w:jc w:val="both"/>
        <w:rPr>
          <w:rFonts w:ascii="Arial" w:hAnsi="Arial" w:cs="Arial"/>
        </w:rPr>
      </w:pPr>
      <w:r w:rsidRPr="00CE220C">
        <w:rPr>
          <w:rFonts w:ascii="Arial" w:hAnsi="Arial" w:cs="Arial"/>
        </w:rPr>
        <w:t xml:space="preserve">Wykonawca zobowiązany jest przeprowadzić dostawy Przedmiotu Zamówienia w dokładnych terminach i godzinach uzgodnionych z Zamawiającym z uwzględnieniem postanowień Harmonogramu realizacji Projektu uzgodnionego w ramach DAP. </w:t>
      </w:r>
    </w:p>
    <w:p w14:paraId="00D066FE" w14:textId="77777777" w:rsidR="00104672" w:rsidRPr="00CE220C" w:rsidRDefault="00104672" w:rsidP="00496523">
      <w:pPr>
        <w:pStyle w:val="Akapitzlist"/>
        <w:numPr>
          <w:ilvl w:val="0"/>
          <w:numId w:val="183"/>
        </w:numPr>
        <w:suppressAutoHyphens w:val="0"/>
        <w:ind w:right="6"/>
        <w:jc w:val="both"/>
        <w:rPr>
          <w:rFonts w:ascii="Arial" w:hAnsi="Arial" w:cs="Arial"/>
        </w:rPr>
      </w:pPr>
      <w:r w:rsidRPr="00CE220C">
        <w:rPr>
          <w:rFonts w:ascii="Arial" w:hAnsi="Arial" w:cs="Arial"/>
        </w:rPr>
        <w:t xml:space="preserve">Wdrożenie będą realizowane w ramach powołanych do tego celu struktur organizacyjnych po stronie Wykonawcy i Zamawiającego wskazanych w DAP.  </w:t>
      </w:r>
    </w:p>
    <w:p w14:paraId="560BCDED" w14:textId="77777777" w:rsidR="00104672" w:rsidRPr="00CE220C" w:rsidRDefault="00104672" w:rsidP="00496523">
      <w:pPr>
        <w:pStyle w:val="Akapitzlist"/>
        <w:numPr>
          <w:ilvl w:val="0"/>
          <w:numId w:val="183"/>
        </w:numPr>
        <w:suppressAutoHyphens w:val="0"/>
        <w:ind w:right="6"/>
        <w:jc w:val="both"/>
        <w:rPr>
          <w:rFonts w:ascii="Arial" w:hAnsi="Arial" w:cs="Arial"/>
        </w:rPr>
      </w:pPr>
      <w:r w:rsidRPr="00CE220C">
        <w:rPr>
          <w:rFonts w:ascii="Arial" w:hAnsi="Arial" w:cs="Arial"/>
        </w:rPr>
        <w:t xml:space="preserve">Wykonawca zorganizuje prace tak, aby w maksymalnym stopniu nie zakłócać ciągłości funkcjonowania prac u Zamawiającego. Obiekty podlegające inwestycji (obiekty służby zdrowia w których świadczone są usługi medyczne) są użytkowane w trybie ciągłym w czasie godzin pracy przez cały okres wykonywania Przedmiotu Zamówienia, co może powodować utrudnienia w miejscu prowadzenia prac. Nie ma możliwości całkowitego wyłączenia i zamknięcia w/w obiektów lub ich części na czas realizacji Przedmiotu Zamówienia. Poszczególne prace będą realizowane etapowo, tak aby zachować ciągłość świadczenia usług medycznych. </w:t>
      </w:r>
    </w:p>
    <w:p w14:paraId="1DE7EB05" w14:textId="77777777" w:rsidR="00104672" w:rsidRPr="00CE220C" w:rsidRDefault="00104672" w:rsidP="00496523">
      <w:pPr>
        <w:pStyle w:val="Akapitzlist"/>
        <w:numPr>
          <w:ilvl w:val="0"/>
          <w:numId w:val="183"/>
        </w:numPr>
        <w:suppressAutoHyphens w:val="0"/>
        <w:ind w:right="6"/>
        <w:jc w:val="both"/>
        <w:rPr>
          <w:rFonts w:ascii="Arial" w:hAnsi="Arial" w:cs="Arial"/>
        </w:rPr>
      </w:pPr>
      <w:r w:rsidRPr="00CE220C">
        <w:rPr>
          <w:rFonts w:ascii="Arial" w:hAnsi="Arial" w:cs="Arial"/>
        </w:rPr>
        <w:t xml:space="preserve">Wykonawca musi uwzględnić, że wszystkie prace wykonywane będą w użytkowanych obiektach przy dużym ruchu pracowników i chorych, tzn. organizacja prac powinna przede wszystkim zapewniać bezpieczeństwo przebywających w oddziałach pracowników i chorych oraz zachowanie ciszy nocnej w godzinach właściwych dla Zamawiającego.  </w:t>
      </w:r>
    </w:p>
    <w:p w14:paraId="652FEFA9" w14:textId="77777777" w:rsidR="00104672" w:rsidRPr="00CE220C" w:rsidRDefault="00104672" w:rsidP="00496523">
      <w:pPr>
        <w:pStyle w:val="Akapitzlist"/>
        <w:numPr>
          <w:ilvl w:val="0"/>
          <w:numId w:val="183"/>
        </w:numPr>
        <w:suppressAutoHyphens w:val="0"/>
        <w:ind w:right="6"/>
        <w:jc w:val="both"/>
        <w:rPr>
          <w:rFonts w:ascii="Arial" w:hAnsi="Arial" w:cs="Arial"/>
        </w:rPr>
      </w:pPr>
      <w:r w:rsidRPr="00CE220C">
        <w:rPr>
          <w:rFonts w:ascii="Arial" w:hAnsi="Arial" w:cs="Arial"/>
        </w:rPr>
        <w:t xml:space="preserve">Po zakończeniu prac instalacyjnych Oprogramowanie musi zostać skonfigurowane i wdrożone w sposób kompleksowy tak, aby oferowało wszystkie funkcjonalności opisane w SWZ oraz zgodnie z Dokumentacją i wskazanymi przez Zamawiającego wytycznymi na etapie analizy przedwdrożeniowej oraz oczekiwaniami konfiguracyjnymi samego procesu wdrażania (w zakresie opisanych w OPZ wymagań funkcjonalnych). </w:t>
      </w:r>
    </w:p>
    <w:p w14:paraId="7B0A2638" w14:textId="77777777" w:rsidR="00104672" w:rsidRPr="00CE220C" w:rsidRDefault="00104672" w:rsidP="00496523">
      <w:pPr>
        <w:pStyle w:val="Akapitzlist"/>
        <w:numPr>
          <w:ilvl w:val="0"/>
          <w:numId w:val="183"/>
        </w:numPr>
        <w:suppressAutoHyphens w:val="0"/>
        <w:ind w:right="6"/>
        <w:jc w:val="both"/>
        <w:rPr>
          <w:rFonts w:ascii="Arial" w:hAnsi="Arial" w:cs="Arial"/>
        </w:rPr>
      </w:pPr>
      <w:r w:rsidRPr="00CE220C">
        <w:rPr>
          <w:rFonts w:ascii="Arial" w:hAnsi="Arial" w:cs="Arial"/>
        </w:rPr>
        <w:t xml:space="preserve">Oprogramowanie aplikacyjne musi zostać zainstalowane przez Wykonawcę w środowiskach informatycznych Zamawiającego. Oprogramowanie aplikacyjne musi zostać zainstalowane i skonfigurowane w sposób kompleksowy na wszystkich stanowiskach komputerowych Zamawiającego. </w:t>
      </w:r>
    </w:p>
    <w:p w14:paraId="4F692DE6" w14:textId="77777777" w:rsidR="00104672" w:rsidRPr="00CE220C" w:rsidRDefault="00104672" w:rsidP="00496523">
      <w:pPr>
        <w:pStyle w:val="Akapitzlist"/>
        <w:numPr>
          <w:ilvl w:val="0"/>
          <w:numId w:val="183"/>
        </w:numPr>
        <w:suppressAutoHyphens w:val="0"/>
        <w:ind w:right="6"/>
        <w:jc w:val="both"/>
        <w:rPr>
          <w:rFonts w:ascii="Arial" w:hAnsi="Arial" w:cs="Arial"/>
        </w:rPr>
      </w:pPr>
      <w:r w:rsidRPr="00CE220C">
        <w:rPr>
          <w:rFonts w:ascii="Arial" w:hAnsi="Arial" w:cs="Arial"/>
        </w:rPr>
        <w:t xml:space="preserve">Zamawiający na potrzeby realizacji przedmiotu zamówienia przewidział infrastrukturę serwerową i oprogramowanie i dostosuje sprzęt spełniający minimalne warunki techniczne zalecane przez dostawcę oprogramowania. </w:t>
      </w:r>
    </w:p>
    <w:p w14:paraId="1112BEA1" w14:textId="77777777" w:rsidR="00104672" w:rsidRPr="00CE220C" w:rsidRDefault="00104672" w:rsidP="00496523">
      <w:pPr>
        <w:rPr>
          <w:rFonts w:ascii="Arial" w:hAnsi="Arial" w:cs="Arial"/>
        </w:rPr>
      </w:pPr>
      <w:r w:rsidRPr="00CE220C">
        <w:rPr>
          <w:rFonts w:ascii="Arial" w:hAnsi="Arial" w:cs="Arial"/>
        </w:rPr>
        <w:t xml:space="preserve"> </w:t>
      </w:r>
    </w:p>
    <w:p w14:paraId="1727D373" w14:textId="77777777" w:rsidR="00104672" w:rsidRPr="00CE220C" w:rsidRDefault="00104672" w:rsidP="00496523">
      <w:pPr>
        <w:pStyle w:val="Nagwek4"/>
        <w:numPr>
          <w:ilvl w:val="0"/>
          <w:numId w:val="416"/>
        </w:numPr>
        <w:rPr>
          <w:rFonts w:cs="Arial"/>
        </w:rPr>
      </w:pPr>
      <w:bookmarkStart w:id="112" w:name="_Hlk201410849"/>
      <w:r w:rsidRPr="00CE220C">
        <w:rPr>
          <w:rFonts w:cs="Arial"/>
        </w:rPr>
        <w:t xml:space="preserve">Instruktaże stanowiskowe </w:t>
      </w:r>
      <w:bookmarkEnd w:id="112"/>
    </w:p>
    <w:p w14:paraId="6DE795A7"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Z uwagi na to, iż w ramach projektu planuje się wdrożenie specjalistycznego oprogramowania i aplikacji, konieczne jest przeszkolenie personelu Zamawiającego. W związku z tym w ramach tego zadania zostaną zrealizowane instruktaże stanowiskowe. </w:t>
      </w:r>
    </w:p>
    <w:p w14:paraId="68650E51"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Wykonawca przeprowadzi instruktaże stanowiskowe w siedzibie Zamawiającego, z możliwością zdalnych połączeń do szkoleń. Zamawiający udostępni pomieszczenie oraz sprzęt celem przeprowadzenia instruktaży stanowiskowych. </w:t>
      </w:r>
    </w:p>
    <w:p w14:paraId="07E333F0"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Na podstawie przekazanego przez Zamawiającego wykazu osób oraz przewidywanego terminu i czasu instruktażu stanowiskowego, Wykonawca zaproponuje harmonogram jak i podział na grupy.  Szczegółowy harmonogram realizacji instruktaży zostanie uzgodniony na etapie Analizy Przedwdrożeniowej. </w:t>
      </w:r>
    </w:p>
    <w:p w14:paraId="324C30FD"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Harmonogramy instruktaży muszą umożliwiać informatykom Zamawiającego obecność na zajęciach z danego tematu przeznaczonych dla innych grup zawodowych, z zastrzeżeniem, że na jednych zajęciach z danego tematu powinien być obecny co najmniej 1 informatyk. </w:t>
      </w:r>
    </w:p>
    <w:p w14:paraId="30003998"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Wykonawca nie ponosi odpowiedzialności za brak uczestnictwa użytkowników w instruktażach stanowiskowych. </w:t>
      </w:r>
    </w:p>
    <w:p w14:paraId="13AE5456"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Instruktaże stanowiskowe użytkowników Systemu HIS i administratora będą musiały spełniać minimum następujących wymagania: </w:t>
      </w:r>
    </w:p>
    <w:p w14:paraId="21E63219" w14:textId="77777777" w:rsidR="00104672" w:rsidRPr="00CE220C" w:rsidRDefault="00104672" w:rsidP="00496523">
      <w:pPr>
        <w:pStyle w:val="Akapitzlist"/>
        <w:numPr>
          <w:ilvl w:val="0"/>
          <w:numId w:val="185"/>
        </w:numPr>
        <w:suppressAutoHyphens w:val="0"/>
        <w:ind w:left="1494" w:right="6"/>
        <w:jc w:val="both"/>
        <w:rPr>
          <w:rFonts w:ascii="Arial" w:hAnsi="Arial" w:cs="Arial"/>
        </w:rPr>
      </w:pPr>
      <w:r w:rsidRPr="00CE220C">
        <w:rPr>
          <w:rFonts w:ascii="Arial" w:hAnsi="Arial" w:cs="Arial"/>
        </w:rPr>
        <w:t xml:space="preserve">zajęcia powinny odbywać się w godzinach od godz. 8.00 do 15.00 od poniedziałku do piątku z wyłączeniem dni ustawowo wolnych od pracy; </w:t>
      </w:r>
    </w:p>
    <w:p w14:paraId="171CAE2B" w14:textId="77777777" w:rsidR="00104672" w:rsidRPr="00CE220C" w:rsidRDefault="00104672" w:rsidP="00496523">
      <w:pPr>
        <w:pStyle w:val="Akapitzlist"/>
        <w:numPr>
          <w:ilvl w:val="0"/>
          <w:numId w:val="185"/>
        </w:numPr>
        <w:suppressAutoHyphens w:val="0"/>
        <w:ind w:left="1494" w:right="6"/>
        <w:jc w:val="both"/>
        <w:rPr>
          <w:rFonts w:ascii="Arial" w:hAnsi="Arial" w:cs="Arial"/>
        </w:rPr>
      </w:pPr>
      <w:r w:rsidRPr="00CE220C">
        <w:rPr>
          <w:rFonts w:ascii="Arial" w:hAnsi="Arial" w:cs="Arial"/>
        </w:rPr>
        <w:t xml:space="preserve">zajęcia nie będą mogły trwać dłużej niż 6 godzin dziennie. </w:t>
      </w:r>
    </w:p>
    <w:p w14:paraId="42526D3B"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Za skuteczne przeprowadzenie instruktażu stanowiskowego uważa się dostępność w ustalonym miejscu i terminie przedstawicieli Wykonawcy, gotowych przeprowadzić instruktaż zgodnie z ustalonym harmonogramem. </w:t>
      </w:r>
    </w:p>
    <w:p w14:paraId="6F354074"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Wykonawca w ramach instruktażu stanowiskowego przekaże instrukcje do wdrożonego Systemu oraz materiały szkoleniowe. Instruktaże stanowiskowe będą prowadzone w języku polskim W ramach przeprowadzonych instruktaży stanowiskowych wymaga się: </w:t>
      </w:r>
    </w:p>
    <w:p w14:paraId="68F6A20B" w14:textId="77777777" w:rsidR="00104672" w:rsidRPr="00CE220C" w:rsidRDefault="00104672" w:rsidP="00496523">
      <w:pPr>
        <w:pStyle w:val="Akapitzlist"/>
        <w:numPr>
          <w:ilvl w:val="0"/>
          <w:numId w:val="186"/>
        </w:numPr>
        <w:suppressAutoHyphens w:val="0"/>
        <w:ind w:left="1494" w:right="6"/>
        <w:jc w:val="both"/>
        <w:rPr>
          <w:rFonts w:ascii="Arial" w:hAnsi="Arial" w:cs="Arial"/>
        </w:rPr>
      </w:pPr>
      <w:r w:rsidRPr="00CE220C">
        <w:rPr>
          <w:rFonts w:ascii="Arial" w:hAnsi="Arial" w:cs="Arial"/>
        </w:rPr>
        <w:t xml:space="preserve">przekazania wiedzy niezbędnej do poprawnego użytkowania wdrożonego Systemu, jego zakresu funkcjonalnego,  </w:t>
      </w:r>
    </w:p>
    <w:p w14:paraId="58B35C3B" w14:textId="77777777" w:rsidR="00104672" w:rsidRPr="00CE220C" w:rsidRDefault="00104672" w:rsidP="00496523">
      <w:pPr>
        <w:pStyle w:val="Akapitzlist"/>
        <w:numPr>
          <w:ilvl w:val="0"/>
          <w:numId w:val="186"/>
        </w:numPr>
        <w:suppressAutoHyphens w:val="0"/>
        <w:ind w:left="1494" w:right="6"/>
        <w:jc w:val="both"/>
        <w:rPr>
          <w:rFonts w:ascii="Arial" w:hAnsi="Arial" w:cs="Arial"/>
        </w:rPr>
      </w:pPr>
      <w:r w:rsidRPr="00CE220C">
        <w:rPr>
          <w:rFonts w:ascii="Arial" w:hAnsi="Arial" w:cs="Arial"/>
        </w:rPr>
        <w:t xml:space="preserve">przekazania wiedza w zakresie tworzenia i gromadzenia informacji, tworzeniem i gromadzeniem dokumentów, wykonywaniem analiz, sprawozdań i raportów.  </w:t>
      </w:r>
    </w:p>
    <w:p w14:paraId="73E63446"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Zakres instruktaży stanowiskowych musi objąć teorię i praktykę (musi być zapewniona odpowiednia liczba ćwiczeń – minimum w stosunku 50% / 50%) tak, aby personel Zamawiającego mógł podjąć samodzielnie działania użytkowania wdrożonego Systemu HIS.  </w:t>
      </w:r>
    </w:p>
    <w:p w14:paraId="61705066" w14:textId="0CD17CE1"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Instruktaże stanowiskowe będą p</w:t>
      </w:r>
      <w:r w:rsidR="004D02A6" w:rsidRPr="00CE220C">
        <w:rPr>
          <w:rFonts w:ascii="Arial" w:hAnsi="Arial" w:cs="Arial"/>
        </w:rPr>
        <w:t>rowadzone w dwóch kategoriach:</w:t>
      </w:r>
    </w:p>
    <w:p w14:paraId="2CC93358" w14:textId="71E33358" w:rsidR="00104672" w:rsidRPr="00CE220C" w:rsidRDefault="00104672" w:rsidP="00496523">
      <w:pPr>
        <w:pStyle w:val="Akapitzlist"/>
        <w:numPr>
          <w:ilvl w:val="0"/>
          <w:numId w:val="187"/>
        </w:numPr>
        <w:suppressAutoHyphens w:val="0"/>
        <w:ind w:left="1494" w:right="6"/>
        <w:jc w:val="both"/>
        <w:rPr>
          <w:rFonts w:ascii="Arial" w:hAnsi="Arial" w:cs="Arial"/>
        </w:rPr>
      </w:pPr>
      <w:r w:rsidRPr="00CE220C">
        <w:rPr>
          <w:rFonts w:ascii="Arial" w:hAnsi="Arial" w:cs="Arial"/>
        </w:rPr>
        <w:t xml:space="preserve">dla użytkowników Systemu </w:t>
      </w:r>
      <w:r w:rsidR="00E479F4" w:rsidRPr="00CE220C">
        <w:rPr>
          <w:rFonts w:ascii="Arial" w:hAnsi="Arial" w:cs="Arial"/>
        </w:rPr>
        <w:t>HIS – minimum 200</w:t>
      </w:r>
      <w:r w:rsidRPr="00CE220C">
        <w:rPr>
          <w:rFonts w:ascii="Arial" w:hAnsi="Arial" w:cs="Arial"/>
        </w:rPr>
        <w:t xml:space="preserve"> </w:t>
      </w:r>
      <w:r w:rsidR="00E479F4" w:rsidRPr="00CE220C">
        <w:rPr>
          <w:rFonts w:ascii="Arial" w:hAnsi="Arial" w:cs="Arial"/>
        </w:rPr>
        <w:t>g</w:t>
      </w:r>
      <w:r w:rsidRPr="00CE220C">
        <w:rPr>
          <w:rFonts w:ascii="Arial" w:hAnsi="Arial" w:cs="Arial"/>
        </w:rPr>
        <w:t>odzin</w:t>
      </w:r>
      <w:r w:rsidR="00E479F4" w:rsidRPr="00CE220C">
        <w:rPr>
          <w:rFonts w:ascii="Arial" w:hAnsi="Arial" w:cs="Arial"/>
        </w:rPr>
        <w:t>;</w:t>
      </w:r>
    </w:p>
    <w:p w14:paraId="3DC38C16" w14:textId="1621574F" w:rsidR="00104672" w:rsidRPr="00CE220C" w:rsidRDefault="00104672" w:rsidP="00496523">
      <w:pPr>
        <w:pStyle w:val="Akapitzlist"/>
        <w:numPr>
          <w:ilvl w:val="0"/>
          <w:numId w:val="187"/>
        </w:numPr>
        <w:suppressAutoHyphens w:val="0"/>
        <w:ind w:left="1494" w:right="6"/>
        <w:jc w:val="both"/>
        <w:rPr>
          <w:rFonts w:ascii="Arial" w:hAnsi="Arial" w:cs="Arial"/>
        </w:rPr>
      </w:pPr>
      <w:r w:rsidRPr="00CE220C">
        <w:rPr>
          <w:rFonts w:ascii="Arial" w:hAnsi="Arial" w:cs="Arial"/>
        </w:rPr>
        <w:t>dla admi</w:t>
      </w:r>
      <w:r w:rsidR="000A4ED4" w:rsidRPr="00CE220C">
        <w:rPr>
          <w:rFonts w:ascii="Arial" w:hAnsi="Arial" w:cs="Arial"/>
        </w:rPr>
        <w:t>nistratorów – minimum 30 godzin</w:t>
      </w:r>
      <w:r w:rsidR="00E479F4" w:rsidRPr="00CE220C">
        <w:rPr>
          <w:rFonts w:ascii="Arial" w:hAnsi="Arial" w:cs="Arial"/>
        </w:rPr>
        <w:t>;</w:t>
      </w:r>
    </w:p>
    <w:p w14:paraId="11E20F06" w14:textId="69E22243"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Szacowana liczba pracowników Zamawiającego planowanych do instruktaży </w:t>
      </w:r>
      <w:r w:rsidR="006A686A" w:rsidRPr="00CE220C">
        <w:rPr>
          <w:rFonts w:ascii="Arial" w:hAnsi="Arial" w:cs="Arial"/>
        </w:rPr>
        <w:t xml:space="preserve">stanowiskowych </w:t>
      </w:r>
      <w:r w:rsidR="00E479F4" w:rsidRPr="00CE220C">
        <w:rPr>
          <w:rFonts w:ascii="Arial" w:hAnsi="Arial" w:cs="Arial"/>
        </w:rPr>
        <w:t>6</w:t>
      </w:r>
      <w:r w:rsidR="006A686A" w:rsidRPr="00CE220C">
        <w:rPr>
          <w:rFonts w:ascii="Arial" w:hAnsi="Arial" w:cs="Arial"/>
        </w:rPr>
        <w:t>30</w:t>
      </w:r>
      <w:r w:rsidRPr="00CE220C">
        <w:rPr>
          <w:rFonts w:ascii="Arial" w:hAnsi="Arial" w:cs="Arial"/>
        </w:rPr>
        <w:t xml:space="preserve">. osób personelu Zamawiającego i 6 administratorów, w tym: </w:t>
      </w:r>
    </w:p>
    <w:p w14:paraId="2867034B" w14:textId="0DB12DC7" w:rsidR="00104672" w:rsidRPr="00CE220C" w:rsidRDefault="00E479F4" w:rsidP="00496523">
      <w:pPr>
        <w:pStyle w:val="Akapitzlist"/>
        <w:numPr>
          <w:ilvl w:val="0"/>
          <w:numId w:val="188"/>
        </w:numPr>
        <w:suppressAutoHyphens w:val="0"/>
        <w:ind w:left="1494" w:right="6"/>
        <w:jc w:val="both"/>
        <w:rPr>
          <w:rFonts w:ascii="Arial" w:hAnsi="Arial" w:cs="Arial"/>
        </w:rPr>
      </w:pPr>
      <w:r w:rsidRPr="00CE220C">
        <w:rPr>
          <w:rFonts w:ascii="Arial" w:hAnsi="Arial" w:cs="Arial"/>
        </w:rPr>
        <w:t>lekarze – 200;</w:t>
      </w:r>
    </w:p>
    <w:p w14:paraId="12F60ADF" w14:textId="4C871503" w:rsidR="00104672" w:rsidRPr="00CE220C" w:rsidRDefault="00104672" w:rsidP="00496523">
      <w:pPr>
        <w:pStyle w:val="Akapitzlist"/>
        <w:numPr>
          <w:ilvl w:val="0"/>
          <w:numId w:val="188"/>
        </w:numPr>
        <w:suppressAutoHyphens w:val="0"/>
        <w:ind w:left="1494" w:right="6"/>
        <w:jc w:val="both"/>
        <w:rPr>
          <w:rFonts w:ascii="Arial" w:hAnsi="Arial" w:cs="Arial"/>
        </w:rPr>
      </w:pPr>
      <w:r w:rsidRPr="00CE220C">
        <w:rPr>
          <w:rFonts w:ascii="Arial" w:hAnsi="Arial" w:cs="Arial"/>
        </w:rPr>
        <w:t xml:space="preserve">pielęgniarki, położne – </w:t>
      </w:r>
      <w:r w:rsidR="00E479F4" w:rsidRPr="00CE220C">
        <w:rPr>
          <w:rFonts w:ascii="Arial" w:hAnsi="Arial" w:cs="Arial"/>
        </w:rPr>
        <w:t>2</w:t>
      </w:r>
      <w:r w:rsidR="006A686A" w:rsidRPr="00CE220C">
        <w:rPr>
          <w:rFonts w:ascii="Arial" w:hAnsi="Arial" w:cs="Arial"/>
        </w:rPr>
        <w:t>5</w:t>
      </w:r>
      <w:r w:rsidR="00E479F4" w:rsidRPr="00CE220C">
        <w:rPr>
          <w:rFonts w:ascii="Arial" w:hAnsi="Arial" w:cs="Arial"/>
        </w:rPr>
        <w:t>0;</w:t>
      </w:r>
    </w:p>
    <w:p w14:paraId="040BD073" w14:textId="0DB4885D" w:rsidR="00104672" w:rsidRPr="00CE220C" w:rsidRDefault="00104672" w:rsidP="00496523">
      <w:pPr>
        <w:pStyle w:val="Akapitzlist"/>
        <w:numPr>
          <w:ilvl w:val="0"/>
          <w:numId w:val="188"/>
        </w:numPr>
        <w:suppressAutoHyphens w:val="0"/>
        <w:ind w:left="1494" w:right="6"/>
        <w:jc w:val="both"/>
        <w:rPr>
          <w:rFonts w:ascii="Arial" w:hAnsi="Arial" w:cs="Arial"/>
        </w:rPr>
      </w:pPr>
      <w:r w:rsidRPr="00CE220C">
        <w:rPr>
          <w:rFonts w:ascii="Arial" w:hAnsi="Arial" w:cs="Arial"/>
        </w:rPr>
        <w:t xml:space="preserve">sekretarki medyczne i statystyka medyczna </w:t>
      </w:r>
      <w:r w:rsidR="006A686A" w:rsidRPr="00CE220C">
        <w:rPr>
          <w:rFonts w:ascii="Arial" w:hAnsi="Arial" w:cs="Arial"/>
        </w:rPr>
        <w:t>– 12</w:t>
      </w:r>
      <w:r w:rsidR="00E479F4" w:rsidRPr="00CE220C">
        <w:rPr>
          <w:rFonts w:ascii="Arial" w:hAnsi="Arial" w:cs="Arial"/>
        </w:rPr>
        <w:t>0;</w:t>
      </w:r>
    </w:p>
    <w:p w14:paraId="54489189" w14:textId="132EA2F2" w:rsidR="00104672" w:rsidRPr="00CE220C" w:rsidRDefault="00104672" w:rsidP="00496523">
      <w:pPr>
        <w:pStyle w:val="Akapitzlist"/>
        <w:numPr>
          <w:ilvl w:val="0"/>
          <w:numId w:val="188"/>
        </w:numPr>
        <w:suppressAutoHyphens w:val="0"/>
        <w:ind w:left="1494" w:right="6"/>
        <w:jc w:val="both"/>
        <w:rPr>
          <w:rFonts w:ascii="Arial" w:hAnsi="Arial" w:cs="Arial"/>
        </w:rPr>
      </w:pPr>
      <w:r w:rsidRPr="00CE220C">
        <w:rPr>
          <w:rFonts w:ascii="Arial" w:hAnsi="Arial" w:cs="Arial"/>
        </w:rPr>
        <w:t xml:space="preserve">pozostali pracownicy administracyjni – </w:t>
      </w:r>
      <w:r w:rsidR="006A686A" w:rsidRPr="00CE220C">
        <w:rPr>
          <w:rFonts w:ascii="Arial" w:hAnsi="Arial" w:cs="Arial"/>
        </w:rPr>
        <w:t>30</w:t>
      </w:r>
      <w:r w:rsidR="00E479F4" w:rsidRPr="00CE220C">
        <w:rPr>
          <w:rFonts w:ascii="Arial" w:hAnsi="Arial" w:cs="Arial"/>
        </w:rPr>
        <w:t>;</w:t>
      </w:r>
    </w:p>
    <w:p w14:paraId="7F0412BA" w14:textId="0699BAB7" w:rsidR="00104672" w:rsidRPr="00CE220C" w:rsidRDefault="00E479F4" w:rsidP="00496523">
      <w:pPr>
        <w:pStyle w:val="Akapitzlist"/>
        <w:numPr>
          <w:ilvl w:val="0"/>
          <w:numId w:val="188"/>
        </w:numPr>
        <w:suppressAutoHyphens w:val="0"/>
        <w:ind w:left="1494" w:right="6"/>
        <w:jc w:val="both"/>
        <w:rPr>
          <w:rFonts w:ascii="Arial" w:hAnsi="Arial" w:cs="Arial"/>
        </w:rPr>
      </w:pPr>
      <w:r w:rsidRPr="00CE220C">
        <w:rPr>
          <w:rFonts w:ascii="Arial" w:hAnsi="Arial" w:cs="Arial"/>
        </w:rPr>
        <w:t>administrator systemu – 6.</w:t>
      </w:r>
    </w:p>
    <w:p w14:paraId="5A4F613B"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Po ukończeniu instruktaży stanowiskowych uczestnicy mają w szczególności umieć posługiwać się w pełni samodzielnie wdrożonym Systemem HIS i jego modułami odpowiednio do swojej roli, a także znać i rozumieć ich funkcjonowanie w Systemie. </w:t>
      </w:r>
    </w:p>
    <w:p w14:paraId="3251F16C" w14:textId="77777777" w:rsidR="00104672" w:rsidRPr="00CE220C" w:rsidRDefault="00104672" w:rsidP="00496523">
      <w:pPr>
        <w:pStyle w:val="Akapitzlist"/>
        <w:numPr>
          <w:ilvl w:val="0"/>
          <w:numId w:val="184"/>
        </w:numPr>
        <w:suppressAutoHyphens w:val="0"/>
        <w:ind w:right="6"/>
        <w:jc w:val="both"/>
        <w:rPr>
          <w:rFonts w:ascii="Arial" w:hAnsi="Arial" w:cs="Arial"/>
        </w:rPr>
      </w:pPr>
      <w:r w:rsidRPr="00CE220C">
        <w:rPr>
          <w:rFonts w:ascii="Arial" w:hAnsi="Arial" w:cs="Arial"/>
        </w:rPr>
        <w:t xml:space="preserve">Administratorzy po zakończeniu instruktaży zyskują status Certyfikowanych Administratorów i muszą w szczególności umieć wykonywać czynności administracyjne a także instalacji oprogramowania systemowego i narzędziowego oraz Sytemu HIS, znać i umieć realizować procedury backupu, znać wytyczne w zakresie polityki bezpieczeństwa i umieć je stosować. Ponadto powinni znać typowe zagrożenia i problemy związane z funkcjonowaniem Systemu, a także sposoby ich wykrywania oraz przeciwdziałania. Powinni umieć instalować, konfigurować, rekonfigurować, monitorować i prawidłowo eksploatować dostarczony Sprzęt i Oprogramowanie, jak również znać jego wdrożoną konfigurację. </w:t>
      </w:r>
    </w:p>
    <w:p w14:paraId="0CA77FAC" w14:textId="77777777" w:rsidR="00104672" w:rsidRPr="00CE220C" w:rsidRDefault="00104672" w:rsidP="00496523">
      <w:pPr>
        <w:pStyle w:val="Akapitzlist"/>
        <w:ind w:left="1068" w:right="6" w:firstLine="0"/>
        <w:rPr>
          <w:rFonts w:ascii="Arial" w:hAnsi="Arial" w:cs="Arial"/>
        </w:rPr>
      </w:pPr>
    </w:p>
    <w:p w14:paraId="10D9AF3F" w14:textId="77777777" w:rsidR="00104672" w:rsidRPr="00CE220C" w:rsidRDefault="00104672" w:rsidP="00496523">
      <w:pPr>
        <w:pStyle w:val="Nagwek4"/>
        <w:numPr>
          <w:ilvl w:val="0"/>
          <w:numId w:val="416"/>
        </w:numPr>
        <w:rPr>
          <w:rFonts w:cs="Arial"/>
        </w:rPr>
      </w:pPr>
      <w:bookmarkStart w:id="113" w:name="_Hlk201410859"/>
      <w:r w:rsidRPr="00CE220C">
        <w:rPr>
          <w:rFonts w:cs="Arial"/>
        </w:rPr>
        <w:t>Wymagania funkcjonalne systemu HIS:</w:t>
      </w:r>
      <w:bookmarkEnd w:id="113"/>
    </w:p>
    <w:p w14:paraId="0A24BB7D" w14:textId="77777777" w:rsidR="00104672" w:rsidRPr="00CE220C" w:rsidRDefault="00104672" w:rsidP="00496523">
      <w:pPr>
        <w:rPr>
          <w:rFonts w:ascii="Arial" w:hAnsi="Arial" w:cs="Arial"/>
        </w:rPr>
      </w:pPr>
    </w:p>
    <w:p w14:paraId="30091455" w14:textId="77777777" w:rsidR="003F1443" w:rsidRPr="00CE220C" w:rsidRDefault="003F1443" w:rsidP="00496523">
      <w:pPr>
        <w:rPr>
          <w:rFonts w:ascii="Arial" w:hAnsi="Arial" w:cs="Arial"/>
          <w:color w:val="000000" w:themeColor="text1"/>
          <w:lang w:eastAsia="en-US"/>
        </w:rPr>
      </w:pPr>
    </w:p>
    <w:p w14:paraId="3E395558" w14:textId="7EAC38B9" w:rsidR="00104672" w:rsidRPr="00CE220C" w:rsidRDefault="00104672" w:rsidP="00496523">
      <w:pPr>
        <w:pStyle w:val="Nagwek5"/>
        <w:numPr>
          <w:ilvl w:val="0"/>
          <w:numId w:val="417"/>
        </w:numPr>
        <w:rPr>
          <w:rFonts w:cs="Arial"/>
          <w:lang w:eastAsia="en-US"/>
        </w:rPr>
      </w:pPr>
      <w:r w:rsidRPr="00CE220C">
        <w:rPr>
          <w:rFonts w:cs="Arial"/>
          <w:lang w:eastAsia="en-US"/>
        </w:rPr>
        <w:t>Pulpit Pielęgniarski</w:t>
      </w:r>
    </w:p>
    <w:tbl>
      <w:tblPr>
        <w:tblStyle w:val="Tabela-Siatka2"/>
        <w:tblW w:w="4684" w:type="pct"/>
        <w:jc w:val="right"/>
        <w:tblLook w:val="04A0" w:firstRow="1" w:lastRow="0" w:firstColumn="1" w:lastColumn="0" w:noHBand="0" w:noVBand="1"/>
      </w:tblPr>
      <w:tblGrid>
        <w:gridCol w:w="606"/>
        <w:gridCol w:w="8680"/>
      </w:tblGrid>
      <w:tr w:rsidR="00104672" w:rsidRPr="00CE220C" w14:paraId="6CC2B1EA" w14:textId="77777777" w:rsidTr="00241B64">
        <w:trPr>
          <w:jc w:val="right"/>
        </w:trPr>
        <w:tc>
          <w:tcPr>
            <w:tcW w:w="319" w:type="pct"/>
            <w:noWrap/>
            <w:vAlign w:val="center"/>
            <w:hideMark/>
          </w:tcPr>
          <w:p w14:paraId="388BEDE1"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LP.</w:t>
            </w:r>
          </w:p>
        </w:tc>
        <w:tc>
          <w:tcPr>
            <w:tcW w:w="4681" w:type="pct"/>
            <w:vAlign w:val="center"/>
            <w:hideMark/>
          </w:tcPr>
          <w:p w14:paraId="6B31B391"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Opis funkcjonalności:</w:t>
            </w:r>
          </w:p>
        </w:tc>
      </w:tr>
      <w:tr w:rsidR="00104672" w:rsidRPr="00CE220C" w14:paraId="13F6C576" w14:textId="77777777" w:rsidTr="00241B64">
        <w:trPr>
          <w:jc w:val="right"/>
        </w:trPr>
        <w:tc>
          <w:tcPr>
            <w:tcW w:w="319" w:type="pct"/>
            <w:tcBorders>
              <w:bottom w:val="single" w:sz="4" w:space="0" w:color="auto"/>
            </w:tcBorders>
            <w:noWrap/>
            <w:vAlign w:val="center"/>
            <w:hideMark/>
          </w:tcPr>
          <w:p w14:paraId="0430621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w:t>
            </w:r>
          </w:p>
        </w:tc>
        <w:tc>
          <w:tcPr>
            <w:tcW w:w="4681" w:type="pct"/>
            <w:vAlign w:val="center"/>
            <w:hideMark/>
          </w:tcPr>
          <w:p w14:paraId="4F3088A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Pulpit umożliwia personelowi pielęgniarskiemu szybki i w pełni konfigurowalny dostęp do najważniejszych elementów pobytu szpitalnego oraz dokumentacji medycznej wielu pacjentów odwzorowując metodykę pracy użytkownika.</w:t>
            </w:r>
          </w:p>
        </w:tc>
      </w:tr>
      <w:tr w:rsidR="00104672" w:rsidRPr="00CE220C" w14:paraId="3D6D4380" w14:textId="77777777" w:rsidTr="00241B64">
        <w:trPr>
          <w:jc w:val="right"/>
        </w:trPr>
        <w:tc>
          <w:tcPr>
            <w:tcW w:w="319" w:type="pct"/>
            <w:tcBorders>
              <w:tr2bl w:val="single" w:sz="4" w:space="0" w:color="auto"/>
            </w:tcBorders>
            <w:noWrap/>
            <w:vAlign w:val="center"/>
            <w:hideMark/>
          </w:tcPr>
          <w:p w14:paraId="7D01F71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4F71022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Aplikacja posiada menu górne, które zawiera co najmniej następujące pozycje:</w:t>
            </w:r>
          </w:p>
        </w:tc>
      </w:tr>
      <w:tr w:rsidR="00104672" w:rsidRPr="00CE220C" w14:paraId="68A7EECB" w14:textId="77777777" w:rsidTr="00241B64">
        <w:trPr>
          <w:jc w:val="right"/>
        </w:trPr>
        <w:tc>
          <w:tcPr>
            <w:tcW w:w="319" w:type="pct"/>
            <w:noWrap/>
            <w:vAlign w:val="center"/>
            <w:hideMark/>
          </w:tcPr>
          <w:p w14:paraId="23C3667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w:t>
            </w:r>
          </w:p>
        </w:tc>
        <w:tc>
          <w:tcPr>
            <w:tcW w:w="4681" w:type="pct"/>
            <w:vAlign w:val="center"/>
            <w:hideMark/>
          </w:tcPr>
          <w:p w14:paraId="1A3E71F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harmonogram,</w:t>
            </w:r>
          </w:p>
        </w:tc>
      </w:tr>
      <w:tr w:rsidR="00104672" w:rsidRPr="00CE220C" w14:paraId="3553F0A9" w14:textId="77777777" w:rsidTr="00241B64">
        <w:trPr>
          <w:jc w:val="right"/>
        </w:trPr>
        <w:tc>
          <w:tcPr>
            <w:tcW w:w="319" w:type="pct"/>
            <w:noWrap/>
            <w:vAlign w:val="center"/>
            <w:hideMark/>
          </w:tcPr>
          <w:p w14:paraId="0D80D39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w:t>
            </w:r>
          </w:p>
        </w:tc>
        <w:tc>
          <w:tcPr>
            <w:tcW w:w="4681" w:type="pct"/>
            <w:vAlign w:val="center"/>
            <w:hideMark/>
          </w:tcPr>
          <w:p w14:paraId="224111C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pobyty (wraz z szybką informacją w postaci liczby informującej o pacjentach czekających na przyjęcie),</w:t>
            </w:r>
          </w:p>
        </w:tc>
      </w:tr>
      <w:tr w:rsidR="00104672" w:rsidRPr="00CE220C" w14:paraId="7D136901" w14:textId="77777777" w:rsidTr="00241B64">
        <w:trPr>
          <w:jc w:val="right"/>
        </w:trPr>
        <w:tc>
          <w:tcPr>
            <w:tcW w:w="319" w:type="pct"/>
            <w:noWrap/>
            <w:vAlign w:val="center"/>
            <w:hideMark/>
          </w:tcPr>
          <w:p w14:paraId="7044566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w:t>
            </w:r>
          </w:p>
        </w:tc>
        <w:tc>
          <w:tcPr>
            <w:tcW w:w="4681" w:type="pct"/>
            <w:vAlign w:val="center"/>
            <w:hideMark/>
          </w:tcPr>
          <w:p w14:paraId="08B4043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raport,</w:t>
            </w:r>
          </w:p>
        </w:tc>
      </w:tr>
      <w:tr w:rsidR="00104672" w:rsidRPr="00CE220C" w14:paraId="62DE9D15" w14:textId="77777777" w:rsidTr="00241B64">
        <w:trPr>
          <w:jc w:val="right"/>
        </w:trPr>
        <w:tc>
          <w:tcPr>
            <w:tcW w:w="319" w:type="pct"/>
            <w:tcBorders>
              <w:bottom w:val="single" w:sz="4" w:space="0" w:color="auto"/>
            </w:tcBorders>
            <w:noWrap/>
            <w:vAlign w:val="center"/>
            <w:hideMark/>
          </w:tcPr>
          <w:p w14:paraId="6CB04B3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w:t>
            </w:r>
          </w:p>
        </w:tc>
        <w:tc>
          <w:tcPr>
            <w:tcW w:w="4681" w:type="pct"/>
            <w:vAlign w:val="center"/>
            <w:hideMark/>
          </w:tcPr>
          <w:p w14:paraId="42416C2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zadania,</w:t>
            </w:r>
          </w:p>
        </w:tc>
      </w:tr>
      <w:tr w:rsidR="00104672" w:rsidRPr="00CE220C" w14:paraId="482D16A7" w14:textId="77777777" w:rsidTr="00241B64">
        <w:trPr>
          <w:jc w:val="right"/>
        </w:trPr>
        <w:tc>
          <w:tcPr>
            <w:tcW w:w="319" w:type="pct"/>
            <w:tcBorders>
              <w:tr2bl w:val="single" w:sz="4" w:space="0" w:color="auto"/>
            </w:tcBorders>
            <w:noWrap/>
            <w:vAlign w:val="center"/>
            <w:hideMark/>
          </w:tcPr>
          <w:p w14:paraId="113D2013" w14:textId="77777777" w:rsidR="00104672" w:rsidRPr="00CE220C" w:rsidRDefault="00104672" w:rsidP="00496523">
            <w:pPr>
              <w:spacing w:before="0"/>
              <w:rPr>
                <w:rFonts w:ascii="Arial" w:eastAsia="Aptos" w:hAnsi="Arial" w:cs="Arial"/>
                <w:sz w:val="20"/>
                <w:szCs w:val="20"/>
              </w:rPr>
            </w:pPr>
          </w:p>
        </w:tc>
        <w:tc>
          <w:tcPr>
            <w:tcW w:w="4681" w:type="pct"/>
            <w:vAlign w:val="center"/>
            <w:hideMark/>
          </w:tcPr>
          <w:p w14:paraId="71042C8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Pozycje w menu górnym reprezentują podstawowe konteksty pracy:</w:t>
            </w:r>
          </w:p>
        </w:tc>
      </w:tr>
      <w:tr w:rsidR="00104672" w:rsidRPr="00CE220C" w14:paraId="74793FA0" w14:textId="77777777" w:rsidTr="00241B64">
        <w:trPr>
          <w:jc w:val="right"/>
        </w:trPr>
        <w:tc>
          <w:tcPr>
            <w:tcW w:w="319" w:type="pct"/>
            <w:noWrap/>
            <w:vAlign w:val="center"/>
            <w:hideMark/>
          </w:tcPr>
          <w:p w14:paraId="04CAD5D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w:t>
            </w:r>
          </w:p>
        </w:tc>
        <w:tc>
          <w:tcPr>
            <w:tcW w:w="4681" w:type="pct"/>
            <w:vAlign w:val="center"/>
            <w:hideMark/>
          </w:tcPr>
          <w:p w14:paraId="747981E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Harmonogram - wykaz materiałów do pobrania w ramach skierowań laboratoryjnych oraz mikrobiologicznych, informacja o zaplanowanym badaniu w ramach skierowania diagnostyki obrazowej, zlecone leki do podania pacjentom - wszystkie informacje w ramach danej zmiany pielęgniarskie. Ponadto informacja o zaplanowanym zabiegu chirurgicznym, informacja o zamówieniu na krew.</w:t>
            </w:r>
          </w:p>
        </w:tc>
      </w:tr>
      <w:tr w:rsidR="00104672" w:rsidRPr="00CE220C" w14:paraId="26E263F9" w14:textId="77777777" w:rsidTr="00241B64">
        <w:trPr>
          <w:jc w:val="right"/>
        </w:trPr>
        <w:tc>
          <w:tcPr>
            <w:tcW w:w="319" w:type="pct"/>
            <w:noWrap/>
            <w:vAlign w:val="center"/>
            <w:hideMark/>
          </w:tcPr>
          <w:p w14:paraId="6A8ACCB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w:t>
            </w:r>
          </w:p>
        </w:tc>
        <w:tc>
          <w:tcPr>
            <w:tcW w:w="4681" w:type="pct"/>
            <w:vAlign w:val="center"/>
            <w:hideMark/>
          </w:tcPr>
          <w:p w14:paraId="69DB8DF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Pobyty - podczas pracy z pacjentami personel pielęgniarski może oglądać i ewidencjonować dokumentację medyczną pacjenta</w:t>
            </w:r>
          </w:p>
        </w:tc>
      </w:tr>
      <w:tr w:rsidR="00104672" w:rsidRPr="00CE220C" w14:paraId="7B7F5DE8" w14:textId="77777777" w:rsidTr="00241B64">
        <w:trPr>
          <w:jc w:val="right"/>
        </w:trPr>
        <w:tc>
          <w:tcPr>
            <w:tcW w:w="319" w:type="pct"/>
            <w:noWrap/>
            <w:vAlign w:val="center"/>
            <w:hideMark/>
          </w:tcPr>
          <w:p w14:paraId="56220B1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w:t>
            </w:r>
          </w:p>
        </w:tc>
        <w:tc>
          <w:tcPr>
            <w:tcW w:w="4681" w:type="pct"/>
            <w:vAlign w:val="center"/>
            <w:hideMark/>
          </w:tcPr>
          <w:p w14:paraId="7311588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Raport - podsumowanie ostatnich 24 godzin dla wszystkich pacjentów oddziału w zakresie obserwacji pielęgniarskich oraz wyników badań laboratoryjnych, diagnostyki obrazowej.</w:t>
            </w:r>
          </w:p>
        </w:tc>
      </w:tr>
      <w:tr w:rsidR="00104672" w:rsidRPr="00CE220C" w14:paraId="511C85D1" w14:textId="77777777" w:rsidTr="00241B64">
        <w:trPr>
          <w:jc w:val="right"/>
        </w:trPr>
        <w:tc>
          <w:tcPr>
            <w:tcW w:w="319" w:type="pct"/>
            <w:noWrap/>
            <w:vAlign w:val="center"/>
            <w:hideMark/>
          </w:tcPr>
          <w:p w14:paraId="6042862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w:t>
            </w:r>
          </w:p>
        </w:tc>
        <w:tc>
          <w:tcPr>
            <w:tcW w:w="4681" w:type="pct"/>
            <w:vAlign w:val="center"/>
            <w:hideMark/>
          </w:tcPr>
          <w:p w14:paraId="7320EC7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 wyborze z menu górnego odpowiedniego kontekstu, aplikacja prezentuje listę danych w ramach kontekstu z możliwością przełączania między trybami: pełna lista (prezentowana na całej szerokości ekranu), skrócona lista z obszarem roboczym (lista prezentowana jest tylko z lewej strony ekranu), tylko obszar roboczy.</w:t>
            </w:r>
          </w:p>
        </w:tc>
      </w:tr>
      <w:tr w:rsidR="00104672" w:rsidRPr="00CE220C" w14:paraId="50A33B57" w14:textId="77777777" w:rsidTr="00241B64">
        <w:trPr>
          <w:jc w:val="right"/>
        </w:trPr>
        <w:tc>
          <w:tcPr>
            <w:tcW w:w="319" w:type="pct"/>
            <w:noWrap/>
            <w:vAlign w:val="center"/>
            <w:hideMark/>
          </w:tcPr>
          <w:p w14:paraId="4E46950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w:t>
            </w:r>
          </w:p>
        </w:tc>
        <w:tc>
          <w:tcPr>
            <w:tcW w:w="4681" w:type="pct"/>
            <w:vAlign w:val="center"/>
            <w:hideMark/>
          </w:tcPr>
          <w:p w14:paraId="04D092F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Obszary robocze prezentują dane zorganizowane w dziedzinowe bloki danych.</w:t>
            </w:r>
          </w:p>
        </w:tc>
      </w:tr>
      <w:tr w:rsidR="00104672" w:rsidRPr="00CE220C" w14:paraId="4AE21425" w14:textId="77777777" w:rsidTr="00241B64">
        <w:trPr>
          <w:jc w:val="right"/>
        </w:trPr>
        <w:tc>
          <w:tcPr>
            <w:tcW w:w="319" w:type="pct"/>
            <w:noWrap/>
            <w:vAlign w:val="center"/>
            <w:hideMark/>
          </w:tcPr>
          <w:p w14:paraId="21284D2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w:t>
            </w:r>
          </w:p>
        </w:tc>
        <w:tc>
          <w:tcPr>
            <w:tcW w:w="4681" w:type="pct"/>
            <w:vAlign w:val="center"/>
            <w:hideMark/>
          </w:tcPr>
          <w:p w14:paraId="22239A4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 obszarów roboczych możliwe jest przejście do ekranów szczegółowych umożliwiających podgląd i ewidencję danych dziedzinowych.</w:t>
            </w:r>
          </w:p>
        </w:tc>
      </w:tr>
      <w:tr w:rsidR="00104672" w:rsidRPr="00CE220C" w14:paraId="135B7231" w14:textId="77777777" w:rsidTr="00241B64">
        <w:trPr>
          <w:jc w:val="right"/>
        </w:trPr>
        <w:tc>
          <w:tcPr>
            <w:tcW w:w="319" w:type="pct"/>
            <w:noWrap/>
            <w:vAlign w:val="center"/>
            <w:hideMark/>
          </w:tcPr>
          <w:p w14:paraId="5E2BA96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w:t>
            </w:r>
          </w:p>
        </w:tc>
        <w:tc>
          <w:tcPr>
            <w:tcW w:w="4681" w:type="pct"/>
            <w:vAlign w:val="center"/>
            <w:hideMark/>
          </w:tcPr>
          <w:p w14:paraId="4C0FC09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Pulpit wykorzystuje tzw. pływający przycisk (ang. floating button). Przycisk ten zapewnia szybki dostęp do akcji w systemie. Razem z menu górnym umożliwia szybką i łatwą nawigację pomiędzy podstawowymi kontekstami pracy personelu pielęgniarskiego oraz ewidencją danych dziedzinowych w ekranach szczegółowych.</w:t>
            </w:r>
          </w:p>
        </w:tc>
      </w:tr>
      <w:tr w:rsidR="00104672" w:rsidRPr="00CE220C" w14:paraId="03D5127A" w14:textId="77777777" w:rsidTr="00241B64">
        <w:trPr>
          <w:jc w:val="right"/>
        </w:trPr>
        <w:tc>
          <w:tcPr>
            <w:tcW w:w="319" w:type="pct"/>
            <w:noWrap/>
            <w:vAlign w:val="center"/>
            <w:hideMark/>
          </w:tcPr>
          <w:p w14:paraId="36386A6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w:t>
            </w:r>
          </w:p>
        </w:tc>
        <w:tc>
          <w:tcPr>
            <w:tcW w:w="4681" w:type="pct"/>
            <w:vAlign w:val="center"/>
            <w:hideMark/>
          </w:tcPr>
          <w:p w14:paraId="2D57293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Ustawienia użytkownika obejmują personalizację aplikacji w zakresie obszaru roboczego (szczegóły w wymaganiach dotyczących obszaru roboczego) oraz możliwość importu certyfikatu ZUS służącego do podpisywania elektronicznej dokumentacji medycznej (certyfikat ZUS - podpisywanie z wykorzystaniem sposobu potwierdzania pochodzenia oraz integralności danych dostępnego w systemie teleinformatycznym udostępnionym bezpłatnie przez Zakład Ubezpieczeń Społecznych).</w:t>
            </w:r>
          </w:p>
        </w:tc>
      </w:tr>
      <w:tr w:rsidR="00104672" w:rsidRPr="00CE220C" w14:paraId="4116C64D" w14:textId="77777777" w:rsidTr="00241B64">
        <w:trPr>
          <w:jc w:val="right"/>
        </w:trPr>
        <w:tc>
          <w:tcPr>
            <w:tcW w:w="319" w:type="pct"/>
            <w:tcBorders>
              <w:bottom w:val="single" w:sz="4" w:space="0" w:color="auto"/>
            </w:tcBorders>
            <w:noWrap/>
            <w:vAlign w:val="center"/>
            <w:hideMark/>
          </w:tcPr>
          <w:p w14:paraId="2032909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w:t>
            </w:r>
          </w:p>
        </w:tc>
        <w:tc>
          <w:tcPr>
            <w:tcW w:w="4681" w:type="pct"/>
            <w:vAlign w:val="center"/>
            <w:hideMark/>
          </w:tcPr>
          <w:p w14:paraId="4EE1A22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przełączenia (przechwytywania) sesji na innym stanowisku roboczym - użytkownik systemu zmieniający miejsce pracy może na dowolnym komputerze kontynuować wcześniej utworzoną sesję na innym komputerze zachowując ciągłość pracy.</w:t>
            </w:r>
          </w:p>
        </w:tc>
      </w:tr>
      <w:tr w:rsidR="00104672" w:rsidRPr="00CE220C" w14:paraId="3C914564" w14:textId="77777777" w:rsidTr="00241B64">
        <w:trPr>
          <w:jc w:val="right"/>
        </w:trPr>
        <w:tc>
          <w:tcPr>
            <w:tcW w:w="319" w:type="pct"/>
            <w:tcBorders>
              <w:tr2bl w:val="single" w:sz="4" w:space="0" w:color="auto"/>
            </w:tcBorders>
            <w:noWrap/>
            <w:vAlign w:val="center"/>
            <w:hideMark/>
          </w:tcPr>
          <w:p w14:paraId="21C255C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3761C362"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WYMAGANIA DOTYCZĄCE KONTEKSTU POBYTÓW</w:t>
            </w:r>
          </w:p>
        </w:tc>
      </w:tr>
      <w:tr w:rsidR="00104672" w:rsidRPr="00CE220C" w14:paraId="3AE24C9C" w14:textId="77777777" w:rsidTr="00241B64">
        <w:trPr>
          <w:jc w:val="right"/>
        </w:trPr>
        <w:tc>
          <w:tcPr>
            <w:tcW w:w="319" w:type="pct"/>
            <w:tcBorders>
              <w:bottom w:val="single" w:sz="4" w:space="0" w:color="auto"/>
            </w:tcBorders>
            <w:noWrap/>
            <w:vAlign w:val="center"/>
            <w:hideMark/>
          </w:tcPr>
          <w:p w14:paraId="2C1FEF6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w:t>
            </w:r>
          </w:p>
        </w:tc>
        <w:tc>
          <w:tcPr>
            <w:tcW w:w="4681" w:type="pct"/>
            <w:vAlign w:val="center"/>
            <w:hideMark/>
          </w:tcPr>
          <w:p w14:paraId="6030601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 wyborze z menu górnego pozycji pobyty, aplikacja prezentuje wykaz pacjentów na oddziale z możliwością przełączania między trybami: pełna lista pacjentów (prezentowana na całej szerokości ekranu), skrócona lista pacjentów (prezentowana jest tylko z lewej strony ekranu), chowana lista pacjentów (prezentowana z lewej strony, chowająca się po wybraniu pacjenta).</w:t>
            </w:r>
          </w:p>
        </w:tc>
      </w:tr>
      <w:tr w:rsidR="00104672" w:rsidRPr="00CE220C" w14:paraId="4AD34B85" w14:textId="77777777" w:rsidTr="00241B64">
        <w:trPr>
          <w:jc w:val="right"/>
        </w:trPr>
        <w:tc>
          <w:tcPr>
            <w:tcW w:w="319" w:type="pct"/>
            <w:tcBorders>
              <w:tr2bl w:val="single" w:sz="4" w:space="0" w:color="auto"/>
            </w:tcBorders>
            <w:noWrap/>
            <w:vAlign w:val="center"/>
            <w:hideMark/>
          </w:tcPr>
          <w:p w14:paraId="16A1CDB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585EE06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Aplikacja zapewnia pełny widok listy pacjentów, prezentuje dane w zakresie co najmniej:</w:t>
            </w:r>
          </w:p>
        </w:tc>
      </w:tr>
      <w:tr w:rsidR="00104672" w:rsidRPr="00CE220C" w14:paraId="24052C3B" w14:textId="77777777" w:rsidTr="00241B64">
        <w:trPr>
          <w:jc w:val="right"/>
        </w:trPr>
        <w:tc>
          <w:tcPr>
            <w:tcW w:w="319" w:type="pct"/>
            <w:noWrap/>
            <w:vAlign w:val="center"/>
            <w:hideMark/>
          </w:tcPr>
          <w:p w14:paraId="27051C7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16.</w:t>
            </w:r>
          </w:p>
        </w:tc>
        <w:tc>
          <w:tcPr>
            <w:tcW w:w="4681" w:type="pct"/>
            <w:vAlign w:val="center"/>
            <w:hideMark/>
          </w:tcPr>
          <w:p w14:paraId="0A20B67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księgi głównej,</w:t>
            </w:r>
          </w:p>
        </w:tc>
      </w:tr>
      <w:tr w:rsidR="00104672" w:rsidRPr="00CE220C" w14:paraId="04E72E8B" w14:textId="77777777" w:rsidTr="00241B64">
        <w:trPr>
          <w:jc w:val="right"/>
        </w:trPr>
        <w:tc>
          <w:tcPr>
            <w:tcW w:w="319" w:type="pct"/>
            <w:noWrap/>
            <w:vAlign w:val="center"/>
            <w:hideMark/>
          </w:tcPr>
          <w:p w14:paraId="757E98F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17.</w:t>
            </w:r>
          </w:p>
        </w:tc>
        <w:tc>
          <w:tcPr>
            <w:tcW w:w="4681" w:type="pct"/>
            <w:vAlign w:val="center"/>
            <w:hideMark/>
          </w:tcPr>
          <w:p w14:paraId="14BF2B2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księgi oddziałowej,</w:t>
            </w:r>
          </w:p>
        </w:tc>
      </w:tr>
      <w:tr w:rsidR="00104672" w:rsidRPr="00CE220C" w14:paraId="1581435F" w14:textId="77777777" w:rsidTr="00241B64">
        <w:trPr>
          <w:jc w:val="right"/>
        </w:trPr>
        <w:tc>
          <w:tcPr>
            <w:tcW w:w="319" w:type="pct"/>
            <w:noWrap/>
            <w:vAlign w:val="center"/>
            <w:hideMark/>
          </w:tcPr>
          <w:p w14:paraId="33F146E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18.</w:t>
            </w:r>
          </w:p>
        </w:tc>
        <w:tc>
          <w:tcPr>
            <w:tcW w:w="4681" w:type="pct"/>
            <w:vAlign w:val="center"/>
            <w:hideMark/>
          </w:tcPr>
          <w:p w14:paraId="4A395BB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nazwisko,</w:t>
            </w:r>
          </w:p>
        </w:tc>
      </w:tr>
      <w:tr w:rsidR="00104672" w:rsidRPr="00CE220C" w14:paraId="1CFC4A65" w14:textId="77777777" w:rsidTr="00241B64">
        <w:trPr>
          <w:jc w:val="right"/>
        </w:trPr>
        <w:tc>
          <w:tcPr>
            <w:tcW w:w="319" w:type="pct"/>
            <w:noWrap/>
            <w:vAlign w:val="center"/>
            <w:hideMark/>
          </w:tcPr>
          <w:p w14:paraId="1B02419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19.</w:t>
            </w:r>
          </w:p>
        </w:tc>
        <w:tc>
          <w:tcPr>
            <w:tcW w:w="4681" w:type="pct"/>
            <w:vAlign w:val="center"/>
            <w:hideMark/>
          </w:tcPr>
          <w:p w14:paraId="409B32E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imię,</w:t>
            </w:r>
          </w:p>
        </w:tc>
      </w:tr>
      <w:tr w:rsidR="00104672" w:rsidRPr="00CE220C" w14:paraId="2ACCA7F7" w14:textId="77777777" w:rsidTr="00241B64">
        <w:trPr>
          <w:jc w:val="right"/>
        </w:trPr>
        <w:tc>
          <w:tcPr>
            <w:tcW w:w="319" w:type="pct"/>
            <w:noWrap/>
            <w:vAlign w:val="center"/>
            <w:hideMark/>
          </w:tcPr>
          <w:p w14:paraId="15BEB7F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20.</w:t>
            </w:r>
          </w:p>
        </w:tc>
        <w:tc>
          <w:tcPr>
            <w:tcW w:w="4681" w:type="pct"/>
            <w:vAlign w:val="center"/>
            <w:hideMark/>
          </w:tcPr>
          <w:p w14:paraId="50A37BA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PESEL,</w:t>
            </w:r>
          </w:p>
        </w:tc>
      </w:tr>
      <w:tr w:rsidR="00104672" w:rsidRPr="00CE220C" w14:paraId="4D334018" w14:textId="77777777" w:rsidTr="00241B64">
        <w:trPr>
          <w:jc w:val="right"/>
        </w:trPr>
        <w:tc>
          <w:tcPr>
            <w:tcW w:w="319" w:type="pct"/>
            <w:noWrap/>
            <w:vAlign w:val="center"/>
            <w:hideMark/>
          </w:tcPr>
          <w:p w14:paraId="08547BD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21.</w:t>
            </w:r>
          </w:p>
        </w:tc>
        <w:tc>
          <w:tcPr>
            <w:tcW w:w="4681" w:type="pct"/>
            <w:vAlign w:val="center"/>
            <w:hideMark/>
          </w:tcPr>
          <w:p w14:paraId="2C1F70B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przyjęcia,</w:t>
            </w:r>
          </w:p>
        </w:tc>
      </w:tr>
      <w:tr w:rsidR="00104672" w:rsidRPr="00CE220C" w14:paraId="793D2E12" w14:textId="77777777" w:rsidTr="00241B64">
        <w:trPr>
          <w:jc w:val="right"/>
        </w:trPr>
        <w:tc>
          <w:tcPr>
            <w:tcW w:w="319" w:type="pct"/>
            <w:noWrap/>
            <w:vAlign w:val="center"/>
            <w:hideMark/>
          </w:tcPr>
          <w:p w14:paraId="422EB3F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22.</w:t>
            </w:r>
          </w:p>
        </w:tc>
        <w:tc>
          <w:tcPr>
            <w:tcW w:w="4681" w:type="pct"/>
            <w:vAlign w:val="center"/>
            <w:hideMark/>
          </w:tcPr>
          <w:p w14:paraId="14BB872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wypisania,</w:t>
            </w:r>
          </w:p>
        </w:tc>
      </w:tr>
      <w:tr w:rsidR="00104672" w:rsidRPr="00CE220C" w14:paraId="79841E7B" w14:textId="77777777" w:rsidTr="00241B64">
        <w:trPr>
          <w:jc w:val="right"/>
        </w:trPr>
        <w:tc>
          <w:tcPr>
            <w:tcW w:w="319" w:type="pct"/>
            <w:noWrap/>
            <w:vAlign w:val="center"/>
            <w:hideMark/>
          </w:tcPr>
          <w:p w14:paraId="3B1D643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23.</w:t>
            </w:r>
          </w:p>
        </w:tc>
        <w:tc>
          <w:tcPr>
            <w:tcW w:w="4681" w:type="pct"/>
            <w:vAlign w:val="center"/>
            <w:hideMark/>
          </w:tcPr>
          <w:p w14:paraId="719B9A8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lekarz prowadzący,</w:t>
            </w:r>
          </w:p>
        </w:tc>
      </w:tr>
      <w:tr w:rsidR="00104672" w:rsidRPr="00CE220C" w14:paraId="0ADE518B" w14:textId="77777777" w:rsidTr="00241B64">
        <w:trPr>
          <w:jc w:val="right"/>
        </w:trPr>
        <w:tc>
          <w:tcPr>
            <w:tcW w:w="319" w:type="pct"/>
            <w:noWrap/>
            <w:vAlign w:val="center"/>
            <w:hideMark/>
          </w:tcPr>
          <w:p w14:paraId="5C92552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24.</w:t>
            </w:r>
          </w:p>
        </w:tc>
        <w:tc>
          <w:tcPr>
            <w:tcW w:w="4681" w:type="pct"/>
            <w:vAlign w:val="center"/>
            <w:hideMark/>
          </w:tcPr>
          <w:p w14:paraId="74DAD9B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oddział,</w:t>
            </w:r>
          </w:p>
        </w:tc>
      </w:tr>
      <w:tr w:rsidR="00104672" w:rsidRPr="00CE220C" w14:paraId="613BF5EE" w14:textId="77777777" w:rsidTr="00241B64">
        <w:trPr>
          <w:jc w:val="right"/>
        </w:trPr>
        <w:tc>
          <w:tcPr>
            <w:tcW w:w="319" w:type="pct"/>
            <w:noWrap/>
            <w:vAlign w:val="center"/>
            <w:hideMark/>
          </w:tcPr>
          <w:p w14:paraId="0DEAE6E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25.</w:t>
            </w:r>
          </w:p>
        </w:tc>
        <w:tc>
          <w:tcPr>
            <w:tcW w:w="4681" w:type="pct"/>
            <w:vAlign w:val="center"/>
            <w:hideMark/>
          </w:tcPr>
          <w:p w14:paraId="07A85E7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specjalne statusy pacjenta,</w:t>
            </w:r>
          </w:p>
        </w:tc>
      </w:tr>
      <w:tr w:rsidR="00104672" w:rsidRPr="00CE220C" w14:paraId="5AEC791D" w14:textId="77777777" w:rsidTr="00241B64">
        <w:trPr>
          <w:jc w:val="right"/>
        </w:trPr>
        <w:tc>
          <w:tcPr>
            <w:tcW w:w="319" w:type="pct"/>
            <w:noWrap/>
            <w:vAlign w:val="center"/>
            <w:hideMark/>
          </w:tcPr>
          <w:p w14:paraId="5456A65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26.</w:t>
            </w:r>
          </w:p>
        </w:tc>
        <w:tc>
          <w:tcPr>
            <w:tcW w:w="4681" w:type="pct"/>
            <w:vAlign w:val="center"/>
            <w:hideMark/>
          </w:tcPr>
          <w:p w14:paraId="1B38539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łóżko,</w:t>
            </w:r>
          </w:p>
        </w:tc>
      </w:tr>
      <w:tr w:rsidR="00104672" w:rsidRPr="00CE220C" w14:paraId="5AD92B07" w14:textId="77777777" w:rsidTr="00241B64">
        <w:trPr>
          <w:jc w:val="right"/>
        </w:trPr>
        <w:tc>
          <w:tcPr>
            <w:tcW w:w="319" w:type="pct"/>
            <w:tcBorders>
              <w:bottom w:val="single" w:sz="4" w:space="0" w:color="auto"/>
            </w:tcBorders>
            <w:noWrap/>
            <w:vAlign w:val="center"/>
            <w:hideMark/>
          </w:tcPr>
          <w:p w14:paraId="3CEF278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27.</w:t>
            </w:r>
          </w:p>
        </w:tc>
        <w:tc>
          <w:tcPr>
            <w:tcW w:w="4681" w:type="pct"/>
            <w:vAlign w:val="center"/>
            <w:hideMark/>
          </w:tcPr>
          <w:p w14:paraId="3DCC1F4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sala.</w:t>
            </w:r>
          </w:p>
        </w:tc>
      </w:tr>
      <w:tr w:rsidR="00104672" w:rsidRPr="00CE220C" w14:paraId="1BBA6EB2" w14:textId="77777777" w:rsidTr="00241B64">
        <w:trPr>
          <w:jc w:val="right"/>
        </w:trPr>
        <w:tc>
          <w:tcPr>
            <w:tcW w:w="319" w:type="pct"/>
            <w:tcBorders>
              <w:tr2bl w:val="single" w:sz="4" w:space="0" w:color="auto"/>
            </w:tcBorders>
            <w:noWrap/>
            <w:vAlign w:val="center"/>
            <w:hideMark/>
          </w:tcPr>
          <w:p w14:paraId="5854A0E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41ACC2D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Aplikacja prezentuje skrócony widok listy pacjentów prezentuje dane w zakresie co najmniej:</w:t>
            </w:r>
          </w:p>
        </w:tc>
      </w:tr>
      <w:tr w:rsidR="00104672" w:rsidRPr="00CE220C" w14:paraId="0AC55366" w14:textId="77777777" w:rsidTr="00241B64">
        <w:trPr>
          <w:jc w:val="right"/>
        </w:trPr>
        <w:tc>
          <w:tcPr>
            <w:tcW w:w="319" w:type="pct"/>
            <w:noWrap/>
            <w:vAlign w:val="center"/>
            <w:hideMark/>
          </w:tcPr>
          <w:p w14:paraId="5A3560E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28.</w:t>
            </w:r>
          </w:p>
        </w:tc>
        <w:tc>
          <w:tcPr>
            <w:tcW w:w="4681" w:type="pct"/>
            <w:vAlign w:val="center"/>
            <w:hideMark/>
          </w:tcPr>
          <w:p w14:paraId="4CD4622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imię,</w:t>
            </w:r>
          </w:p>
        </w:tc>
      </w:tr>
      <w:tr w:rsidR="00104672" w:rsidRPr="00CE220C" w14:paraId="75FCC6DB" w14:textId="77777777" w:rsidTr="00241B64">
        <w:trPr>
          <w:jc w:val="right"/>
        </w:trPr>
        <w:tc>
          <w:tcPr>
            <w:tcW w:w="319" w:type="pct"/>
            <w:noWrap/>
            <w:vAlign w:val="center"/>
            <w:hideMark/>
          </w:tcPr>
          <w:p w14:paraId="4F1D278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29.</w:t>
            </w:r>
          </w:p>
        </w:tc>
        <w:tc>
          <w:tcPr>
            <w:tcW w:w="4681" w:type="pct"/>
            <w:vAlign w:val="center"/>
            <w:hideMark/>
          </w:tcPr>
          <w:p w14:paraId="2C81433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przyjęcia,</w:t>
            </w:r>
          </w:p>
        </w:tc>
      </w:tr>
      <w:tr w:rsidR="00104672" w:rsidRPr="00CE220C" w14:paraId="2D0C73E6" w14:textId="77777777" w:rsidTr="00241B64">
        <w:trPr>
          <w:jc w:val="right"/>
        </w:trPr>
        <w:tc>
          <w:tcPr>
            <w:tcW w:w="319" w:type="pct"/>
            <w:noWrap/>
            <w:vAlign w:val="center"/>
            <w:hideMark/>
          </w:tcPr>
          <w:p w14:paraId="7D65C80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30.</w:t>
            </w:r>
          </w:p>
        </w:tc>
        <w:tc>
          <w:tcPr>
            <w:tcW w:w="4681" w:type="pct"/>
            <w:vAlign w:val="center"/>
            <w:hideMark/>
          </w:tcPr>
          <w:p w14:paraId="44B69F5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nazwisko,</w:t>
            </w:r>
          </w:p>
        </w:tc>
      </w:tr>
      <w:tr w:rsidR="00104672" w:rsidRPr="00CE220C" w14:paraId="2CC997D0" w14:textId="77777777" w:rsidTr="00241B64">
        <w:trPr>
          <w:jc w:val="right"/>
        </w:trPr>
        <w:tc>
          <w:tcPr>
            <w:tcW w:w="319" w:type="pct"/>
            <w:noWrap/>
            <w:vAlign w:val="center"/>
            <w:hideMark/>
          </w:tcPr>
          <w:p w14:paraId="51C7127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31.</w:t>
            </w:r>
          </w:p>
        </w:tc>
        <w:tc>
          <w:tcPr>
            <w:tcW w:w="4681" w:type="pct"/>
            <w:vAlign w:val="center"/>
            <w:hideMark/>
          </w:tcPr>
          <w:p w14:paraId="5D1C969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PESEL,</w:t>
            </w:r>
          </w:p>
        </w:tc>
      </w:tr>
      <w:tr w:rsidR="00104672" w:rsidRPr="00CE220C" w14:paraId="2AAF10E7" w14:textId="77777777" w:rsidTr="00241B64">
        <w:trPr>
          <w:jc w:val="right"/>
        </w:trPr>
        <w:tc>
          <w:tcPr>
            <w:tcW w:w="319" w:type="pct"/>
            <w:tcBorders>
              <w:bottom w:val="single" w:sz="4" w:space="0" w:color="auto"/>
            </w:tcBorders>
            <w:noWrap/>
            <w:vAlign w:val="center"/>
            <w:hideMark/>
          </w:tcPr>
          <w:p w14:paraId="4CD1DD8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32.</w:t>
            </w:r>
          </w:p>
        </w:tc>
        <w:tc>
          <w:tcPr>
            <w:tcW w:w="4681" w:type="pct"/>
            <w:vAlign w:val="center"/>
            <w:hideMark/>
          </w:tcPr>
          <w:p w14:paraId="2A2D660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specjalne statusy pacjenta.</w:t>
            </w:r>
          </w:p>
        </w:tc>
      </w:tr>
      <w:tr w:rsidR="00104672" w:rsidRPr="00CE220C" w14:paraId="0A4869EB" w14:textId="77777777" w:rsidTr="00241B64">
        <w:trPr>
          <w:jc w:val="right"/>
        </w:trPr>
        <w:tc>
          <w:tcPr>
            <w:tcW w:w="319" w:type="pct"/>
            <w:tcBorders>
              <w:tr2bl w:val="single" w:sz="4" w:space="0" w:color="auto"/>
            </w:tcBorders>
            <w:noWrap/>
            <w:vAlign w:val="center"/>
            <w:hideMark/>
          </w:tcPr>
          <w:p w14:paraId="19282DE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3575FBC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umożliwia wyszukiwanie pacjentów na listach pacjentów minimum według następujących filtrów:</w:t>
            </w:r>
          </w:p>
        </w:tc>
      </w:tr>
      <w:tr w:rsidR="00104672" w:rsidRPr="00CE220C" w14:paraId="3264B0E3" w14:textId="77777777" w:rsidTr="00241B64">
        <w:trPr>
          <w:jc w:val="right"/>
        </w:trPr>
        <w:tc>
          <w:tcPr>
            <w:tcW w:w="319" w:type="pct"/>
            <w:noWrap/>
            <w:vAlign w:val="center"/>
            <w:hideMark/>
          </w:tcPr>
          <w:p w14:paraId="17141C7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33.</w:t>
            </w:r>
          </w:p>
        </w:tc>
        <w:tc>
          <w:tcPr>
            <w:tcW w:w="4681" w:type="pct"/>
            <w:vAlign w:val="center"/>
            <w:hideMark/>
          </w:tcPr>
          <w:p w14:paraId="7993B3C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imię,</w:t>
            </w:r>
          </w:p>
        </w:tc>
      </w:tr>
      <w:tr w:rsidR="00104672" w:rsidRPr="00CE220C" w14:paraId="46724F12" w14:textId="77777777" w:rsidTr="00241B64">
        <w:trPr>
          <w:jc w:val="right"/>
        </w:trPr>
        <w:tc>
          <w:tcPr>
            <w:tcW w:w="319" w:type="pct"/>
            <w:noWrap/>
            <w:vAlign w:val="center"/>
            <w:hideMark/>
          </w:tcPr>
          <w:p w14:paraId="5BE2B4F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34.</w:t>
            </w:r>
          </w:p>
        </w:tc>
        <w:tc>
          <w:tcPr>
            <w:tcW w:w="4681" w:type="pct"/>
            <w:vAlign w:val="center"/>
            <w:hideMark/>
          </w:tcPr>
          <w:p w14:paraId="2345C3B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nazwisko,</w:t>
            </w:r>
          </w:p>
        </w:tc>
      </w:tr>
      <w:tr w:rsidR="00104672" w:rsidRPr="00CE220C" w14:paraId="6DD5E4D6" w14:textId="77777777" w:rsidTr="00241B64">
        <w:trPr>
          <w:jc w:val="right"/>
        </w:trPr>
        <w:tc>
          <w:tcPr>
            <w:tcW w:w="319" w:type="pct"/>
            <w:noWrap/>
            <w:vAlign w:val="center"/>
            <w:hideMark/>
          </w:tcPr>
          <w:p w14:paraId="2A504E9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35.</w:t>
            </w:r>
          </w:p>
        </w:tc>
        <w:tc>
          <w:tcPr>
            <w:tcW w:w="4681" w:type="pct"/>
            <w:vAlign w:val="center"/>
            <w:hideMark/>
          </w:tcPr>
          <w:p w14:paraId="65E3C3A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PESEL,</w:t>
            </w:r>
          </w:p>
        </w:tc>
      </w:tr>
      <w:tr w:rsidR="00104672" w:rsidRPr="00CE220C" w14:paraId="1639CBB0" w14:textId="77777777" w:rsidTr="00241B64">
        <w:trPr>
          <w:jc w:val="right"/>
        </w:trPr>
        <w:tc>
          <w:tcPr>
            <w:tcW w:w="319" w:type="pct"/>
            <w:noWrap/>
            <w:vAlign w:val="center"/>
            <w:hideMark/>
          </w:tcPr>
          <w:p w14:paraId="41B8D9A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36.</w:t>
            </w:r>
          </w:p>
        </w:tc>
        <w:tc>
          <w:tcPr>
            <w:tcW w:w="4681" w:type="pct"/>
            <w:vAlign w:val="center"/>
            <w:hideMark/>
          </w:tcPr>
          <w:p w14:paraId="6B82DBD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księgi głównej,</w:t>
            </w:r>
          </w:p>
        </w:tc>
      </w:tr>
      <w:tr w:rsidR="00104672" w:rsidRPr="00CE220C" w14:paraId="3C8D5C8A" w14:textId="77777777" w:rsidTr="00241B64">
        <w:trPr>
          <w:jc w:val="right"/>
        </w:trPr>
        <w:tc>
          <w:tcPr>
            <w:tcW w:w="319" w:type="pct"/>
            <w:noWrap/>
            <w:vAlign w:val="center"/>
            <w:hideMark/>
          </w:tcPr>
          <w:p w14:paraId="4247D21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37.</w:t>
            </w:r>
          </w:p>
        </w:tc>
        <w:tc>
          <w:tcPr>
            <w:tcW w:w="4681" w:type="pct"/>
            <w:vAlign w:val="center"/>
            <w:hideMark/>
          </w:tcPr>
          <w:p w14:paraId="58547EB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księgi oddziałowej,</w:t>
            </w:r>
          </w:p>
        </w:tc>
      </w:tr>
      <w:tr w:rsidR="00104672" w:rsidRPr="00CE220C" w14:paraId="44D28D83" w14:textId="77777777" w:rsidTr="00241B64">
        <w:trPr>
          <w:jc w:val="right"/>
        </w:trPr>
        <w:tc>
          <w:tcPr>
            <w:tcW w:w="319" w:type="pct"/>
            <w:noWrap/>
            <w:vAlign w:val="center"/>
            <w:hideMark/>
          </w:tcPr>
          <w:p w14:paraId="1623E6D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38.</w:t>
            </w:r>
          </w:p>
        </w:tc>
        <w:tc>
          <w:tcPr>
            <w:tcW w:w="4681" w:type="pct"/>
            <w:vAlign w:val="center"/>
            <w:hideMark/>
          </w:tcPr>
          <w:p w14:paraId="7A5C5FC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lekarz prowadzący,</w:t>
            </w:r>
          </w:p>
        </w:tc>
      </w:tr>
      <w:tr w:rsidR="00104672" w:rsidRPr="00CE220C" w14:paraId="2EB2C5AE" w14:textId="77777777" w:rsidTr="00241B64">
        <w:trPr>
          <w:jc w:val="right"/>
        </w:trPr>
        <w:tc>
          <w:tcPr>
            <w:tcW w:w="319" w:type="pct"/>
            <w:noWrap/>
            <w:vAlign w:val="center"/>
            <w:hideMark/>
          </w:tcPr>
          <w:p w14:paraId="5C8BB42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39.</w:t>
            </w:r>
          </w:p>
        </w:tc>
        <w:tc>
          <w:tcPr>
            <w:tcW w:w="4681" w:type="pct"/>
            <w:vAlign w:val="center"/>
            <w:hideMark/>
          </w:tcPr>
          <w:p w14:paraId="768A322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specjalne statusy pacjenta,</w:t>
            </w:r>
          </w:p>
        </w:tc>
      </w:tr>
      <w:tr w:rsidR="00104672" w:rsidRPr="00CE220C" w14:paraId="00A4251C" w14:textId="77777777" w:rsidTr="00241B64">
        <w:trPr>
          <w:jc w:val="right"/>
        </w:trPr>
        <w:tc>
          <w:tcPr>
            <w:tcW w:w="319" w:type="pct"/>
            <w:noWrap/>
            <w:vAlign w:val="center"/>
            <w:hideMark/>
          </w:tcPr>
          <w:p w14:paraId="1B56710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40.</w:t>
            </w:r>
          </w:p>
        </w:tc>
        <w:tc>
          <w:tcPr>
            <w:tcW w:w="4681" w:type="pct"/>
            <w:vAlign w:val="center"/>
            <w:hideMark/>
          </w:tcPr>
          <w:p w14:paraId="5E3A60E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przyjęcia na oddział (zakres od-do),</w:t>
            </w:r>
          </w:p>
        </w:tc>
      </w:tr>
      <w:tr w:rsidR="00104672" w:rsidRPr="00CE220C" w14:paraId="7554C4D1" w14:textId="77777777" w:rsidTr="00241B64">
        <w:trPr>
          <w:jc w:val="right"/>
        </w:trPr>
        <w:tc>
          <w:tcPr>
            <w:tcW w:w="319" w:type="pct"/>
            <w:tcBorders>
              <w:bottom w:val="single" w:sz="4" w:space="0" w:color="auto"/>
            </w:tcBorders>
            <w:noWrap/>
            <w:vAlign w:val="center"/>
            <w:hideMark/>
          </w:tcPr>
          <w:p w14:paraId="3430569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41.</w:t>
            </w:r>
          </w:p>
        </w:tc>
        <w:tc>
          <w:tcPr>
            <w:tcW w:w="4681" w:type="pct"/>
            <w:vAlign w:val="center"/>
            <w:hideMark/>
          </w:tcPr>
          <w:p w14:paraId="3D76101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urodzenia pacjenta (zakres od-do).</w:t>
            </w:r>
          </w:p>
        </w:tc>
      </w:tr>
      <w:tr w:rsidR="00104672" w:rsidRPr="00CE220C" w14:paraId="735073B2" w14:textId="77777777" w:rsidTr="00241B64">
        <w:trPr>
          <w:jc w:val="right"/>
        </w:trPr>
        <w:tc>
          <w:tcPr>
            <w:tcW w:w="319" w:type="pct"/>
            <w:tcBorders>
              <w:tr2bl w:val="single" w:sz="4" w:space="0" w:color="auto"/>
            </w:tcBorders>
            <w:noWrap/>
            <w:vAlign w:val="center"/>
            <w:hideMark/>
          </w:tcPr>
          <w:p w14:paraId="500F88C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7EFE0D4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posiada możliwość sortowania pacjentów na liście minimum według następujących kryteriów:</w:t>
            </w:r>
          </w:p>
        </w:tc>
      </w:tr>
      <w:tr w:rsidR="00104672" w:rsidRPr="00CE220C" w14:paraId="3D75E5BF" w14:textId="77777777" w:rsidTr="00241B64">
        <w:trPr>
          <w:jc w:val="right"/>
        </w:trPr>
        <w:tc>
          <w:tcPr>
            <w:tcW w:w="319" w:type="pct"/>
            <w:noWrap/>
            <w:vAlign w:val="center"/>
            <w:hideMark/>
          </w:tcPr>
          <w:p w14:paraId="70736D4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42.</w:t>
            </w:r>
          </w:p>
        </w:tc>
        <w:tc>
          <w:tcPr>
            <w:tcW w:w="4681" w:type="pct"/>
            <w:vAlign w:val="center"/>
            <w:hideMark/>
          </w:tcPr>
          <w:p w14:paraId="1733E8C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księgi oddziałowej,</w:t>
            </w:r>
          </w:p>
        </w:tc>
      </w:tr>
      <w:tr w:rsidR="00104672" w:rsidRPr="00CE220C" w14:paraId="06FF6969" w14:textId="77777777" w:rsidTr="00241B64">
        <w:trPr>
          <w:jc w:val="right"/>
        </w:trPr>
        <w:tc>
          <w:tcPr>
            <w:tcW w:w="319" w:type="pct"/>
            <w:noWrap/>
            <w:vAlign w:val="center"/>
            <w:hideMark/>
          </w:tcPr>
          <w:p w14:paraId="6EFBA6D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43.</w:t>
            </w:r>
          </w:p>
        </w:tc>
        <w:tc>
          <w:tcPr>
            <w:tcW w:w="4681" w:type="pct"/>
            <w:vAlign w:val="center"/>
            <w:hideMark/>
          </w:tcPr>
          <w:p w14:paraId="473CEA9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księgi głównej,</w:t>
            </w:r>
          </w:p>
        </w:tc>
      </w:tr>
      <w:tr w:rsidR="00104672" w:rsidRPr="00CE220C" w14:paraId="2419B21D" w14:textId="77777777" w:rsidTr="00241B64">
        <w:trPr>
          <w:jc w:val="right"/>
        </w:trPr>
        <w:tc>
          <w:tcPr>
            <w:tcW w:w="319" w:type="pct"/>
            <w:noWrap/>
            <w:vAlign w:val="center"/>
            <w:hideMark/>
          </w:tcPr>
          <w:p w14:paraId="0F7BA57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44.</w:t>
            </w:r>
          </w:p>
        </w:tc>
        <w:tc>
          <w:tcPr>
            <w:tcW w:w="4681" w:type="pct"/>
            <w:vAlign w:val="center"/>
            <w:hideMark/>
          </w:tcPr>
          <w:p w14:paraId="15882C5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nazwisko i imię pacjenta,</w:t>
            </w:r>
          </w:p>
        </w:tc>
      </w:tr>
      <w:tr w:rsidR="00104672" w:rsidRPr="00CE220C" w14:paraId="78DC1E26" w14:textId="77777777" w:rsidTr="00241B64">
        <w:trPr>
          <w:jc w:val="right"/>
        </w:trPr>
        <w:tc>
          <w:tcPr>
            <w:tcW w:w="319" w:type="pct"/>
            <w:noWrap/>
            <w:vAlign w:val="center"/>
            <w:hideMark/>
          </w:tcPr>
          <w:p w14:paraId="08D2D85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45.</w:t>
            </w:r>
          </w:p>
        </w:tc>
        <w:tc>
          <w:tcPr>
            <w:tcW w:w="4681" w:type="pct"/>
            <w:vAlign w:val="center"/>
            <w:hideMark/>
          </w:tcPr>
          <w:p w14:paraId="1BC1E78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lekarz prowadzący,</w:t>
            </w:r>
          </w:p>
        </w:tc>
      </w:tr>
      <w:tr w:rsidR="00104672" w:rsidRPr="00CE220C" w14:paraId="461C1CAC" w14:textId="77777777" w:rsidTr="00241B64">
        <w:trPr>
          <w:jc w:val="right"/>
        </w:trPr>
        <w:tc>
          <w:tcPr>
            <w:tcW w:w="319" w:type="pct"/>
            <w:noWrap/>
            <w:vAlign w:val="center"/>
            <w:hideMark/>
          </w:tcPr>
          <w:p w14:paraId="2F7D9E8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46.</w:t>
            </w:r>
          </w:p>
        </w:tc>
        <w:tc>
          <w:tcPr>
            <w:tcW w:w="4681" w:type="pct"/>
            <w:vAlign w:val="center"/>
            <w:hideMark/>
          </w:tcPr>
          <w:p w14:paraId="01376B4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sala,</w:t>
            </w:r>
          </w:p>
        </w:tc>
      </w:tr>
      <w:tr w:rsidR="00104672" w:rsidRPr="00CE220C" w14:paraId="0D595EAC" w14:textId="77777777" w:rsidTr="00241B64">
        <w:trPr>
          <w:jc w:val="right"/>
        </w:trPr>
        <w:tc>
          <w:tcPr>
            <w:tcW w:w="319" w:type="pct"/>
            <w:noWrap/>
            <w:vAlign w:val="center"/>
            <w:hideMark/>
          </w:tcPr>
          <w:p w14:paraId="3F84D91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47.</w:t>
            </w:r>
          </w:p>
        </w:tc>
        <w:tc>
          <w:tcPr>
            <w:tcW w:w="4681" w:type="pct"/>
            <w:vAlign w:val="center"/>
            <w:hideMark/>
          </w:tcPr>
          <w:p w14:paraId="6688134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łóżko,</w:t>
            </w:r>
          </w:p>
        </w:tc>
      </w:tr>
      <w:tr w:rsidR="00104672" w:rsidRPr="00CE220C" w14:paraId="2ECD3766" w14:textId="77777777" w:rsidTr="00241B64">
        <w:trPr>
          <w:jc w:val="right"/>
        </w:trPr>
        <w:tc>
          <w:tcPr>
            <w:tcW w:w="319" w:type="pct"/>
            <w:noWrap/>
            <w:vAlign w:val="center"/>
            <w:hideMark/>
          </w:tcPr>
          <w:p w14:paraId="38919CF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48.</w:t>
            </w:r>
          </w:p>
        </w:tc>
        <w:tc>
          <w:tcPr>
            <w:tcW w:w="4681" w:type="pct"/>
            <w:vAlign w:val="center"/>
            <w:hideMark/>
          </w:tcPr>
          <w:p w14:paraId="453F773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wypisania,</w:t>
            </w:r>
          </w:p>
        </w:tc>
      </w:tr>
      <w:tr w:rsidR="00104672" w:rsidRPr="00CE220C" w14:paraId="0CDF3F7E" w14:textId="77777777" w:rsidTr="00241B64">
        <w:trPr>
          <w:jc w:val="right"/>
        </w:trPr>
        <w:tc>
          <w:tcPr>
            <w:tcW w:w="319" w:type="pct"/>
            <w:tcBorders>
              <w:bottom w:val="single" w:sz="4" w:space="0" w:color="auto"/>
            </w:tcBorders>
            <w:noWrap/>
            <w:vAlign w:val="center"/>
            <w:hideMark/>
          </w:tcPr>
          <w:p w14:paraId="11D3034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49.</w:t>
            </w:r>
          </w:p>
        </w:tc>
        <w:tc>
          <w:tcPr>
            <w:tcW w:w="4681" w:type="pct"/>
            <w:vAlign w:val="center"/>
            <w:hideMark/>
          </w:tcPr>
          <w:p w14:paraId="673239C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przyjęcia.</w:t>
            </w:r>
          </w:p>
        </w:tc>
      </w:tr>
      <w:tr w:rsidR="00104672" w:rsidRPr="00CE220C" w14:paraId="789A0638" w14:textId="77777777" w:rsidTr="00241B64">
        <w:trPr>
          <w:jc w:val="right"/>
        </w:trPr>
        <w:tc>
          <w:tcPr>
            <w:tcW w:w="319" w:type="pct"/>
            <w:tcBorders>
              <w:tr2bl w:val="single" w:sz="4" w:space="0" w:color="auto"/>
            </w:tcBorders>
            <w:noWrap/>
            <w:vAlign w:val="center"/>
            <w:hideMark/>
          </w:tcPr>
          <w:p w14:paraId="6B93811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14CC31A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umożliwia grupowanie pacjentów na liście minimum według następujących kryteriów:</w:t>
            </w:r>
          </w:p>
        </w:tc>
      </w:tr>
      <w:tr w:rsidR="00104672" w:rsidRPr="00CE220C" w14:paraId="1BD9DEF5" w14:textId="77777777" w:rsidTr="00241B64">
        <w:trPr>
          <w:jc w:val="right"/>
        </w:trPr>
        <w:tc>
          <w:tcPr>
            <w:tcW w:w="319" w:type="pct"/>
            <w:noWrap/>
            <w:vAlign w:val="center"/>
            <w:hideMark/>
          </w:tcPr>
          <w:p w14:paraId="47ED8CC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50.</w:t>
            </w:r>
          </w:p>
        </w:tc>
        <w:tc>
          <w:tcPr>
            <w:tcW w:w="4681" w:type="pct"/>
            <w:vAlign w:val="center"/>
            <w:hideMark/>
          </w:tcPr>
          <w:p w14:paraId="7F3E80A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według Sali,</w:t>
            </w:r>
          </w:p>
        </w:tc>
      </w:tr>
      <w:tr w:rsidR="00104672" w:rsidRPr="00CE220C" w14:paraId="361FD357" w14:textId="77777777" w:rsidTr="00241B64">
        <w:trPr>
          <w:jc w:val="right"/>
        </w:trPr>
        <w:tc>
          <w:tcPr>
            <w:tcW w:w="319" w:type="pct"/>
            <w:noWrap/>
            <w:vAlign w:val="center"/>
            <w:hideMark/>
          </w:tcPr>
          <w:p w14:paraId="104B2CA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51.</w:t>
            </w:r>
          </w:p>
        </w:tc>
        <w:tc>
          <w:tcPr>
            <w:tcW w:w="4681" w:type="pct"/>
            <w:vAlign w:val="center"/>
            <w:hideMark/>
          </w:tcPr>
          <w:p w14:paraId="2EFCDFB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według lekarza prowadzącego,</w:t>
            </w:r>
          </w:p>
        </w:tc>
      </w:tr>
      <w:tr w:rsidR="00104672" w:rsidRPr="00CE220C" w14:paraId="57C0CFC5" w14:textId="77777777" w:rsidTr="00241B64">
        <w:trPr>
          <w:jc w:val="right"/>
        </w:trPr>
        <w:tc>
          <w:tcPr>
            <w:tcW w:w="319" w:type="pct"/>
            <w:noWrap/>
            <w:vAlign w:val="center"/>
            <w:hideMark/>
          </w:tcPr>
          <w:p w14:paraId="7DFB723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52.</w:t>
            </w:r>
          </w:p>
        </w:tc>
        <w:tc>
          <w:tcPr>
            <w:tcW w:w="4681" w:type="pct"/>
            <w:vAlign w:val="center"/>
            <w:hideMark/>
          </w:tcPr>
          <w:p w14:paraId="325A92D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według daty przyjęcia,</w:t>
            </w:r>
          </w:p>
        </w:tc>
      </w:tr>
      <w:tr w:rsidR="00104672" w:rsidRPr="00CE220C" w14:paraId="6EA8BDF7" w14:textId="77777777" w:rsidTr="00241B64">
        <w:trPr>
          <w:jc w:val="right"/>
        </w:trPr>
        <w:tc>
          <w:tcPr>
            <w:tcW w:w="319" w:type="pct"/>
            <w:noWrap/>
            <w:vAlign w:val="center"/>
            <w:hideMark/>
          </w:tcPr>
          <w:p w14:paraId="1AEFAE3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53.</w:t>
            </w:r>
          </w:p>
        </w:tc>
        <w:tc>
          <w:tcPr>
            <w:tcW w:w="4681" w:type="pct"/>
            <w:vAlign w:val="center"/>
            <w:hideMark/>
          </w:tcPr>
          <w:p w14:paraId="77FAE17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według daty wypisania,</w:t>
            </w:r>
          </w:p>
        </w:tc>
      </w:tr>
      <w:tr w:rsidR="00104672" w:rsidRPr="00CE220C" w14:paraId="1390B573" w14:textId="77777777" w:rsidTr="00241B64">
        <w:trPr>
          <w:jc w:val="right"/>
        </w:trPr>
        <w:tc>
          <w:tcPr>
            <w:tcW w:w="319" w:type="pct"/>
            <w:tcBorders>
              <w:bottom w:val="single" w:sz="4" w:space="0" w:color="auto"/>
            </w:tcBorders>
            <w:noWrap/>
            <w:vAlign w:val="center"/>
            <w:hideMark/>
          </w:tcPr>
          <w:p w14:paraId="5A8C92D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54.</w:t>
            </w:r>
          </w:p>
        </w:tc>
        <w:tc>
          <w:tcPr>
            <w:tcW w:w="4681" w:type="pct"/>
            <w:vAlign w:val="center"/>
            <w:hideMark/>
          </w:tcPr>
          <w:p w14:paraId="5DEACB9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według rozpoznania zasadniczego.</w:t>
            </w:r>
          </w:p>
        </w:tc>
      </w:tr>
      <w:tr w:rsidR="00104672" w:rsidRPr="00CE220C" w14:paraId="55A77631" w14:textId="77777777" w:rsidTr="00241B64">
        <w:trPr>
          <w:jc w:val="right"/>
        </w:trPr>
        <w:tc>
          <w:tcPr>
            <w:tcW w:w="319" w:type="pct"/>
            <w:tcBorders>
              <w:tr2bl w:val="single" w:sz="4" w:space="0" w:color="auto"/>
            </w:tcBorders>
            <w:noWrap/>
            <w:vAlign w:val="center"/>
            <w:hideMark/>
          </w:tcPr>
          <w:p w14:paraId="318DB79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24C9329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podczas wszystkich operacji na pacjencie prezentuje tzw. belkę z elementarnymi danymi pacjenta obejmującymi co najmniej:</w:t>
            </w:r>
          </w:p>
        </w:tc>
      </w:tr>
      <w:tr w:rsidR="00104672" w:rsidRPr="00CE220C" w14:paraId="4F4B7A03" w14:textId="77777777" w:rsidTr="00241B64">
        <w:trPr>
          <w:jc w:val="right"/>
        </w:trPr>
        <w:tc>
          <w:tcPr>
            <w:tcW w:w="319" w:type="pct"/>
            <w:noWrap/>
            <w:vAlign w:val="center"/>
            <w:hideMark/>
          </w:tcPr>
          <w:p w14:paraId="146E28B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55.</w:t>
            </w:r>
          </w:p>
        </w:tc>
        <w:tc>
          <w:tcPr>
            <w:tcW w:w="4681" w:type="pct"/>
            <w:vAlign w:val="center"/>
            <w:hideMark/>
          </w:tcPr>
          <w:p w14:paraId="611DCCE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imię i nazwisko,</w:t>
            </w:r>
          </w:p>
        </w:tc>
      </w:tr>
      <w:tr w:rsidR="00104672" w:rsidRPr="00CE220C" w14:paraId="1E066D7E" w14:textId="77777777" w:rsidTr="00241B64">
        <w:trPr>
          <w:jc w:val="right"/>
        </w:trPr>
        <w:tc>
          <w:tcPr>
            <w:tcW w:w="319" w:type="pct"/>
            <w:noWrap/>
            <w:vAlign w:val="center"/>
            <w:hideMark/>
          </w:tcPr>
          <w:p w14:paraId="1D949DB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56.</w:t>
            </w:r>
          </w:p>
        </w:tc>
        <w:tc>
          <w:tcPr>
            <w:tcW w:w="4681" w:type="pct"/>
            <w:vAlign w:val="center"/>
            <w:hideMark/>
          </w:tcPr>
          <w:p w14:paraId="6973E43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PESEL,</w:t>
            </w:r>
          </w:p>
        </w:tc>
      </w:tr>
      <w:tr w:rsidR="00104672" w:rsidRPr="00CE220C" w14:paraId="5209B0E9" w14:textId="77777777" w:rsidTr="00241B64">
        <w:trPr>
          <w:jc w:val="right"/>
        </w:trPr>
        <w:tc>
          <w:tcPr>
            <w:tcW w:w="319" w:type="pct"/>
            <w:noWrap/>
            <w:vAlign w:val="center"/>
            <w:hideMark/>
          </w:tcPr>
          <w:p w14:paraId="77A3430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57.</w:t>
            </w:r>
          </w:p>
        </w:tc>
        <w:tc>
          <w:tcPr>
            <w:tcW w:w="4681" w:type="pct"/>
            <w:vAlign w:val="center"/>
            <w:hideMark/>
          </w:tcPr>
          <w:p w14:paraId="4D4E5B1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płeć,</w:t>
            </w:r>
          </w:p>
        </w:tc>
      </w:tr>
      <w:tr w:rsidR="00104672" w:rsidRPr="00CE220C" w14:paraId="7ED77B8A" w14:textId="77777777" w:rsidTr="00241B64">
        <w:trPr>
          <w:jc w:val="right"/>
        </w:trPr>
        <w:tc>
          <w:tcPr>
            <w:tcW w:w="319" w:type="pct"/>
            <w:noWrap/>
            <w:vAlign w:val="center"/>
            <w:hideMark/>
          </w:tcPr>
          <w:p w14:paraId="58D4CAE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58.</w:t>
            </w:r>
          </w:p>
        </w:tc>
        <w:tc>
          <w:tcPr>
            <w:tcW w:w="4681" w:type="pct"/>
            <w:vAlign w:val="center"/>
            <w:hideMark/>
          </w:tcPr>
          <w:p w14:paraId="7678440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wiek,</w:t>
            </w:r>
          </w:p>
        </w:tc>
      </w:tr>
      <w:tr w:rsidR="00104672" w:rsidRPr="00CE220C" w14:paraId="068D20B4" w14:textId="77777777" w:rsidTr="00241B64">
        <w:trPr>
          <w:jc w:val="right"/>
        </w:trPr>
        <w:tc>
          <w:tcPr>
            <w:tcW w:w="319" w:type="pct"/>
            <w:noWrap/>
            <w:vAlign w:val="center"/>
            <w:hideMark/>
          </w:tcPr>
          <w:p w14:paraId="2BAB4EA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59.</w:t>
            </w:r>
          </w:p>
        </w:tc>
        <w:tc>
          <w:tcPr>
            <w:tcW w:w="4681" w:type="pct"/>
            <w:vAlign w:val="center"/>
            <w:hideMark/>
          </w:tcPr>
          <w:p w14:paraId="65F5175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sala / łóżko,</w:t>
            </w:r>
          </w:p>
        </w:tc>
      </w:tr>
      <w:tr w:rsidR="00104672" w:rsidRPr="00CE220C" w14:paraId="02562355" w14:textId="77777777" w:rsidTr="00241B64">
        <w:trPr>
          <w:jc w:val="right"/>
        </w:trPr>
        <w:tc>
          <w:tcPr>
            <w:tcW w:w="319" w:type="pct"/>
            <w:noWrap/>
            <w:vAlign w:val="center"/>
            <w:hideMark/>
          </w:tcPr>
          <w:p w14:paraId="6F2C406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60.</w:t>
            </w:r>
          </w:p>
        </w:tc>
        <w:tc>
          <w:tcPr>
            <w:tcW w:w="4681" w:type="pct"/>
            <w:vAlign w:val="center"/>
            <w:hideMark/>
          </w:tcPr>
          <w:p w14:paraId="0FB087C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status weryfikacji eWUŚ,</w:t>
            </w:r>
          </w:p>
        </w:tc>
      </w:tr>
      <w:tr w:rsidR="00104672" w:rsidRPr="00CE220C" w14:paraId="7C66DB0F" w14:textId="77777777" w:rsidTr="00241B64">
        <w:trPr>
          <w:jc w:val="right"/>
        </w:trPr>
        <w:tc>
          <w:tcPr>
            <w:tcW w:w="319" w:type="pct"/>
            <w:noWrap/>
            <w:vAlign w:val="center"/>
            <w:hideMark/>
          </w:tcPr>
          <w:p w14:paraId="3D962A4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61.</w:t>
            </w:r>
          </w:p>
        </w:tc>
        <w:tc>
          <w:tcPr>
            <w:tcW w:w="4681" w:type="pct"/>
            <w:vAlign w:val="center"/>
            <w:hideMark/>
          </w:tcPr>
          <w:p w14:paraId="44E0BAB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grupa krwi,</w:t>
            </w:r>
          </w:p>
        </w:tc>
      </w:tr>
      <w:tr w:rsidR="00104672" w:rsidRPr="00CE220C" w14:paraId="7D3D5797" w14:textId="77777777" w:rsidTr="00241B64">
        <w:trPr>
          <w:jc w:val="right"/>
        </w:trPr>
        <w:tc>
          <w:tcPr>
            <w:tcW w:w="319" w:type="pct"/>
            <w:noWrap/>
            <w:vAlign w:val="center"/>
            <w:hideMark/>
          </w:tcPr>
          <w:p w14:paraId="10EEC89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62.</w:t>
            </w:r>
          </w:p>
        </w:tc>
        <w:tc>
          <w:tcPr>
            <w:tcW w:w="4681" w:type="pct"/>
            <w:vAlign w:val="center"/>
            <w:hideMark/>
          </w:tcPr>
          <w:p w14:paraId="3391D8F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rozpoznanie zasadnicze,</w:t>
            </w:r>
          </w:p>
        </w:tc>
      </w:tr>
      <w:tr w:rsidR="00104672" w:rsidRPr="00CE220C" w14:paraId="6B9F4CCB" w14:textId="77777777" w:rsidTr="00241B64">
        <w:trPr>
          <w:jc w:val="right"/>
        </w:trPr>
        <w:tc>
          <w:tcPr>
            <w:tcW w:w="319" w:type="pct"/>
            <w:noWrap/>
            <w:vAlign w:val="center"/>
            <w:hideMark/>
          </w:tcPr>
          <w:p w14:paraId="3556303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63.</w:t>
            </w:r>
          </w:p>
        </w:tc>
        <w:tc>
          <w:tcPr>
            <w:tcW w:w="4681" w:type="pct"/>
            <w:vAlign w:val="center"/>
            <w:hideMark/>
          </w:tcPr>
          <w:p w14:paraId="4684B1A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specjalny status pacjenta,</w:t>
            </w:r>
          </w:p>
        </w:tc>
      </w:tr>
      <w:tr w:rsidR="00104672" w:rsidRPr="00CE220C" w14:paraId="0B04FEEB" w14:textId="77777777" w:rsidTr="00241B64">
        <w:trPr>
          <w:jc w:val="right"/>
        </w:trPr>
        <w:tc>
          <w:tcPr>
            <w:tcW w:w="319" w:type="pct"/>
            <w:noWrap/>
            <w:vAlign w:val="center"/>
            <w:hideMark/>
          </w:tcPr>
          <w:p w14:paraId="595209B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64.</w:t>
            </w:r>
          </w:p>
        </w:tc>
        <w:tc>
          <w:tcPr>
            <w:tcW w:w="4681" w:type="pct"/>
            <w:vAlign w:val="center"/>
            <w:hideMark/>
          </w:tcPr>
          <w:p w14:paraId="3B4CC3E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alergie pacjenta,</w:t>
            </w:r>
          </w:p>
        </w:tc>
      </w:tr>
      <w:tr w:rsidR="00104672" w:rsidRPr="00CE220C" w14:paraId="3684E218" w14:textId="77777777" w:rsidTr="00241B64">
        <w:trPr>
          <w:jc w:val="right"/>
        </w:trPr>
        <w:tc>
          <w:tcPr>
            <w:tcW w:w="319" w:type="pct"/>
            <w:noWrap/>
            <w:vAlign w:val="center"/>
            <w:hideMark/>
          </w:tcPr>
          <w:p w14:paraId="59B42A1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65.</w:t>
            </w:r>
          </w:p>
        </w:tc>
        <w:tc>
          <w:tcPr>
            <w:tcW w:w="4681" w:type="pct"/>
            <w:vAlign w:val="center"/>
            <w:hideMark/>
          </w:tcPr>
          <w:p w14:paraId="6FC0122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szczepienie COVID.</w:t>
            </w:r>
          </w:p>
        </w:tc>
      </w:tr>
      <w:tr w:rsidR="00104672" w:rsidRPr="00CE220C" w14:paraId="03DD6E37" w14:textId="77777777" w:rsidTr="00241B64">
        <w:trPr>
          <w:jc w:val="right"/>
        </w:trPr>
        <w:tc>
          <w:tcPr>
            <w:tcW w:w="319" w:type="pct"/>
            <w:noWrap/>
            <w:vAlign w:val="center"/>
            <w:hideMark/>
          </w:tcPr>
          <w:p w14:paraId="22E285A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66.</w:t>
            </w:r>
          </w:p>
        </w:tc>
        <w:tc>
          <w:tcPr>
            <w:tcW w:w="4681" w:type="pct"/>
            <w:vAlign w:val="center"/>
            <w:hideMark/>
          </w:tcPr>
          <w:p w14:paraId="672EA78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Chowana lista pacjentów może być ukrywana i ujawniana poprzez najechanie na lewą stronę ekranu.</w:t>
            </w:r>
          </w:p>
        </w:tc>
      </w:tr>
      <w:tr w:rsidR="00104672" w:rsidRPr="00CE220C" w14:paraId="5BC30DFF" w14:textId="77777777" w:rsidTr="00241B64">
        <w:trPr>
          <w:jc w:val="right"/>
        </w:trPr>
        <w:tc>
          <w:tcPr>
            <w:tcW w:w="319" w:type="pct"/>
            <w:noWrap/>
            <w:vAlign w:val="center"/>
            <w:hideMark/>
          </w:tcPr>
          <w:p w14:paraId="60D9DFB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67.</w:t>
            </w:r>
          </w:p>
        </w:tc>
        <w:tc>
          <w:tcPr>
            <w:tcW w:w="4681" w:type="pct"/>
            <w:vAlign w:val="center"/>
            <w:hideMark/>
          </w:tcPr>
          <w:p w14:paraId="2169328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 wyborze pacjenta na liście pacjentów system prezentuje dane i dokumentację medyczną wytypowanego pacjenta w formie obszaru roboczego, tj. panelu prezentującego zbiorczo wiele zakładek i bloków zawierających dane i dokumentację pacjenta.</w:t>
            </w:r>
          </w:p>
        </w:tc>
      </w:tr>
      <w:tr w:rsidR="00104672" w:rsidRPr="00CE220C" w14:paraId="72723CF4" w14:textId="77777777" w:rsidTr="00241B64">
        <w:trPr>
          <w:jc w:val="right"/>
        </w:trPr>
        <w:tc>
          <w:tcPr>
            <w:tcW w:w="319" w:type="pct"/>
            <w:noWrap/>
            <w:vAlign w:val="center"/>
            <w:hideMark/>
          </w:tcPr>
          <w:p w14:paraId="64FCE40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68.</w:t>
            </w:r>
          </w:p>
        </w:tc>
        <w:tc>
          <w:tcPr>
            <w:tcW w:w="4681" w:type="pct"/>
            <w:vAlign w:val="center"/>
            <w:hideMark/>
          </w:tcPr>
          <w:p w14:paraId="54C3B13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 przypadku zmiany pacjenta na skróconej liście pacjentów system automatycznie zaktualizuje dane prezentowane w obszarze roboczym i zaprezentuje je w kontekście wybranego pacjenta.</w:t>
            </w:r>
          </w:p>
        </w:tc>
      </w:tr>
      <w:tr w:rsidR="00104672" w:rsidRPr="00CE220C" w14:paraId="07B25793" w14:textId="77777777" w:rsidTr="00241B64">
        <w:trPr>
          <w:jc w:val="right"/>
        </w:trPr>
        <w:tc>
          <w:tcPr>
            <w:tcW w:w="319" w:type="pct"/>
            <w:noWrap/>
            <w:vAlign w:val="center"/>
            <w:hideMark/>
          </w:tcPr>
          <w:p w14:paraId="239962C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69.</w:t>
            </w:r>
          </w:p>
        </w:tc>
        <w:tc>
          <w:tcPr>
            <w:tcW w:w="4681" w:type="pct"/>
            <w:vAlign w:val="center"/>
            <w:hideMark/>
          </w:tcPr>
          <w:p w14:paraId="4E6EB21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Pacjenci przyjęci w ciągu ostatnich 24h powinni być wyróżnieni na liście pacjentów odpowiednim znakiem graficznym.</w:t>
            </w:r>
          </w:p>
        </w:tc>
      </w:tr>
      <w:tr w:rsidR="00104672" w:rsidRPr="00CE220C" w14:paraId="4A25DD52" w14:textId="77777777" w:rsidTr="00241B64">
        <w:trPr>
          <w:jc w:val="right"/>
        </w:trPr>
        <w:tc>
          <w:tcPr>
            <w:tcW w:w="319" w:type="pct"/>
            <w:tcBorders>
              <w:bottom w:val="single" w:sz="4" w:space="0" w:color="auto"/>
            </w:tcBorders>
            <w:noWrap/>
            <w:vAlign w:val="center"/>
            <w:hideMark/>
          </w:tcPr>
          <w:p w14:paraId="5FD65F9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70.</w:t>
            </w:r>
          </w:p>
        </w:tc>
        <w:tc>
          <w:tcPr>
            <w:tcW w:w="4681" w:type="pct"/>
            <w:vAlign w:val="center"/>
            <w:hideMark/>
          </w:tcPr>
          <w:p w14:paraId="3E1F199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Pacjenci przyjęciu w ciągu ostatnich 24h w trybie pilnym powinni być wyróżnieni na liście pacjentów odpowiednim znakiem graficznym.</w:t>
            </w:r>
          </w:p>
        </w:tc>
      </w:tr>
      <w:tr w:rsidR="00104672" w:rsidRPr="00CE220C" w14:paraId="41B6AC25" w14:textId="77777777" w:rsidTr="00241B64">
        <w:trPr>
          <w:jc w:val="right"/>
        </w:trPr>
        <w:tc>
          <w:tcPr>
            <w:tcW w:w="319" w:type="pct"/>
            <w:tcBorders>
              <w:tr2bl w:val="single" w:sz="4" w:space="0" w:color="auto"/>
            </w:tcBorders>
            <w:noWrap/>
            <w:vAlign w:val="center"/>
            <w:hideMark/>
          </w:tcPr>
          <w:p w14:paraId="29A86B5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3D2B505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Dane w obszarze roboczym prezentowane są w oparciu o dane źródłowe pochodzące z HIS, w zależności od wdrożonych zakresów funkcjonalnych HIS. Przy założeniu, że dany zakres funkcjonalny HIS stanowi przedmiot projektu system umożliwia odpowiednio:</w:t>
            </w:r>
          </w:p>
        </w:tc>
      </w:tr>
      <w:tr w:rsidR="00104672" w:rsidRPr="00CE220C" w14:paraId="05B250A6" w14:textId="77777777" w:rsidTr="00241B64">
        <w:trPr>
          <w:jc w:val="right"/>
        </w:trPr>
        <w:tc>
          <w:tcPr>
            <w:tcW w:w="319" w:type="pct"/>
            <w:noWrap/>
            <w:vAlign w:val="center"/>
            <w:hideMark/>
          </w:tcPr>
          <w:p w14:paraId="17F6CF4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71.</w:t>
            </w:r>
          </w:p>
        </w:tc>
        <w:tc>
          <w:tcPr>
            <w:tcW w:w="4681" w:type="pct"/>
            <w:vAlign w:val="center"/>
            <w:hideMark/>
          </w:tcPr>
          <w:p w14:paraId="727B77D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podgląd zużytych leków i materiałów (Apteczka),</w:t>
            </w:r>
          </w:p>
        </w:tc>
      </w:tr>
      <w:tr w:rsidR="00104672" w:rsidRPr="00CE220C" w14:paraId="4FB31501" w14:textId="77777777" w:rsidTr="00241B64">
        <w:trPr>
          <w:jc w:val="right"/>
        </w:trPr>
        <w:tc>
          <w:tcPr>
            <w:tcW w:w="319" w:type="pct"/>
            <w:noWrap/>
            <w:vAlign w:val="center"/>
            <w:hideMark/>
          </w:tcPr>
          <w:p w14:paraId="24CCB16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72.</w:t>
            </w:r>
          </w:p>
        </w:tc>
        <w:tc>
          <w:tcPr>
            <w:tcW w:w="4681" w:type="pct"/>
            <w:vAlign w:val="center"/>
            <w:hideMark/>
          </w:tcPr>
          <w:p w14:paraId="5BBF29C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podgląd zleceń lekarskich w zakresie leków i procedur (Ordynacja Lekarska),</w:t>
            </w:r>
          </w:p>
        </w:tc>
      </w:tr>
      <w:tr w:rsidR="00104672" w:rsidRPr="00CE220C" w14:paraId="49BA0622" w14:textId="77777777" w:rsidTr="00241B64">
        <w:trPr>
          <w:jc w:val="right"/>
        </w:trPr>
        <w:tc>
          <w:tcPr>
            <w:tcW w:w="319" w:type="pct"/>
            <w:noWrap/>
            <w:vAlign w:val="center"/>
            <w:hideMark/>
          </w:tcPr>
          <w:p w14:paraId="2439B36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73.</w:t>
            </w:r>
          </w:p>
        </w:tc>
        <w:tc>
          <w:tcPr>
            <w:tcW w:w="4681" w:type="pct"/>
            <w:vAlign w:val="center"/>
            <w:hideMark/>
          </w:tcPr>
          <w:p w14:paraId="54A49A2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udostępnianie danych zleconych badań diagnostycznych i ich wyników (Pracownia Diagnostyczna),</w:t>
            </w:r>
          </w:p>
        </w:tc>
      </w:tr>
      <w:tr w:rsidR="00104672" w:rsidRPr="00CE220C" w14:paraId="3781E46A" w14:textId="77777777" w:rsidTr="00241B64">
        <w:trPr>
          <w:jc w:val="right"/>
        </w:trPr>
        <w:tc>
          <w:tcPr>
            <w:tcW w:w="319" w:type="pct"/>
            <w:noWrap/>
            <w:vAlign w:val="center"/>
            <w:hideMark/>
          </w:tcPr>
          <w:p w14:paraId="008A22E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74.</w:t>
            </w:r>
          </w:p>
        </w:tc>
        <w:tc>
          <w:tcPr>
            <w:tcW w:w="4681" w:type="pct"/>
            <w:vAlign w:val="center"/>
            <w:hideMark/>
          </w:tcPr>
          <w:p w14:paraId="4E6944D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udostępnianie danych zleconych badań laboratoryjnych i ich wyników (Laboratorium),</w:t>
            </w:r>
          </w:p>
        </w:tc>
      </w:tr>
      <w:tr w:rsidR="00104672" w:rsidRPr="00CE220C" w14:paraId="35A47046" w14:textId="77777777" w:rsidTr="00241B64">
        <w:trPr>
          <w:jc w:val="right"/>
        </w:trPr>
        <w:tc>
          <w:tcPr>
            <w:tcW w:w="319" w:type="pct"/>
            <w:noWrap/>
            <w:vAlign w:val="center"/>
            <w:hideMark/>
          </w:tcPr>
          <w:p w14:paraId="0D24775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75.</w:t>
            </w:r>
          </w:p>
        </w:tc>
        <w:tc>
          <w:tcPr>
            <w:tcW w:w="4681" w:type="pct"/>
            <w:vAlign w:val="center"/>
            <w:hideMark/>
          </w:tcPr>
          <w:p w14:paraId="4B02633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udostępnianie danych zleconych badań bakteriologicznych i danych o ich wykonaniu (Bakteriologia),</w:t>
            </w:r>
          </w:p>
        </w:tc>
      </w:tr>
      <w:tr w:rsidR="00104672" w:rsidRPr="00CE220C" w14:paraId="2249A8A7" w14:textId="77777777" w:rsidTr="00241B64">
        <w:trPr>
          <w:jc w:val="right"/>
        </w:trPr>
        <w:tc>
          <w:tcPr>
            <w:tcW w:w="319" w:type="pct"/>
            <w:noWrap/>
            <w:vAlign w:val="center"/>
            <w:hideMark/>
          </w:tcPr>
          <w:p w14:paraId="0073F19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76.</w:t>
            </w:r>
          </w:p>
        </w:tc>
        <w:tc>
          <w:tcPr>
            <w:tcW w:w="4681" w:type="pct"/>
            <w:vAlign w:val="center"/>
            <w:hideMark/>
          </w:tcPr>
          <w:p w14:paraId="7B08F91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udostępnianie danych zleconych badań histopatologicznych i danych o ich wykonaniu (Histopatologia),</w:t>
            </w:r>
          </w:p>
        </w:tc>
      </w:tr>
      <w:tr w:rsidR="00104672" w:rsidRPr="00CE220C" w14:paraId="0EED8716" w14:textId="77777777" w:rsidTr="00241B64">
        <w:trPr>
          <w:jc w:val="right"/>
        </w:trPr>
        <w:tc>
          <w:tcPr>
            <w:tcW w:w="319" w:type="pct"/>
            <w:noWrap/>
            <w:vAlign w:val="center"/>
            <w:hideMark/>
          </w:tcPr>
          <w:p w14:paraId="7ED7C8E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77.</w:t>
            </w:r>
          </w:p>
        </w:tc>
        <w:tc>
          <w:tcPr>
            <w:tcW w:w="4681" w:type="pct"/>
            <w:vAlign w:val="center"/>
            <w:hideMark/>
          </w:tcPr>
          <w:p w14:paraId="37428B7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podgląd danych uzupełnianych przez pielęgniarki (Dokumentacja medyczna pielęgniarska),</w:t>
            </w:r>
          </w:p>
        </w:tc>
      </w:tr>
      <w:tr w:rsidR="00104672" w:rsidRPr="00CE220C" w14:paraId="0BC762D7" w14:textId="77777777" w:rsidTr="00241B64">
        <w:trPr>
          <w:jc w:val="right"/>
        </w:trPr>
        <w:tc>
          <w:tcPr>
            <w:tcW w:w="319" w:type="pct"/>
            <w:noWrap/>
            <w:vAlign w:val="center"/>
            <w:hideMark/>
          </w:tcPr>
          <w:p w14:paraId="4964209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78.</w:t>
            </w:r>
          </w:p>
        </w:tc>
        <w:tc>
          <w:tcPr>
            <w:tcW w:w="4681" w:type="pct"/>
            <w:vAlign w:val="center"/>
            <w:hideMark/>
          </w:tcPr>
          <w:p w14:paraId="2142691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dostęp do danych dotyczących zabiegów operacyjnych (Blok operacyjny).</w:t>
            </w:r>
          </w:p>
        </w:tc>
      </w:tr>
      <w:tr w:rsidR="00104672" w:rsidRPr="00CE220C" w14:paraId="4A10DFA6" w14:textId="77777777" w:rsidTr="00241B64">
        <w:trPr>
          <w:jc w:val="right"/>
        </w:trPr>
        <w:tc>
          <w:tcPr>
            <w:tcW w:w="319" w:type="pct"/>
            <w:noWrap/>
            <w:vAlign w:val="center"/>
            <w:hideMark/>
          </w:tcPr>
          <w:p w14:paraId="7B279BC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79.</w:t>
            </w:r>
          </w:p>
        </w:tc>
        <w:tc>
          <w:tcPr>
            <w:tcW w:w="4681" w:type="pct"/>
            <w:vAlign w:val="center"/>
            <w:hideMark/>
          </w:tcPr>
          <w:p w14:paraId="398F508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Określenie Specjalnych Statusów Pacjenta (SSP) np. pacjent COVID, pacjent z zakażeniem szpitalnym. Statusy nadawane przez użytkownika systemu.</w:t>
            </w:r>
          </w:p>
        </w:tc>
      </w:tr>
      <w:tr w:rsidR="00104672" w:rsidRPr="00CE220C" w14:paraId="442808A8" w14:textId="77777777" w:rsidTr="00241B64">
        <w:trPr>
          <w:jc w:val="right"/>
        </w:trPr>
        <w:tc>
          <w:tcPr>
            <w:tcW w:w="319" w:type="pct"/>
            <w:noWrap/>
            <w:vAlign w:val="center"/>
            <w:hideMark/>
          </w:tcPr>
          <w:p w14:paraId="0460BB4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80.</w:t>
            </w:r>
          </w:p>
        </w:tc>
        <w:tc>
          <w:tcPr>
            <w:tcW w:w="4681" w:type="pct"/>
            <w:vAlign w:val="center"/>
            <w:hideMark/>
          </w:tcPr>
          <w:p w14:paraId="0DFD295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Możliwe specjalne statusy pacjenta nadawane przez użytkowników systemu konfigurowane przez administratora systemu.</w:t>
            </w:r>
          </w:p>
        </w:tc>
      </w:tr>
      <w:tr w:rsidR="00104672" w:rsidRPr="00CE220C" w14:paraId="57FBB399" w14:textId="77777777" w:rsidTr="00241B64">
        <w:trPr>
          <w:jc w:val="right"/>
        </w:trPr>
        <w:tc>
          <w:tcPr>
            <w:tcW w:w="319" w:type="pct"/>
            <w:noWrap/>
            <w:vAlign w:val="center"/>
            <w:hideMark/>
          </w:tcPr>
          <w:p w14:paraId="4EE1004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81.</w:t>
            </w:r>
          </w:p>
        </w:tc>
        <w:tc>
          <w:tcPr>
            <w:tcW w:w="4681" w:type="pct"/>
            <w:vAlign w:val="center"/>
            <w:hideMark/>
          </w:tcPr>
          <w:p w14:paraId="28D394A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przypisania wielu SSP dla pacjenta.</w:t>
            </w:r>
          </w:p>
        </w:tc>
      </w:tr>
      <w:tr w:rsidR="00104672" w:rsidRPr="00CE220C" w14:paraId="2A437FD3" w14:textId="77777777" w:rsidTr="00241B64">
        <w:trPr>
          <w:jc w:val="right"/>
        </w:trPr>
        <w:tc>
          <w:tcPr>
            <w:tcW w:w="319" w:type="pct"/>
            <w:noWrap/>
            <w:vAlign w:val="center"/>
            <w:hideMark/>
          </w:tcPr>
          <w:p w14:paraId="6E25CCF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82.</w:t>
            </w:r>
          </w:p>
        </w:tc>
        <w:tc>
          <w:tcPr>
            <w:tcW w:w="4681" w:type="pct"/>
            <w:vAlign w:val="center"/>
            <w:hideMark/>
          </w:tcPr>
          <w:p w14:paraId="3B36395D" w14:textId="50D189ED" w:rsidR="00104672" w:rsidRPr="00CE220C" w:rsidRDefault="000A4ED4" w:rsidP="00496523">
            <w:pPr>
              <w:spacing w:before="0"/>
              <w:rPr>
                <w:rFonts w:ascii="Arial" w:eastAsia="Aptos" w:hAnsi="Arial" w:cs="Arial"/>
                <w:sz w:val="20"/>
                <w:szCs w:val="20"/>
              </w:rPr>
            </w:pPr>
            <w:r w:rsidRPr="00CE220C">
              <w:rPr>
                <w:rFonts w:ascii="Arial" w:eastAsia="Aptos" w:hAnsi="Arial" w:cs="Arial"/>
                <w:sz w:val="20"/>
                <w:szCs w:val="20"/>
              </w:rPr>
              <w:t xml:space="preserve">SSP </w:t>
            </w:r>
            <w:r w:rsidR="00104672" w:rsidRPr="00CE220C">
              <w:rPr>
                <w:rFonts w:ascii="Arial" w:eastAsia="Aptos" w:hAnsi="Arial" w:cs="Arial"/>
                <w:sz w:val="20"/>
                <w:szCs w:val="20"/>
              </w:rPr>
              <w:t>prezentowane są na karcie pacjenta oraz podczas zbiorczego widoku list pacjentów w pulpicie lekarskim.</w:t>
            </w:r>
          </w:p>
        </w:tc>
      </w:tr>
      <w:tr w:rsidR="00104672" w:rsidRPr="00CE220C" w14:paraId="7710B80B" w14:textId="77777777" w:rsidTr="00241B64">
        <w:trPr>
          <w:jc w:val="right"/>
        </w:trPr>
        <w:tc>
          <w:tcPr>
            <w:tcW w:w="319" w:type="pct"/>
            <w:tcBorders>
              <w:tr2bl w:val="single" w:sz="4" w:space="0" w:color="auto"/>
            </w:tcBorders>
            <w:noWrap/>
            <w:vAlign w:val="center"/>
            <w:hideMark/>
          </w:tcPr>
          <w:p w14:paraId="7A8B8FB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5715B6C0"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WYMAGAGANIA DOTYCZĄCE KONTEKSTU HARMONOGRAMU</w:t>
            </w:r>
          </w:p>
        </w:tc>
      </w:tr>
      <w:tr w:rsidR="00104672" w:rsidRPr="00CE220C" w14:paraId="2104B88C" w14:textId="77777777" w:rsidTr="00241B64">
        <w:trPr>
          <w:jc w:val="right"/>
        </w:trPr>
        <w:tc>
          <w:tcPr>
            <w:tcW w:w="319" w:type="pct"/>
            <w:tcBorders>
              <w:tr2bl w:val="single" w:sz="4" w:space="0" w:color="auto"/>
            </w:tcBorders>
            <w:noWrap/>
            <w:vAlign w:val="center"/>
            <w:hideMark/>
          </w:tcPr>
          <w:p w14:paraId="5771651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3440478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wyświetlenia zaplanowanych zleceń na określone godziny z podziałem na:</w:t>
            </w:r>
          </w:p>
        </w:tc>
      </w:tr>
      <w:tr w:rsidR="00104672" w:rsidRPr="00CE220C" w14:paraId="25F3B090" w14:textId="77777777" w:rsidTr="00241B64">
        <w:trPr>
          <w:jc w:val="right"/>
        </w:trPr>
        <w:tc>
          <w:tcPr>
            <w:tcW w:w="319" w:type="pct"/>
            <w:noWrap/>
            <w:vAlign w:val="center"/>
            <w:hideMark/>
          </w:tcPr>
          <w:p w14:paraId="4D2896A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83.</w:t>
            </w:r>
          </w:p>
        </w:tc>
        <w:tc>
          <w:tcPr>
            <w:tcW w:w="4681" w:type="pct"/>
            <w:vAlign w:val="center"/>
            <w:hideMark/>
          </w:tcPr>
          <w:p w14:paraId="292906B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leki,</w:t>
            </w:r>
          </w:p>
        </w:tc>
      </w:tr>
      <w:tr w:rsidR="00104672" w:rsidRPr="00CE220C" w14:paraId="5A10743A" w14:textId="77777777" w:rsidTr="00241B64">
        <w:trPr>
          <w:jc w:val="right"/>
        </w:trPr>
        <w:tc>
          <w:tcPr>
            <w:tcW w:w="319" w:type="pct"/>
            <w:noWrap/>
            <w:vAlign w:val="center"/>
            <w:hideMark/>
          </w:tcPr>
          <w:p w14:paraId="10C9577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84.</w:t>
            </w:r>
          </w:p>
        </w:tc>
        <w:tc>
          <w:tcPr>
            <w:tcW w:w="4681" w:type="pct"/>
            <w:vAlign w:val="center"/>
            <w:hideMark/>
          </w:tcPr>
          <w:p w14:paraId="172DFB5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wlewy,</w:t>
            </w:r>
          </w:p>
        </w:tc>
      </w:tr>
      <w:tr w:rsidR="00104672" w:rsidRPr="00CE220C" w14:paraId="02E18071" w14:textId="77777777" w:rsidTr="00241B64">
        <w:trPr>
          <w:jc w:val="right"/>
        </w:trPr>
        <w:tc>
          <w:tcPr>
            <w:tcW w:w="319" w:type="pct"/>
            <w:noWrap/>
            <w:vAlign w:val="center"/>
            <w:hideMark/>
          </w:tcPr>
          <w:p w14:paraId="4447A85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85.</w:t>
            </w:r>
          </w:p>
        </w:tc>
        <w:tc>
          <w:tcPr>
            <w:tcW w:w="4681" w:type="pct"/>
            <w:vAlign w:val="center"/>
            <w:hideMark/>
          </w:tcPr>
          <w:p w14:paraId="0C10FDB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leczenie żywieniowe,</w:t>
            </w:r>
          </w:p>
        </w:tc>
      </w:tr>
      <w:tr w:rsidR="00104672" w:rsidRPr="00CE220C" w14:paraId="606315F2" w14:textId="77777777" w:rsidTr="00241B64">
        <w:trPr>
          <w:jc w:val="right"/>
        </w:trPr>
        <w:tc>
          <w:tcPr>
            <w:tcW w:w="319" w:type="pct"/>
            <w:noWrap/>
            <w:vAlign w:val="center"/>
            <w:hideMark/>
          </w:tcPr>
          <w:p w14:paraId="20091C4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86.</w:t>
            </w:r>
          </w:p>
        </w:tc>
        <w:tc>
          <w:tcPr>
            <w:tcW w:w="4681" w:type="pct"/>
            <w:vAlign w:val="center"/>
            <w:hideMark/>
          </w:tcPr>
          <w:p w14:paraId="188FD17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procedury,</w:t>
            </w:r>
          </w:p>
        </w:tc>
      </w:tr>
      <w:tr w:rsidR="00104672" w:rsidRPr="00CE220C" w14:paraId="754A8CFF" w14:textId="77777777" w:rsidTr="00241B64">
        <w:trPr>
          <w:jc w:val="right"/>
        </w:trPr>
        <w:tc>
          <w:tcPr>
            <w:tcW w:w="319" w:type="pct"/>
            <w:noWrap/>
            <w:vAlign w:val="center"/>
            <w:hideMark/>
          </w:tcPr>
          <w:p w14:paraId="544DD7B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87.</w:t>
            </w:r>
          </w:p>
        </w:tc>
        <w:tc>
          <w:tcPr>
            <w:tcW w:w="4681" w:type="pct"/>
            <w:vAlign w:val="center"/>
            <w:hideMark/>
          </w:tcPr>
          <w:p w14:paraId="4958F8B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diagnostyka obrazowa,</w:t>
            </w:r>
          </w:p>
        </w:tc>
      </w:tr>
      <w:tr w:rsidR="00104672" w:rsidRPr="00CE220C" w14:paraId="56A13165" w14:textId="77777777" w:rsidTr="00241B64">
        <w:trPr>
          <w:jc w:val="right"/>
        </w:trPr>
        <w:tc>
          <w:tcPr>
            <w:tcW w:w="319" w:type="pct"/>
            <w:noWrap/>
            <w:vAlign w:val="center"/>
            <w:hideMark/>
          </w:tcPr>
          <w:p w14:paraId="481010E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88.</w:t>
            </w:r>
          </w:p>
        </w:tc>
        <w:tc>
          <w:tcPr>
            <w:tcW w:w="4681" w:type="pct"/>
            <w:vAlign w:val="center"/>
            <w:hideMark/>
          </w:tcPr>
          <w:p w14:paraId="2B64D73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pobranie materiału,</w:t>
            </w:r>
          </w:p>
        </w:tc>
      </w:tr>
      <w:tr w:rsidR="00104672" w:rsidRPr="00CE220C" w14:paraId="737355D9" w14:textId="77777777" w:rsidTr="00241B64">
        <w:trPr>
          <w:jc w:val="right"/>
        </w:trPr>
        <w:tc>
          <w:tcPr>
            <w:tcW w:w="319" w:type="pct"/>
            <w:noWrap/>
            <w:vAlign w:val="center"/>
            <w:hideMark/>
          </w:tcPr>
          <w:p w14:paraId="00F0D66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89.</w:t>
            </w:r>
          </w:p>
        </w:tc>
        <w:tc>
          <w:tcPr>
            <w:tcW w:w="4681" w:type="pct"/>
            <w:vAlign w:val="center"/>
            <w:hideMark/>
          </w:tcPr>
          <w:p w14:paraId="325EA1D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zabiegi,</w:t>
            </w:r>
          </w:p>
        </w:tc>
      </w:tr>
      <w:tr w:rsidR="00104672" w:rsidRPr="00CE220C" w14:paraId="56A549F8" w14:textId="77777777" w:rsidTr="00241B64">
        <w:trPr>
          <w:jc w:val="right"/>
        </w:trPr>
        <w:tc>
          <w:tcPr>
            <w:tcW w:w="319" w:type="pct"/>
            <w:noWrap/>
            <w:vAlign w:val="center"/>
          </w:tcPr>
          <w:p w14:paraId="2AB159A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90</w:t>
            </w:r>
          </w:p>
        </w:tc>
        <w:tc>
          <w:tcPr>
            <w:tcW w:w="4681" w:type="pct"/>
            <w:vAlign w:val="center"/>
          </w:tcPr>
          <w:p w14:paraId="70C87E6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wszystkie zlecenia powyższe na jednym ekranie.</w:t>
            </w:r>
          </w:p>
        </w:tc>
      </w:tr>
      <w:tr w:rsidR="00104672" w:rsidRPr="00CE220C" w14:paraId="5F6505C9" w14:textId="77777777" w:rsidTr="00241B64">
        <w:trPr>
          <w:jc w:val="right"/>
        </w:trPr>
        <w:tc>
          <w:tcPr>
            <w:tcW w:w="319" w:type="pct"/>
            <w:noWrap/>
            <w:vAlign w:val="center"/>
            <w:hideMark/>
          </w:tcPr>
          <w:p w14:paraId="1E139D5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91.</w:t>
            </w:r>
          </w:p>
        </w:tc>
        <w:tc>
          <w:tcPr>
            <w:tcW w:w="4681" w:type="pct"/>
            <w:vAlign w:val="center"/>
            <w:hideMark/>
          </w:tcPr>
          <w:p w14:paraId="7186E75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Powiadomienia o nowym zleceniu lub modyfikacji zlecenia</w:t>
            </w:r>
          </w:p>
        </w:tc>
      </w:tr>
      <w:tr w:rsidR="00104672" w:rsidRPr="00CE220C" w14:paraId="2A60BEB6" w14:textId="77777777" w:rsidTr="00241B64">
        <w:trPr>
          <w:jc w:val="right"/>
        </w:trPr>
        <w:tc>
          <w:tcPr>
            <w:tcW w:w="319" w:type="pct"/>
            <w:tcBorders>
              <w:bottom w:val="single" w:sz="4" w:space="0" w:color="auto"/>
            </w:tcBorders>
            <w:noWrap/>
            <w:vAlign w:val="center"/>
            <w:hideMark/>
          </w:tcPr>
          <w:p w14:paraId="419BD77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92.</w:t>
            </w:r>
          </w:p>
        </w:tc>
        <w:tc>
          <w:tcPr>
            <w:tcW w:w="4681" w:type="pct"/>
            <w:vAlign w:val="center"/>
            <w:hideMark/>
          </w:tcPr>
          <w:p w14:paraId="12A6F70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wyświetlenia zleceń już zrealizowanych</w:t>
            </w:r>
          </w:p>
        </w:tc>
      </w:tr>
      <w:tr w:rsidR="00104672" w:rsidRPr="00CE220C" w14:paraId="0B0EF6A7" w14:textId="77777777" w:rsidTr="00241B64">
        <w:trPr>
          <w:jc w:val="right"/>
        </w:trPr>
        <w:tc>
          <w:tcPr>
            <w:tcW w:w="319" w:type="pct"/>
            <w:tcBorders>
              <w:tr2bl w:val="single" w:sz="4" w:space="0" w:color="auto"/>
            </w:tcBorders>
            <w:noWrap/>
            <w:vAlign w:val="center"/>
            <w:hideMark/>
          </w:tcPr>
          <w:p w14:paraId="5C8111C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5E94BC7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wyświetlenia informacji dodatkowych uwzględniających:</w:t>
            </w:r>
          </w:p>
        </w:tc>
      </w:tr>
      <w:tr w:rsidR="00104672" w:rsidRPr="00CE220C" w14:paraId="46DDB6FD" w14:textId="77777777" w:rsidTr="00241B64">
        <w:trPr>
          <w:jc w:val="right"/>
        </w:trPr>
        <w:tc>
          <w:tcPr>
            <w:tcW w:w="319" w:type="pct"/>
            <w:noWrap/>
            <w:vAlign w:val="center"/>
            <w:hideMark/>
          </w:tcPr>
          <w:p w14:paraId="58191AD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93.</w:t>
            </w:r>
          </w:p>
        </w:tc>
        <w:tc>
          <w:tcPr>
            <w:tcW w:w="4681" w:type="pct"/>
            <w:vAlign w:val="center"/>
            <w:hideMark/>
          </w:tcPr>
          <w:p w14:paraId="5627907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specjalny status pacjenta,</w:t>
            </w:r>
          </w:p>
        </w:tc>
      </w:tr>
      <w:tr w:rsidR="00104672" w:rsidRPr="00CE220C" w14:paraId="56D9E3E4" w14:textId="77777777" w:rsidTr="00241B64">
        <w:trPr>
          <w:jc w:val="right"/>
        </w:trPr>
        <w:tc>
          <w:tcPr>
            <w:tcW w:w="319" w:type="pct"/>
            <w:noWrap/>
            <w:vAlign w:val="center"/>
            <w:hideMark/>
          </w:tcPr>
          <w:p w14:paraId="42C1E39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94.</w:t>
            </w:r>
          </w:p>
        </w:tc>
        <w:tc>
          <w:tcPr>
            <w:tcW w:w="4681" w:type="pct"/>
            <w:vAlign w:val="center"/>
            <w:hideMark/>
          </w:tcPr>
          <w:p w14:paraId="2346313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zamówienia na krew.</w:t>
            </w:r>
          </w:p>
        </w:tc>
      </w:tr>
      <w:tr w:rsidR="00104672" w:rsidRPr="00CE220C" w14:paraId="4F1F7C6B" w14:textId="77777777" w:rsidTr="00241B64">
        <w:trPr>
          <w:jc w:val="right"/>
        </w:trPr>
        <w:tc>
          <w:tcPr>
            <w:tcW w:w="319" w:type="pct"/>
            <w:noWrap/>
            <w:vAlign w:val="center"/>
            <w:hideMark/>
          </w:tcPr>
          <w:p w14:paraId="0008796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95.</w:t>
            </w:r>
          </w:p>
        </w:tc>
        <w:tc>
          <w:tcPr>
            <w:tcW w:w="4681" w:type="pct"/>
            <w:vAlign w:val="center"/>
            <w:hideMark/>
          </w:tcPr>
          <w:p w14:paraId="6026E4A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Poszczególne zlecenia przedstawione są za pomocą ikonek na osi czasu danej zmiany pielęgniarskiej.</w:t>
            </w:r>
          </w:p>
        </w:tc>
      </w:tr>
      <w:tr w:rsidR="00104672" w:rsidRPr="00CE220C" w14:paraId="0355773A" w14:textId="77777777" w:rsidTr="00241B64">
        <w:trPr>
          <w:jc w:val="right"/>
        </w:trPr>
        <w:tc>
          <w:tcPr>
            <w:tcW w:w="319" w:type="pct"/>
            <w:noWrap/>
            <w:vAlign w:val="center"/>
            <w:hideMark/>
          </w:tcPr>
          <w:p w14:paraId="05F4E57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96.</w:t>
            </w:r>
          </w:p>
        </w:tc>
        <w:tc>
          <w:tcPr>
            <w:tcW w:w="4681" w:type="pct"/>
            <w:vAlign w:val="center"/>
            <w:hideMark/>
          </w:tcPr>
          <w:p w14:paraId="1F14FDB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Zlecenia zlecone w przeciągu ostatniej godziny są wyróżnione graficznie na harmonogramie</w:t>
            </w:r>
          </w:p>
        </w:tc>
      </w:tr>
      <w:tr w:rsidR="00104672" w:rsidRPr="00CE220C" w14:paraId="6CFC7601" w14:textId="77777777" w:rsidTr="00241B64">
        <w:trPr>
          <w:jc w:val="right"/>
        </w:trPr>
        <w:tc>
          <w:tcPr>
            <w:tcW w:w="319" w:type="pct"/>
            <w:noWrap/>
            <w:vAlign w:val="center"/>
            <w:hideMark/>
          </w:tcPr>
          <w:p w14:paraId="00CB8C3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97.</w:t>
            </w:r>
          </w:p>
        </w:tc>
        <w:tc>
          <w:tcPr>
            <w:tcW w:w="4681" w:type="pct"/>
            <w:vAlign w:val="center"/>
            <w:hideMark/>
          </w:tcPr>
          <w:p w14:paraId="1BCEF0E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podglądu poprzednich i kolejnych zmian pielęgniarskich</w:t>
            </w:r>
          </w:p>
        </w:tc>
      </w:tr>
      <w:tr w:rsidR="00104672" w:rsidRPr="00CE220C" w14:paraId="485BF9E7" w14:textId="77777777" w:rsidTr="00241B64">
        <w:trPr>
          <w:jc w:val="right"/>
        </w:trPr>
        <w:tc>
          <w:tcPr>
            <w:tcW w:w="319" w:type="pct"/>
            <w:noWrap/>
            <w:vAlign w:val="center"/>
            <w:hideMark/>
          </w:tcPr>
          <w:p w14:paraId="2C47F08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98.</w:t>
            </w:r>
          </w:p>
        </w:tc>
        <w:tc>
          <w:tcPr>
            <w:tcW w:w="4681" w:type="pct"/>
            <w:vAlign w:val="center"/>
            <w:hideMark/>
          </w:tcPr>
          <w:p w14:paraId="5EE312F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filtrowania zleceń po salach</w:t>
            </w:r>
          </w:p>
        </w:tc>
      </w:tr>
      <w:tr w:rsidR="00104672" w:rsidRPr="00CE220C" w14:paraId="07662D75" w14:textId="77777777" w:rsidTr="00241B64">
        <w:trPr>
          <w:jc w:val="right"/>
        </w:trPr>
        <w:tc>
          <w:tcPr>
            <w:tcW w:w="319" w:type="pct"/>
            <w:noWrap/>
            <w:vAlign w:val="center"/>
            <w:hideMark/>
          </w:tcPr>
          <w:p w14:paraId="0B8F012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99.</w:t>
            </w:r>
          </w:p>
        </w:tc>
        <w:tc>
          <w:tcPr>
            <w:tcW w:w="4681" w:type="pct"/>
            <w:vAlign w:val="center"/>
            <w:hideMark/>
          </w:tcPr>
          <w:p w14:paraId="082B7CF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grupowania zleceń po salach</w:t>
            </w:r>
          </w:p>
        </w:tc>
      </w:tr>
      <w:tr w:rsidR="00104672" w:rsidRPr="00CE220C" w14:paraId="210EB33C" w14:textId="77777777" w:rsidTr="00241B64">
        <w:trPr>
          <w:jc w:val="right"/>
        </w:trPr>
        <w:tc>
          <w:tcPr>
            <w:tcW w:w="319" w:type="pct"/>
            <w:noWrap/>
            <w:vAlign w:val="center"/>
            <w:hideMark/>
          </w:tcPr>
          <w:p w14:paraId="75EAA28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100.</w:t>
            </w:r>
          </w:p>
        </w:tc>
        <w:tc>
          <w:tcPr>
            <w:tcW w:w="4681" w:type="pct"/>
            <w:vAlign w:val="center"/>
            <w:hideMark/>
          </w:tcPr>
          <w:p w14:paraId="456A7B7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podglądu szczegółów zlecenia leku, przyjęcia zlecenia oraz jego realizacji.</w:t>
            </w:r>
          </w:p>
        </w:tc>
      </w:tr>
      <w:tr w:rsidR="00104672" w:rsidRPr="00CE220C" w14:paraId="7E23D3A4" w14:textId="77777777" w:rsidTr="00241B64">
        <w:trPr>
          <w:jc w:val="right"/>
        </w:trPr>
        <w:tc>
          <w:tcPr>
            <w:tcW w:w="319" w:type="pct"/>
            <w:noWrap/>
            <w:vAlign w:val="center"/>
            <w:hideMark/>
          </w:tcPr>
          <w:p w14:paraId="4BFED11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101.</w:t>
            </w:r>
          </w:p>
        </w:tc>
        <w:tc>
          <w:tcPr>
            <w:tcW w:w="4681" w:type="pct"/>
            <w:vAlign w:val="center"/>
            <w:hideMark/>
          </w:tcPr>
          <w:p w14:paraId="09A79C4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grupowego przyjęcia zlecenia oraz realizacji zlecenia podania leku</w:t>
            </w:r>
          </w:p>
        </w:tc>
      </w:tr>
      <w:tr w:rsidR="00104672" w:rsidRPr="00CE220C" w14:paraId="694F57B6" w14:textId="77777777" w:rsidTr="00241B64">
        <w:trPr>
          <w:jc w:val="right"/>
        </w:trPr>
        <w:tc>
          <w:tcPr>
            <w:tcW w:w="319" w:type="pct"/>
            <w:noWrap/>
            <w:vAlign w:val="center"/>
            <w:hideMark/>
          </w:tcPr>
          <w:p w14:paraId="3F7B381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102.</w:t>
            </w:r>
          </w:p>
        </w:tc>
        <w:tc>
          <w:tcPr>
            <w:tcW w:w="4681" w:type="pct"/>
            <w:vAlign w:val="center"/>
            <w:hideMark/>
          </w:tcPr>
          <w:p w14:paraId="7523610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podglądu szczegółów zlecenia wlewu, przyjęcia zlecenia oraz jego realizacji.</w:t>
            </w:r>
          </w:p>
        </w:tc>
      </w:tr>
      <w:tr w:rsidR="00104672" w:rsidRPr="00CE220C" w14:paraId="125882AF" w14:textId="77777777" w:rsidTr="00241B64">
        <w:trPr>
          <w:jc w:val="right"/>
        </w:trPr>
        <w:tc>
          <w:tcPr>
            <w:tcW w:w="319" w:type="pct"/>
            <w:noWrap/>
            <w:vAlign w:val="center"/>
            <w:hideMark/>
          </w:tcPr>
          <w:p w14:paraId="23E4C44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103.</w:t>
            </w:r>
          </w:p>
        </w:tc>
        <w:tc>
          <w:tcPr>
            <w:tcW w:w="4681" w:type="pct"/>
            <w:vAlign w:val="center"/>
            <w:hideMark/>
          </w:tcPr>
          <w:p w14:paraId="1A498AA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grupowego przyjęcia zlecenia wlewów oraz jego realizacji</w:t>
            </w:r>
          </w:p>
        </w:tc>
      </w:tr>
      <w:tr w:rsidR="00104672" w:rsidRPr="00CE220C" w14:paraId="6A775E38" w14:textId="77777777" w:rsidTr="00241B64">
        <w:trPr>
          <w:jc w:val="right"/>
        </w:trPr>
        <w:tc>
          <w:tcPr>
            <w:tcW w:w="319" w:type="pct"/>
            <w:noWrap/>
            <w:vAlign w:val="center"/>
            <w:hideMark/>
          </w:tcPr>
          <w:p w14:paraId="689A238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104.</w:t>
            </w:r>
          </w:p>
        </w:tc>
        <w:tc>
          <w:tcPr>
            <w:tcW w:w="4681" w:type="pct"/>
            <w:vAlign w:val="center"/>
            <w:hideMark/>
          </w:tcPr>
          <w:p w14:paraId="7C51D57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wyświetlenia szczegółów skierowania diagnostycznego w zakresie nazwy badania</w:t>
            </w:r>
          </w:p>
        </w:tc>
      </w:tr>
      <w:tr w:rsidR="00104672" w:rsidRPr="00CE220C" w14:paraId="525C3338" w14:textId="77777777" w:rsidTr="00241B64">
        <w:trPr>
          <w:jc w:val="right"/>
        </w:trPr>
        <w:tc>
          <w:tcPr>
            <w:tcW w:w="319" w:type="pct"/>
            <w:noWrap/>
            <w:vAlign w:val="center"/>
            <w:hideMark/>
          </w:tcPr>
          <w:p w14:paraId="00666D7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105.</w:t>
            </w:r>
          </w:p>
        </w:tc>
        <w:tc>
          <w:tcPr>
            <w:tcW w:w="4681" w:type="pct"/>
            <w:vAlign w:val="center"/>
            <w:hideMark/>
          </w:tcPr>
          <w:p w14:paraId="7482A0B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wysyłania wszystkich materiałów wchodzących w skład skierowania do laboratorium po pobraniu materiału.</w:t>
            </w:r>
          </w:p>
        </w:tc>
      </w:tr>
      <w:tr w:rsidR="00104672" w:rsidRPr="00CE220C" w14:paraId="294975D1" w14:textId="77777777" w:rsidTr="00241B64">
        <w:trPr>
          <w:jc w:val="right"/>
        </w:trPr>
        <w:tc>
          <w:tcPr>
            <w:tcW w:w="319" w:type="pct"/>
            <w:noWrap/>
            <w:vAlign w:val="center"/>
            <w:hideMark/>
          </w:tcPr>
          <w:p w14:paraId="3625D02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106.</w:t>
            </w:r>
          </w:p>
        </w:tc>
        <w:tc>
          <w:tcPr>
            <w:tcW w:w="4681" w:type="pct"/>
            <w:vAlign w:val="center"/>
            <w:hideMark/>
          </w:tcPr>
          <w:p w14:paraId="63AE1AD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wysłania wybranych materiałów wchodzących w skład skierowania do laboratorium po pobraniu materiału.</w:t>
            </w:r>
          </w:p>
        </w:tc>
      </w:tr>
      <w:tr w:rsidR="00104672" w:rsidRPr="00CE220C" w14:paraId="7A662DDB" w14:textId="77777777" w:rsidTr="00241B64">
        <w:trPr>
          <w:jc w:val="right"/>
        </w:trPr>
        <w:tc>
          <w:tcPr>
            <w:tcW w:w="319" w:type="pct"/>
            <w:noWrap/>
            <w:vAlign w:val="center"/>
            <w:hideMark/>
          </w:tcPr>
          <w:p w14:paraId="02398B2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107.</w:t>
            </w:r>
          </w:p>
        </w:tc>
        <w:tc>
          <w:tcPr>
            <w:tcW w:w="4681" w:type="pct"/>
            <w:vAlign w:val="center"/>
            <w:hideMark/>
          </w:tcPr>
          <w:p w14:paraId="749B06F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wydrukowania kodu kreskowego na probówkę z materiałem</w:t>
            </w:r>
          </w:p>
        </w:tc>
      </w:tr>
      <w:tr w:rsidR="00104672" w:rsidRPr="00CE220C" w14:paraId="2A37C3AA" w14:textId="77777777" w:rsidTr="00241B64">
        <w:trPr>
          <w:jc w:val="right"/>
        </w:trPr>
        <w:tc>
          <w:tcPr>
            <w:tcW w:w="319" w:type="pct"/>
            <w:noWrap/>
            <w:vAlign w:val="center"/>
            <w:hideMark/>
          </w:tcPr>
          <w:p w14:paraId="3CFA277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108.</w:t>
            </w:r>
          </w:p>
        </w:tc>
        <w:tc>
          <w:tcPr>
            <w:tcW w:w="4681" w:type="pct"/>
            <w:vAlign w:val="center"/>
            <w:hideMark/>
          </w:tcPr>
          <w:p w14:paraId="63C8D24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dopisania uwag do poszczególnych materiałów w ramach skierowania</w:t>
            </w:r>
          </w:p>
        </w:tc>
      </w:tr>
      <w:tr w:rsidR="00104672" w:rsidRPr="00CE220C" w14:paraId="30F41705" w14:textId="77777777" w:rsidTr="00241B64">
        <w:trPr>
          <w:jc w:val="right"/>
        </w:trPr>
        <w:tc>
          <w:tcPr>
            <w:tcW w:w="319" w:type="pct"/>
            <w:noWrap/>
            <w:vAlign w:val="center"/>
            <w:hideMark/>
          </w:tcPr>
          <w:p w14:paraId="385A0A6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109.</w:t>
            </w:r>
          </w:p>
        </w:tc>
        <w:tc>
          <w:tcPr>
            <w:tcW w:w="4681" w:type="pct"/>
            <w:vAlign w:val="center"/>
            <w:hideMark/>
          </w:tcPr>
          <w:p w14:paraId="714CF8D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zbiorczego zaznaczenia materiałów do wysłania do laboratorium</w:t>
            </w:r>
          </w:p>
        </w:tc>
      </w:tr>
      <w:tr w:rsidR="00104672" w:rsidRPr="00CE220C" w14:paraId="5F9DC8C5" w14:textId="77777777" w:rsidTr="00241B64">
        <w:trPr>
          <w:jc w:val="right"/>
        </w:trPr>
        <w:tc>
          <w:tcPr>
            <w:tcW w:w="319" w:type="pct"/>
            <w:noWrap/>
            <w:vAlign w:val="center"/>
            <w:hideMark/>
          </w:tcPr>
          <w:p w14:paraId="1F23E17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110.</w:t>
            </w:r>
          </w:p>
        </w:tc>
        <w:tc>
          <w:tcPr>
            <w:tcW w:w="4681" w:type="pct"/>
            <w:vAlign w:val="center"/>
            <w:hideMark/>
          </w:tcPr>
          <w:p w14:paraId="3E8DC3D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zbiorczego wydruku kodów kreskowych do probówek bez wysyłania materiału.</w:t>
            </w:r>
          </w:p>
        </w:tc>
      </w:tr>
      <w:tr w:rsidR="00104672" w:rsidRPr="00CE220C" w14:paraId="253DEC7D" w14:textId="77777777" w:rsidTr="00241B64">
        <w:trPr>
          <w:jc w:val="right"/>
        </w:trPr>
        <w:tc>
          <w:tcPr>
            <w:tcW w:w="319" w:type="pct"/>
            <w:noWrap/>
            <w:vAlign w:val="center"/>
            <w:hideMark/>
          </w:tcPr>
          <w:p w14:paraId="432C0EF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111.</w:t>
            </w:r>
          </w:p>
        </w:tc>
        <w:tc>
          <w:tcPr>
            <w:tcW w:w="4681" w:type="pct"/>
            <w:vAlign w:val="center"/>
            <w:hideMark/>
          </w:tcPr>
          <w:p w14:paraId="0C47456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zbiorczego wysłania materiałów wraz z wydrukiem kodów kreskowych.</w:t>
            </w:r>
          </w:p>
        </w:tc>
      </w:tr>
      <w:tr w:rsidR="00104672" w:rsidRPr="00CE220C" w14:paraId="639795D6" w14:textId="77777777" w:rsidTr="00241B64">
        <w:trPr>
          <w:jc w:val="right"/>
        </w:trPr>
        <w:tc>
          <w:tcPr>
            <w:tcW w:w="319" w:type="pct"/>
            <w:noWrap/>
            <w:vAlign w:val="center"/>
            <w:hideMark/>
          </w:tcPr>
          <w:p w14:paraId="53A6451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112.</w:t>
            </w:r>
          </w:p>
        </w:tc>
        <w:tc>
          <w:tcPr>
            <w:tcW w:w="4681" w:type="pct"/>
            <w:vAlign w:val="center"/>
            <w:hideMark/>
          </w:tcPr>
          <w:p w14:paraId="2CB62AE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uzupełnienia karty indywidualnej opieki pielęgniarskiej dla danego pacjenta.</w:t>
            </w:r>
          </w:p>
        </w:tc>
      </w:tr>
      <w:tr w:rsidR="00104672" w:rsidRPr="00CE220C" w14:paraId="1AC9D66A" w14:textId="77777777" w:rsidTr="00241B64">
        <w:trPr>
          <w:jc w:val="right"/>
        </w:trPr>
        <w:tc>
          <w:tcPr>
            <w:tcW w:w="319" w:type="pct"/>
            <w:tcBorders>
              <w:bottom w:val="single" w:sz="4" w:space="0" w:color="auto"/>
            </w:tcBorders>
            <w:noWrap/>
            <w:vAlign w:val="center"/>
            <w:hideMark/>
          </w:tcPr>
          <w:p w14:paraId="495C110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113.</w:t>
            </w:r>
          </w:p>
        </w:tc>
        <w:tc>
          <w:tcPr>
            <w:tcW w:w="4681" w:type="pct"/>
            <w:vAlign w:val="center"/>
            <w:hideMark/>
          </w:tcPr>
          <w:p w14:paraId="6C051A2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uzupełnienia karty gorączkowej.</w:t>
            </w:r>
          </w:p>
        </w:tc>
      </w:tr>
      <w:tr w:rsidR="00104672" w:rsidRPr="00CE220C" w14:paraId="72A8726C" w14:textId="77777777" w:rsidTr="00241B64">
        <w:trPr>
          <w:jc w:val="right"/>
        </w:trPr>
        <w:tc>
          <w:tcPr>
            <w:tcW w:w="319" w:type="pct"/>
            <w:tcBorders>
              <w:tr2bl w:val="single" w:sz="4" w:space="0" w:color="auto"/>
            </w:tcBorders>
            <w:noWrap/>
            <w:vAlign w:val="center"/>
            <w:hideMark/>
          </w:tcPr>
          <w:p w14:paraId="4C335E7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69BC2A1C"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ROZBUDOWANE WYMAGANIA DOTYCZĄCE EKRANÓW SZCZEGÓŁOWYCH W ZINTEGROWANYM PULPICIE PIELĘGNIARSKIM:</w:t>
            </w:r>
          </w:p>
        </w:tc>
      </w:tr>
      <w:tr w:rsidR="00104672" w:rsidRPr="00CE220C" w14:paraId="43C25C34" w14:textId="77777777" w:rsidTr="00241B64">
        <w:trPr>
          <w:jc w:val="right"/>
        </w:trPr>
        <w:tc>
          <w:tcPr>
            <w:tcW w:w="319" w:type="pct"/>
            <w:tcBorders>
              <w:tr2bl w:val="single" w:sz="4" w:space="0" w:color="auto"/>
            </w:tcBorders>
            <w:noWrap/>
            <w:vAlign w:val="center"/>
            <w:hideMark/>
          </w:tcPr>
          <w:p w14:paraId="433A9BE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3A7C0B18"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Karta indywidualnej opieki pielęgniarskiej:</w:t>
            </w:r>
          </w:p>
        </w:tc>
      </w:tr>
      <w:tr w:rsidR="00104672" w:rsidRPr="00CE220C" w14:paraId="3298E19B" w14:textId="77777777" w:rsidTr="00241B64">
        <w:trPr>
          <w:jc w:val="right"/>
        </w:trPr>
        <w:tc>
          <w:tcPr>
            <w:tcW w:w="319" w:type="pct"/>
            <w:noWrap/>
            <w:vAlign w:val="center"/>
            <w:hideMark/>
          </w:tcPr>
          <w:p w14:paraId="1258117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114.</w:t>
            </w:r>
          </w:p>
        </w:tc>
        <w:tc>
          <w:tcPr>
            <w:tcW w:w="4681" w:type="pct"/>
            <w:vAlign w:val="center"/>
            <w:hideMark/>
          </w:tcPr>
          <w:p w14:paraId="57A3665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obserwacji pielęgniarskich,</w:t>
            </w:r>
          </w:p>
        </w:tc>
      </w:tr>
      <w:tr w:rsidR="00104672" w:rsidRPr="00CE220C" w14:paraId="33456331" w14:textId="77777777" w:rsidTr="00241B64">
        <w:trPr>
          <w:jc w:val="right"/>
        </w:trPr>
        <w:tc>
          <w:tcPr>
            <w:tcW w:w="319" w:type="pct"/>
            <w:noWrap/>
            <w:vAlign w:val="center"/>
            <w:hideMark/>
          </w:tcPr>
          <w:p w14:paraId="2E13C94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115.</w:t>
            </w:r>
          </w:p>
        </w:tc>
        <w:tc>
          <w:tcPr>
            <w:tcW w:w="4681" w:type="pct"/>
            <w:vAlign w:val="center"/>
            <w:hideMark/>
          </w:tcPr>
          <w:p w14:paraId="481D9E0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czynności pielęgniarskich.</w:t>
            </w:r>
          </w:p>
        </w:tc>
      </w:tr>
      <w:tr w:rsidR="00104672" w:rsidRPr="00CE220C" w14:paraId="2F2F0C02" w14:textId="77777777" w:rsidTr="00241B64">
        <w:trPr>
          <w:jc w:val="right"/>
        </w:trPr>
        <w:tc>
          <w:tcPr>
            <w:tcW w:w="319" w:type="pct"/>
            <w:noWrap/>
            <w:vAlign w:val="center"/>
            <w:hideMark/>
          </w:tcPr>
          <w:p w14:paraId="07FB1C0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116.</w:t>
            </w:r>
          </w:p>
        </w:tc>
        <w:tc>
          <w:tcPr>
            <w:tcW w:w="4681" w:type="pct"/>
            <w:vAlign w:val="center"/>
            <w:hideMark/>
          </w:tcPr>
          <w:p w14:paraId="477002F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procesu pielęgnowania z podziałem na problem jaki wystąpił u pacjenta, plan rozwiązania problemu oraz oceny realizacji planu.</w:t>
            </w:r>
          </w:p>
        </w:tc>
      </w:tr>
      <w:tr w:rsidR="00104672" w:rsidRPr="00CE220C" w14:paraId="73151C8C" w14:textId="77777777" w:rsidTr="00241B64">
        <w:trPr>
          <w:jc w:val="right"/>
        </w:trPr>
        <w:tc>
          <w:tcPr>
            <w:tcW w:w="319" w:type="pct"/>
            <w:noWrap/>
            <w:vAlign w:val="center"/>
            <w:hideMark/>
          </w:tcPr>
          <w:p w14:paraId="3AEC84B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117.</w:t>
            </w:r>
          </w:p>
        </w:tc>
        <w:tc>
          <w:tcPr>
            <w:tcW w:w="4681" w:type="pct"/>
            <w:vAlign w:val="center"/>
            <w:hideMark/>
          </w:tcPr>
          <w:p w14:paraId="1EAD229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podglądu wpisów na osi czasu.</w:t>
            </w:r>
          </w:p>
        </w:tc>
      </w:tr>
      <w:tr w:rsidR="00104672" w:rsidRPr="00CE220C" w14:paraId="5D59C566" w14:textId="77777777" w:rsidTr="00241B64">
        <w:trPr>
          <w:jc w:val="right"/>
        </w:trPr>
        <w:tc>
          <w:tcPr>
            <w:tcW w:w="319" w:type="pct"/>
            <w:noWrap/>
            <w:vAlign w:val="center"/>
            <w:hideMark/>
          </w:tcPr>
          <w:p w14:paraId="0BF5265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118.</w:t>
            </w:r>
          </w:p>
        </w:tc>
        <w:tc>
          <w:tcPr>
            <w:tcW w:w="4681" w:type="pct"/>
            <w:vAlign w:val="center"/>
            <w:hideMark/>
          </w:tcPr>
          <w:p w14:paraId="56CBA3D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kategorii pielęgnacyjnej.</w:t>
            </w:r>
          </w:p>
        </w:tc>
      </w:tr>
      <w:tr w:rsidR="00104672" w:rsidRPr="00CE220C" w14:paraId="4783191F" w14:textId="77777777" w:rsidTr="00241B64">
        <w:trPr>
          <w:jc w:val="right"/>
        </w:trPr>
        <w:tc>
          <w:tcPr>
            <w:tcW w:w="319" w:type="pct"/>
            <w:noWrap/>
            <w:vAlign w:val="center"/>
            <w:hideMark/>
          </w:tcPr>
          <w:p w14:paraId="57F6C6C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119.</w:t>
            </w:r>
          </w:p>
        </w:tc>
        <w:tc>
          <w:tcPr>
            <w:tcW w:w="4681" w:type="pct"/>
            <w:vAlign w:val="center"/>
            <w:hideMark/>
          </w:tcPr>
          <w:p w14:paraId="3134894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automatycznego kopiowania kategorii po wejściu do ewidencji karty indywidualnej opieki pielęgniarskiej w przypadku, gdy pacjent miał wcześniej przypisaną kategorię.</w:t>
            </w:r>
          </w:p>
        </w:tc>
      </w:tr>
      <w:tr w:rsidR="00104672" w:rsidRPr="00CE220C" w14:paraId="282C886F" w14:textId="77777777" w:rsidTr="00241B64">
        <w:trPr>
          <w:jc w:val="right"/>
        </w:trPr>
        <w:tc>
          <w:tcPr>
            <w:tcW w:w="319" w:type="pct"/>
            <w:noWrap/>
            <w:vAlign w:val="center"/>
            <w:hideMark/>
          </w:tcPr>
          <w:p w14:paraId="0B679A2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120.</w:t>
            </w:r>
          </w:p>
        </w:tc>
        <w:tc>
          <w:tcPr>
            <w:tcW w:w="4681" w:type="pct"/>
            <w:vAlign w:val="center"/>
            <w:hideMark/>
          </w:tcPr>
          <w:p w14:paraId="209250A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kopiowania wpisów z poprzednich zmian pielęgniarskich.</w:t>
            </w:r>
          </w:p>
        </w:tc>
      </w:tr>
      <w:tr w:rsidR="00104672" w:rsidRPr="00CE220C" w14:paraId="290A5480" w14:textId="77777777" w:rsidTr="00241B64">
        <w:trPr>
          <w:jc w:val="right"/>
        </w:trPr>
        <w:tc>
          <w:tcPr>
            <w:tcW w:w="319" w:type="pct"/>
            <w:noWrap/>
            <w:vAlign w:val="center"/>
            <w:hideMark/>
          </w:tcPr>
          <w:p w14:paraId="4F7AD08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121.</w:t>
            </w:r>
          </w:p>
        </w:tc>
        <w:tc>
          <w:tcPr>
            <w:tcW w:w="4681" w:type="pct"/>
            <w:vAlign w:val="center"/>
            <w:hideMark/>
          </w:tcPr>
          <w:p w14:paraId="359ED2D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dodawania podpowiedzi dla obserwacji pielęgniarskich.</w:t>
            </w:r>
          </w:p>
        </w:tc>
      </w:tr>
      <w:tr w:rsidR="00104672" w:rsidRPr="00CE220C" w14:paraId="57938E66" w14:textId="77777777" w:rsidTr="00241B64">
        <w:trPr>
          <w:jc w:val="right"/>
        </w:trPr>
        <w:tc>
          <w:tcPr>
            <w:tcW w:w="319" w:type="pct"/>
            <w:tcBorders>
              <w:bottom w:val="single" w:sz="4" w:space="0" w:color="auto"/>
            </w:tcBorders>
            <w:noWrap/>
            <w:vAlign w:val="center"/>
            <w:hideMark/>
          </w:tcPr>
          <w:p w14:paraId="0C586B4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122.</w:t>
            </w:r>
          </w:p>
        </w:tc>
        <w:tc>
          <w:tcPr>
            <w:tcW w:w="4681" w:type="pct"/>
            <w:vAlign w:val="center"/>
            <w:hideMark/>
          </w:tcPr>
          <w:p w14:paraId="3719105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korzystania z rozszerzonego słownika podpowiedzi dla procesu pielęgnowania tzn. dla poszczególnych problemów pielęgniarskich dedykowane podpowiedzi związane z planem opieki.</w:t>
            </w:r>
          </w:p>
        </w:tc>
      </w:tr>
      <w:tr w:rsidR="00104672" w:rsidRPr="00CE220C" w14:paraId="145E83CF" w14:textId="77777777" w:rsidTr="00241B64">
        <w:trPr>
          <w:jc w:val="right"/>
        </w:trPr>
        <w:tc>
          <w:tcPr>
            <w:tcW w:w="319" w:type="pct"/>
            <w:tcBorders>
              <w:tr2bl w:val="single" w:sz="4" w:space="0" w:color="auto"/>
            </w:tcBorders>
            <w:noWrap/>
            <w:vAlign w:val="center"/>
            <w:hideMark/>
          </w:tcPr>
          <w:p w14:paraId="52CAC7E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4862E0FF"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Karta gorączkowa (karta pomiarowa):</w:t>
            </w:r>
          </w:p>
        </w:tc>
      </w:tr>
      <w:tr w:rsidR="00104672" w:rsidRPr="00CE220C" w14:paraId="435B924C" w14:textId="77777777" w:rsidTr="00241B64">
        <w:trPr>
          <w:jc w:val="right"/>
        </w:trPr>
        <w:tc>
          <w:tcPr>
            <w:tcW w:w="319" w:type="pct"/>
            <w:noWrap/>
            <w:vAlign w:val="center"/>
            <w:hideMark/>
          </w:tcPr>
          <w:p w14:paraId="08F368A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123.</w:t>
            </w:r>
          </w:p>
        </w:tc>
        <w:tc>
          <w:tcPr>
            <w:tcW w:w="4681" w:type="pct"/>
            <w:vAlign w:val="center"/>
            <w:hideMark/>
          </w:tcPr>
          <w:p w14:paraId="7D01A67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pomiarów temperatury</w:t>
            </w:r>
          </w:p>
        </w:tc>
      </w:tr>
      <w:tr w:rsidR="00104672" w:rsidRPr="00CE220C" w14:paraId="73479FCA" w14:textId="77777777" w:rsidTr="00241B64">
        <w:trPr>
          <w:jc w:val="right"/>
        </w:trPr>
        <w:tc>
          <w:tcPr>
            <w:tcW w:w="319" w:type="pct"/>
            <w:noWrap/>
            <w:vAlign w:val="center"/>
            <w:hideMark/>
          </w:tcPr>
          <w:p w14:paraId="2B0845A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124.</w:t>
            </w:r>
          </w:p>
        </w:tc>
        <w:tc>
          <w:tcPr>
            <w:tcW w:w="4681" w:type="pct"/>
            <w:vAlign w:val="center"/>
            <w:hideMark/>
          </w:tcPr>
          <w:p w14:paraId="7764DB8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masy, wzrostu, ciśnienia, tętna, saturacji, skali bólu</w:t>
            </w:r>
          </w:p>
        </w:tc>
      </w:tr>
      <w:tr w:rsidR="00104672" w:rsidRPr="00CE220C" w14:paraId="305B927A" w14:textId="77777777" w:rsidTr="00241B64">
        <w:trPr>
          <w:jc w:val="right"/>
        </w:trPr>
        <w:tc>
          <w:tcPr>
            <w:tcW w:w="319" w:type="pct"/>
            <w:noWrap/>
            <w:vAlign w:val="center"/>
            <w:hideMark/>
          </w:tcPr>
          <w:p w14:paraId="1DC9F40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125.</w:t>
            </w:r>
          </w:p>
        </w:tc>
        <w:tc>
          <w:tcPr>
            <w:tcW w:w="4681" w:type="pct"/>
            <w:vAlign w:val="center"/>
            <w:hideMark/>
          </w:tcPr>
          <w:p w14:paraId="67A497A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wyświetlania informacji czy dana wartość pomiaru jest większa/mniejsza względem poprzedniej ewidencji pomiaru</w:t>
            </w:r>
          </w:p>
        </w:tc>
      </w:tr>
      <w:tr w:rsidR="00104672" w:rsidRPr="00CE220C" w14:paraId="44D54AE0" w14:textId="77777777" w:rsidTr="00241B64">
        <w:trPr>
          <w:jc w:val="right"/>
        </w:trPr>
        <w:tc>
          <w:tcPr>
            <w:tcW w:w="319" w:type="pct"/>
            <w:noWrap/>
            <w:vAlign w:val="center"/>
            <w:hideMark/>
          </w:tcPr>
          <w:p w14:paraId="440F28D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126.</w:t>
            </w:r>
          </w:p>
        </w:tc>
        <w:tc>
          <w:tcPr>
            <w:tcW w:w="4681" w:type="pct"/>
            <w:vAlign w:val="center"/>
            <w:hideMark/>
          </w:tcPr>
          <w:p w14:paraId="149F784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graficznej reprezentacji przekroczenia normy dla danego pomiaru</w:t>
            </w:r>
          </w:p>
        </w:tc>
      </w:tr>
      <w:tr w:rsidR="00104672" w:rsidRPr="00CE220C" w14:paraId="7F207313" w14:textId="77777777" w:rsidTr="00241B64">
        <w:trPr>
          <w:jc w:val="right"/>
        </w:trPr>
        <w:tc>
          <w:tcPr>
            <w:tcW w:w="319" w:type="pct"/>
            <w:noWrap/>
            <w:vAlign w:val="center"/>
            <w:hideMark/>
          </w:tcPr>
          <w:p w14:paraId="45A6577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127.</w:t>
            </w:r>
          </w:p>
        </w:tc>
        <w:tc>
          <w:tcPr>
            <w:tcW w:w="4681" w:type="pct"/>
            <w:vAlign w:val="center"/>
            <w:hideMark/>
          </w:tcPr>
          <w:p w14:paraId="1976D6F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kopiowania poprzednich pomiarów.</w:t>
            </w:r>
          </w:p>
        </w:tc>
      </w:tr>
      <w:tr w:rsidR="00104672" w:rsidRPr="00CE220C" w14:paraId="2A2482FA" w14:textId="77777777" w:rsidTr="00241B64">
        <w:trPr>
          <w:jc w:val="right"/>
        </w:trPr>
        <w:tc>
          <w:tcPr>
            <w:tcW w:w="319" w:type="pct"/>
            <w:noWrap/>
            <w:vAlign w:val="center"/>
            <w:hideMark/>
          </w:tcPr>
          <w:p w14:paraId="1AEBA17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128.</w:t>
            </w:r>
          </w:p>
        </w:tc>
        <w:tc>
          <w:tcPr>
            <w:tcW w:w="4681" w:type="pct"/>
            <w:vAlign w:val="center"/>
            <w:hideMark/>
          </w:tcPr>
          <w:p w14:paraId="5C9DBB3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generacji wykresu za zadany okres czasu.</w:t>
            </w:r>
          </w:p>
        </w:tc>
      </w:tr>
      <w:tr w:rsidR="00104672" w:rsidRPr="00CE220C" w14:paraId="1E3E8DB0" w14:textId="77777777" w:rsidTr="00241B64">
        <w:trPr>
          <w:jc w:val="right"/>
        </w:trPr>
        <w:tc>
          <w:tcPr>
            <w:tcW w:w="319" w:type="pct"/>
            <w:tcBorders>
              <w:bottom w:val="single" w:sz="4" w:space="0" w:color="auto"/>
            </w:tcBorders>
            <w:noWrap/>
            <w:vAlign w:val="center"/>
            <w:hideMark/>
          </w:tcPr>
          <w:p w14:paraId="55C181A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129.</w:t>
            </w:r>
          </w:p>
        </w:tc>
        <w:tc>
          <w:tcPr>
            <w:tcW w:w="4681" w:type="pct"/>
            <w:vAlign w:val="center"/>
            <w:hideMark/>
          </w:tcPr>
          <w:p w14:paraId="7B98569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filtrowania pomiarów po typie pomiaru np. temperatura, ciśnienie.</w:t>
            </w:r>
          </w:p>
        </w:tc>
      </w:tr>
      <w:tr w:rsidR="00104672" w:rsidRPr="00CE220C" w14:paraId="09927C95" w14:textId="77777777" w:rsidTr="00241B64">
        <w:trPr>
          <w:jc w:val="right"/>
        </w:trPr>
        <w:tc>
          <w:tcPr>
            <w:tcW w:w="319" w:type="pct"/>
            <w:tcBorders>
              <w:tr2bl w:val="single" w:sz="4" w:space="0" w:color="auto"/>
            </w:tcBorders>
            <w:noWrap/>
            <w:vAlign w:val="center"/>
            <w:hideMark/>
          </w:tcPr>
          <w:p w14:paraId="60CE60A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685E6D42"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Karta gospodarki wodnej (bilans wodny):</w:t>
            </w:r>
          </w:p>
        </w:tc>
      </w:tr>
      <w:tr w:rsidR="00104672" w:rsidRPr="00CE220C" w14:paraId="325D1BE1" w14:textId="77777777" w:rsidTr="00241B64">
        <w:trPr>
          <w:jc w:val="right"/>
        </w:trPr>
        <w:tc>
          <w:tcPr>
            <w:tcW w:w="319" w:type="pct"/>
            <w:noWrap/>
            <w:vAlign w:val="center"/>
            <w:hideMark/>
          </w:tcPr>
          <w:p w14:paraId="53C2206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130.</w:t>
            </w:r>
          </w:p>
        </w:tc>
        <w:tc>
          <w:tcPr>
            <w:tcW w:w="4681" w:type="pct"/>
            <w:vAlign w:val="center"/>
            <w:hideMark/>
          </w:tcPr>
          <w:p w14:paraId="59627CD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ilości płynów podanych i wydalonych w ramach pełnych godzin.</w:t>
            </w:r>
          </w:p>
        </w:tc>
      </w:tr>
      <w:tr w:rsidR="00104672" w:rsidRPr="00CE220C" w14:paraId="7916A080" w14:textId="77777777" w:rsidTr="00241B64">
        <w:trPr>
          <w:jc w:val="right"/>
        </w:trPr>
        <w:tc>
          <w:tcPr>
            <w:tcW w:w="319" w:type="pct"/>
            <w:noWrap/>
            <w:vAlign w:val="center"/>
            <w:hideMark/>
          </w:tcPr>
          <w:p w14:paraId="3903484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131.</w:t>
            </w:r>
          </w:p>
        </w:tc>
        <w:tc>
          <w:tcPr>
            <w:tcW w:w="4681" w:type="pct"/>
            <w:vAlign w:val="center"/>
            <w:hideMark/>
          </w:tcPr>
          <w:p w14:paraId="4DF9895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ilości płynów podanych i wydalonych z podziałem na typ/sposób podania/wydalenia płynu.</w:t>
            </w:r>
          </w:p>
        </w:tc>
      </w:tr>
      <w:tr w:rsidR="00104672" w:rsidRPr="00CE220C" w14:paraId="37946069" w14:textId="77777777" w:rsidTr="00241B64">
        <w:trPr>
          <w:jc w:val="right"/>
        </w:trPr>
        <w:tc>
          <w:tcPr>
            <w:tcW w:w="319" w:type="pct"/>
            <w:noWrap/>
            <w:vAlign w:val="center"/>
            <w:hideMark/>
          </w:tcPr>
          <w:p w14:paraId="74183CC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132.</w:t>
            </w:r>
          </w:p>
        </w:tc>
        <w:tc>
          <w:tcPr>
            <w:tcW w:w="4681" w:type="pct"/>
            <w:vAlign w:val="center"/>
            <w:hideMark/>
          </w:tcPr>
          <w:p w14:paraId="60E11FF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uwag w ramach płynów podanych i wydalonych.</w:t>
            </w:r>
          </w:p>
        </w:tc>
      </w:tr>
      <w:tr w:rsidR="00104672" w:rsidRPr="00CE220C" w14:paraId="4FD4DB35" w14:textId="77777777" w:rsidTr="00241B64">
        <w:trPr>
          <w:jc w:val="right"/>
        </w:trPr>
        <w:tc>
          <w:tcPr>
            <w:tcW w:w="319" w:type="pct"/>
            <w:noWrap/>
            <w:vAlign w:val="center"/>
            <w:hideMark/>
          </w:tcPr>
          <w:p w14:paraId="5243648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133.</w:t>
            </w:r>
          </w:p>
        </w:tc>
        <w:tc>
          <w:tcPr>
            <w:tcW w:w="4681" w:type="pct"/>
            <w:vAlign w:val="center"/>
            <w:hideMark/>
          </w:tcPr>
          <w:p w14:paraId="7E74545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automatycznego wyliczenia bilansu zmianowego.</w:t>
            </w:r>
          </w:p>
        </w:tc>
      </w:tr>
      <w:tr w:rsidR="00104672" w:rsidRPr="00CE220C" w14:paraId="58AA5A1A" w14:textId="77777777" w:rsidTr="00241B64">
        <w:trPr>
          <w:jc w:val="right"/>
        </w:trPr>
        <w:tc>
          <w:tcPr>
            <w:tcW w:w="319" w:type="pct"/>
            <w:noWrap/>
            <w:vAlign w:val="center"/>
            <w:hideMark/>
          </w:tcPr>
          <w:p w14:paraId="33EA6A4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134.</w:t>
            </w:r>
          </w:p>
        </w:tc>
        <w:tc>
          <w:tcPr>
            <w:tcW w:w="4681" w:type="pct"/>
            <w:vAlign w:val="center"/>
            <w:hideMark/>
          </w:tcPr>
          <w:p w14:paraId="42FC007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automatycznego wyliczenia bilansu dobowego.</w:t>
            </w:r>
          </w:p>
        </w:tc>
      </w:tr>
      <w:tr w:rsidR="00104672" w:rsidRPr="00CE220C" w14:paraId="72137103" w14:textId="77777777" w:rsidTr="00241B64">
        <w:trPr>
          <w:jc w:val="right"/>
        </w:trPr>
        <w:tc>
          <w:tcPr>
            <w:tcW w:w="319" w:type="pct"/>
            <w:tcBorders>
              <w:bottom w:val="single" w:sz="4" w:space="0" w:color="auto"/>
            </w:tcBorders>
            <w:noWrap/>
            <w:vAlign w:val="center"/>
            <w:hideMark/>
          </w:tcPr>
          <w:p w14:paraId="1A4F69D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135.</w:t>
            </w:r>
          </w:p>
        </w:tc>
        <w:tc>
          <w:tcPr>
            <w:tcW w:w="4681" w:type="pct"/>
            <w:vAlign w:val="center"/>
            <w:hideMark/>
          </w:tcPr>
          <w:p w14:paraId="739D3BF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generacji wykresu z zadanego okresu czasu.</w:t>
            </w:r>
          </w:p>
        </w:tc>
      </w:tr>
      <w:tr w:rsidR="00104672" w:rsidRPr="00CE220C" w14:paraId="75BB4593" w14:textId="77777777" w:rsidTr="00241B64">
        <w:trPr>
          <w:jc w:val="right"/>
        </w:trPr>
        <w:tc>
          <w:tcPr>
            <w:tcW w:w="319" w:type="pct"/>
            <w:tcBorders>
              <w:tr2bl w:val="single" w:sz="4" w:space="0" w:color="auto"/>
            </w:tcBorders>
            <w:noWrap/>
            <w:vAlign w:val="center"/>
            <w:hideMark/>
          </w:tcPr>
          <w:p w14:paraId="6EE3761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2736A095"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Raport pielęgniarski:</w:t>
            </w:r>
          </w:p>
        </w:tc>
      </w:tr>
      <w:tr w:rsidR="00104672" w:rsidRPr="00CE220C" w14:paraId="69CA2A79" w14:textId="77777777" w:rsidTr="00241B64">
        <w:trPr>
          <w:jc w:val="right"/>
        </w:trPr>
        <w:tc>
          <w:tcPr>
            <w:tcW w:w="319" w:type="pct"/>
            <w:tcBorders>
              <w:tr2bl w:val="single" w:sz="4" w:space="0" w:color="auto"/>
            </w:tcBorders>
            <w:noWrap/>
            <w:vAlign w:val="center"/>
            <w:hideMark/>
          </w:tcPr>
          <w:p w14:paraId="2C69034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53AE88F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wyświetlenia statystyki ruchu chorych w ramach danej zmiany pielęgniarskiej w zakresie ilości pacjentów:</w:t>
            </w:r>
          </w:p>
        </w:tc>
      </w:tr>
      <w:tr w:rsidR="00104672" w:rsidRPr="00CE220C" w14:paraId="307CC2E8" w14:textId="77777777" w:rsidTr="00241B64">
        <w:trPr>
          <w:jc w:val="right"/>
        </w:trPr>
        <w:tc>
          <w:tcPr>
            <w:tcW w:w="319" w:type="pct"/>
            <w:noWrap/>
            <w:vAlign w:val="center"/>
            <w:hideMark/>
          </w:tcPr>
          <w:p w14:paraId="0BCC58A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136.</w:t>
            </w:r>
          </w:p>
        </w:tc>
        <w:tc>
          <w:tcPr>
            <w:tcW w:w="4681" w:type="pct"/>
            <w:vAlign w:val="center"/>
            <w:hideMark/>
          </w:tcPr>
          <w:p w14:paraId="39709E7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 oddziale,</w:t>
            </w:r>
          </w:p>
        </w:tc>
      </w:tr>
      <w:tr w:rsidR="00104672" w:rsidRPr="00CE220C" w14:paraId="527C8B5E" w14:textId="77777777" w:rsidTr="00241B64">
        <w:trPr>
          <w:jc w:val="right"/>
        </w:trPr>
        <w:tc>
          <w:tcPr>
            <w:tcW w:w="319" w:type="pct"/>
            <w:noWrap/>
            <w:vAlign w:val="center"/>
            <w:hideMark/>
          </w:tcPr>
          <w:p w14:paraId="3D4DF92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137.</w:t>
            </w:r>
          </w:p>
        </w:tc>
        <w:tc>
          <w:tcPr>
            <w:tcW w:w="4681" w:type="pct"/>
            <w:vAlign w:val="center"/>
            <w:hideMark/>
          </w:tcPr>
          <w:p w14:paraId="735D045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przyjęci do szpitala,</w:t>
            </w:r>
          </w:p>
        </w:tc>
      </w:tr>
      <w:tr w:rsidR="00104672" w:rsidRPr="00CE220C" w14:paraId="6F771D57" w14:textId="77777777" w:rsidTr="00241B64">
        <w:trPr>
          <w:jc w:val="right"/>
        </w:trPr>
        <w:tc>
          <w:tcPr>
            <w:tcW w:w="319" w:type="pct"/>
            <w:noWrap/>
            <w:vAlign w:val="center"/>
            <w:hideMark/>
          </w:tcPr>
          <w:p w14:paraId="0EFB887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138.</w:t>
            </w:r>
          </w:p>
        </w:tc>
        <w:tc>
          <w:tcPr>
            <w:tcW w:w="4681" w:type="pct"/>
            <w:vAlign w:val="center"/>
            <w:hideMark/>
          </w:tcPr>
          <w:p w14:paraId="62AF059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przyjęci z innego oddziału,</w:t>
            </w:r>
          </w:p>
        </w:tc>
      </w:tr>
      <w:tr w:rsidR="00104672" w:rsidRPr="00CE220C" w14:paraId="366A5D6B" w14:textId="77777777" w:rsidTr="00241B64">
        <w:trPr>
          <w:jc w:val="right"/>
        </w:trPr>
        <w:tc>
          <w:tcPr>
            <w:tcW w:w="319" w:type="pct"/>
            <w:noWrap/>
            <w:vAlign w:val="center"/>
            <w:hideMark/>
          </w:tcPr>
          <w:p w14:paraId="47AD937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139.</w:t>
            </w:r>
          </w:p>
        </w:tc>
        <w:tc>
          <w:tcPr>
            <w:tcW w:w="4681" w:type="pct"/>
            <w:vAlign w:val="center"/>
            <w:hideMark/>
          </w:tcPr>
          <w:p w14:paraId="68FFBFB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wypisani,</w:t>
            </w:r>
          </w:p>
        </w:tc>
      </w:tr>
      <w:tr w:rsidR="00104672" w:rsidRPr="00CE220C" w14:paraId="14273CCD" w14:textId="77777777" w:rsidTr="00241B64">
        <w:trPr>
          <w:jc w:val="right"/>
        </w:trPr>
        <w:tc>
          <w:tcPr>
            <w:tcW w:w="319" w:type="pct"/>
            <w:noWrap/>
            <w:vAlign w:val="center"/>
            <w:hideMark/>
          </w:tcPr>
          <w:p w14:paraId="298EA37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140.</w:t>
            </w:r>
          </w:p>
        </w:tc>
        <w:tc>
          <w:tcPr>
            <w:tcW w:w="4681" w:type="pct"/>
            <w:vAlign w:val="center"/>
            <w:hideMark/>
          </w:tcPr>
          <w:p w14:paraId="6022050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zmarli.</w:t>
            </w:r>
          </w:p>
        </w:tc>
      </w:tr>
      <w:tr w:rsidR="00104672" w:rsidRPr="00CE220C" w14:paraId="6C4DD4C9" w14:textId="77777777" w:rsidTr="00241B64">
        <w:trPr>
          <w:jc w:val="right"/>
        </w:trPr>
        <w:tc>
          <w:tcPr>
            <w:tcW w:w="319" w:type="pct"/>
            <w:noWrap/>
            <w:vAlign w:val="center"/>
            <w:hideMark/>
          </w:tcPr>
          <w:p w14:paraId="40544FD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141.</w:t>
            </w:r>
          </w:p>
        </w:tc>
        <w:tc>
          <w:tcPr>
            <w:tcW w:w="4681" w:type="pct"/>
            <w:vAlign w:val="center"/>
            <w:hideMark/>
          </w:tcPr>
          <w:p w14:paraId="7D882DB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wpisów dotyczących pacjentów w ramach danej zmiany pielęgniarskiej.</w:t>
            </w:r>
          </w:p>
        </w:tc>
      </w:tr>
      <w:tr w:rsidR="00104672" w:rsidRPr="00CE220C" w14:paraId="360473FF" w14:textId="77777777" w:rsidTr="00241B64">
        <w:trPr>
          <w:jc w:val="right"/>
        </w:trPr>
        <w:tc>
          <w:tcPr>
            <w:tcW w:w="319" w:type="pct"/>
            <w:noWrap/>
            <w:vAlign w:val="center"/>
            <w:hideMark/>
          </w:tcPr>
          <w:p w14:paraId="00E91C0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142.</w:t>
            </w:r>
          </w:p>
        </w:tc>
        <w:tc>
          <w:tcPr>
            <w:tcW w:w="4681" w:type="pct"/>
            <w:vAlign w:val="center"/>
            <w:hideMark/>
          </w:tcPr>
          <w:p w14:paraId="09E51FD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uwag ogólnych niezwiązanych z pacjentami.</w:t>
            </w:r>
          </w:p>
        </w:tc>
      </w:tr>
      <w:tr w:rsidR="00104672" w:rsidRPr="00CE220C" w14:paraId="544F1B47" w14:textId="77777777" w:rsidTr="00241B64">
        <w:trPr>
          <w:jc w:val="right"/>
        </w:trPr>
        <w:tc>
          <w:tcPr>
            <w:tcW w:w="319" w:type="pct"/>
            <w:noWrap/>
            <w:vAlign w:val="center"/>
            <w:hideMark/>
          </w:tcPr>
          <w:p w14:paraId="63E2D5A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143.</w:t>
            </w:r>
          </w:p>
        </w:tc>
        <w:tc>
          <w:tcPr>
            <w:tcW w:w="4681" w:type="pct"/>
            <w:vAlign w:val="center"/>
            <w:hideMark/>
          </w:tcPr>
          <w:p w14:paraId="102AC83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podglądu raportów pielęgniarskich z poszczególnych zmian pielęgniarskich.</w:t>
            </w:r>
          </w:p>
        </w:tc>
      </w:tr>
      <w:tr w:rsidR="00104672" w:rsidRPr="00CE220C" w14:paraId="710E0D80" w14:textId="77777777" w:rsidTr="00241B64">
        <w:trPr>
          <w:jc w:val="right"/>
        </w:trPr>
        <w:tc>
          <w:tcPr>
            <w:tcW w:w="319" w:type="pct"/>
            <w:tcBorders>
              <w:bottom w:val="single" w:sz="4" w:space="0" w:color="auto"/>
            </w:tcBorders>
            <w:noWrap/>
            <w:vAlign w:val="center"/>
            <w:hideMark/>
          </w:tcPr>
          <w:p w14:paraId="79D648F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144.</w:t>
            </w:r>
          </w:p>
        </w:tc>
        <w:tc>
          <w:tcPr>
            <w:tcW w:w="4681" w:type="pct"/>
            <w:vAlign w:val="center"/>
            <w:hideMark/>
          </w:tcPr>
          <w:p w14:paraId="2CB9DAD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wydrukowania raportu pielęgniarskiego.</w:t>
            </w:r>
          </w:p>
        </w:tc>
      </w:tr>
      <w:tr w:rsidR="00104672" w:rsidRPr="00CE220C" w14:paraId="68DD60C4" w14:textId="77777777" w:rsidTr="00241B64">
        <w:trPr>
          <w:jc w:val="right"/>
        </w:trPr>
        <w:tc>
          <w:tcPr>
            <w:tcW w:w="319" w:type="pct"/>
            <w:tcBorders>
              <w:tr2bl w:val="single" w:sz="4" w:space="0" w:color="auto"/>
            </w:tcBorders>
            <w:noWrap/>
            <w:vAlign w:val="center"/>
            <w:hideMark/>
          </w:tcPr>
          <w:p w14:paraId="4328D0B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0FDB3DC5"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Zalecenia pielęgniarskie:</w:t>
            </w:r>
          </w:p>
        </w:tc>
      </w:tr>
      <w:tr w:rsidR="00104672" w:rsidRPr="00CE220C" w14:paraId="72186A5D" w14:textId="77777777" w:rsidTr="00241B64">
        <w:trPr>
          <w:jc w:val="right"/>
        </w:trPr>
        <w:tc>
          <w:tcPr>
            <w:tcW w:w="319" w:type="pct"/>
            <w:noWrap/>
            <w:vAlign w:val="center"/>
            <w:hideMark/>
          </w:tcPr>
          <w:p w14:paraId="0FD633D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145.</w:t>
            </w:r>
          </w:p>
        </w:tc>
        <w:tc>
          <w:tcPr>
            <w:tcW w:w="4681" w:type="pct"/>
            <w:vAlign w:val="center"/>
            <w:hideMark/>
          </w:tcPr>
          <w:p w14:paraId="27909E5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zaleceń pielęgniarskich z podziałem na zalecenia pielęgnacyjne, dietetyczne oraz inne wskazania.</w:t>
            </w:r>
          </w:p>
        </w:tc>
      </w:tr>
      <w:tr w:rsidR="00104672" w:rsidRPr="00CE220C" w14:paraId="5076886F" w14:textId="77777777" w:rsidTr="00241B64">
        <w:trPr>
          <w:jc w:val="right"/>
        </w:trPr>
        <w:tc>
          <w:tcPr>
            <w:tcW w:w="319" w:type="pct"/>
            <w:noWrap/>
            <w:vAlign w:val="center"/>
            <w:hideMark/>
          </w:tcPr>
          <w:p w14:paraId="2DB5796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146.</w:t>
            </w:r>
          </w:p>
        </w:tc>
        <w:tc>
          <w:tcPr>
            <w:tcW w:w="4681" w:type="pct"/>
            <w:vAlign w:val="center"/>
            <w:hideMark/>
          </w:tcPr>
          <w:p w14:paraId="25FF5BE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dodawania podpowiedzi dla poszczególnych zaleceń.</w:t>
            </w:r>
          </w:p>
        </w:tc>
      </w:tr>
      <w:tr w:rsidR="00104672" w:rsidRPr="00CE220C" w14:paraId="31CFD6B4" w14:textId="77777777" w:rsidTr="00241B64">
        <w:trPr>
          <w:jc w:val="right"/>
        </w:trPr>
        <w:tc>
          <w:tcPr>
            <w:tcW w:w="319" w:type="pct"/>
            <w:noWrap/>
            <w:vAlign w:val="center"/>
            <w:hideMark/>
          </w:tcPr>
          <w:p w14:paraId="6E5CF56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147.</w:t>
            </w:r>
          </w:p>
        </w:tc>
        <w:tc>
          <w:tcPr>
            <w:tcW w:w="4681" w:type="pct"/>
            <w:vAlign w:val="center"/>
            <w:hideMark/>
          </w:tcPr>
          <w:p w14:paraId="7F3F132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korzystania z zestawów zaleceń - gotowych szablonów podpowiedzi w zakresie zaleceń pielęgnacyjnych, dietetycznych oraz innych wskazań.</w:t>
            </w:r>
          </w:p>
        </w:tc>
      </w:tr>
      <w:tr w:rsidR="00104672" w:rsidRPr="00CE220C" w14:paraId="799C8E42" w14:textId="77777777" w:rsidTr="00241B64">
        <w:trPr>
          <w:jc w:val="right"/>
        </w:trPr>
        <w:tc>
          <w:tcPr>
            <w:tcW w:w="319" w:type="pct"/>
            <w:tcBorders>
              <w:bottom w:val="single" w:sz="4" w:space="0" w:color="auto"/>
            </w:tcBorders>
            <w:noWrap/>
            <w:vAlign w:val="center"/>
            <w:hideMark/>
          </w:tcPr>
          <w:p w14:paraId="0D6C8F2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148.</w:t>
            </w:r>
          </w:p>
        </w:tc>
        <w:tc>
          <w:tcPr>
            <w:tcW w:w="4681" w:type="pct"/>
            <w:vAlign w:val="center"/>
            <w:hideMark/>
          </w:tcPr>
          <w:p w14:paraId="18BBD9B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wydrukowania zaleceń pielęgniarskich dla pacjenta.</w:t>
            </w:r>
          </w:p>
        </w:tc>
      </w:tr>
      <w:tr w:rsidR="00104672" w:rsidRPr="00CE220C" w14:paraId="4B706B3F" w14:textId="77777777" w:rsidTr="00241B64">
        <w:trPr>
          <w:jc w:val="right"/>
        </w:trPr>
        <w:tc>
          <w:tcPr>
            <w:tcW w:w="319" w:type="pct"/>
            <w:tcBorders>
              <w:tr2bl w:val="single" w:sz="4" w:space="0" w:color="auto"/>
            </w:tcBorders>
            <w:noWrap/>
            <w:vAlign w:val="center"/>
            <w:hideMark/>
          </w:tcPr>
          <w:p w14:paraId="060A641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57AE0E88"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Podgląd dokumentacji pielęgniarskiej:</w:t>
            </w:r>
          </w:p>
        </w:tc>
      </w:tr>
      <w:tr w:rsidR="00104672" w:rsidRPr="00CE220C" w14:paraId="7235C030" w14:textId="77777777" w:rsidTr="00241B64">
        <w:trPr>
          <w:jc w:val="right"/>
        </w:trPr>
        <w:tc>
          <w:tcPr>
            <w:tcW w:w="319" w:type="pct"/>
            <w:noWrap/>
            <w:vAlign w:val="center"/>
            <w:hideMark/>
          </w:tcPr>
          <w:p w14:paraId="32CF22A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149.</w:t>
            </w:r>
          </w:p>
        </w:tc>
        <w:tc>
          <w:tcPr>
            <w:tcW w:w="4681" w:type="pct"/>
            <w:vAlign w:val="center"/>
            <w:hideMark/>
          </w:tcPr>
          <w:p w14:paraId="4F72626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prezentuje w formie osi czasu listę wykonanych czynności pielęgniarskich oraz innych wpisów dokumentacji pielęgniarskiej.</w:t>
            </w:r>
          </w:p>
        </w:tc>
      </w:tr>
      <w:tr w:rsidR="00104672" w:rsidRPr="00CE220C" w14:paraId="0AAF5CBD" w14:textId="77777777" w:rsidTr="00241B64">
        <w:trPr>
          <w:jc w:val="right"/>
        </w:trPr>
        <w:tc>
          <w:tcPr>
            <w:tcW w:w="319" w:type="pct"/>
            <w:tcBorders>
              <w:bottom w:val="single" w:sz="4" w:space="0" w:color="auto"/>
            </w:tcBorders>
            <w:noWrap/>
            <w:vAlign w:val="center"/>
            <w:hideMark/>
          </w:tcPr>
          <w:p w14:paraId="131AE92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150.</w:t>
            </w:r>
          </w:p>
        </w:tc>
        <w:tc>
          <w:tcPr>
            <w:tcW w:w="4681" w:type="pct"/>
            <w:vAlign w:val="center"/>
            <w:hideMark/>
          </w:tcPr>
          <w:p w14:paraId="0A70210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prezentuje listę dostępnych formularzy dot. dokumentacji pielęgniarskiej.</w:t>
            </w:r>
          </w:p>
        </w:tc>
      </w:tr>
      <w:tr w:rsidR="00104672" w:rsidRPr="00CE220C" w14:paraId="50584024" w14:textId="77777777" w:rsidTr="00241B64">
        <w:trPr>
          <w:jc w:val="right"/>
        </w:trPr>
        <w:tc>
          <w:tcPr>
            <w:tcW w:w="319" w:type="pct"/>
            <w:tcBorders>
              <w:tr2bl w:val="single" w:sz="4" w:space="0" w:color="auto"/>
            </w:tcBorders>
            <w:noWrap/>
            <w:vAlign w:val="center"/>
            <w:hideMark/>
          </w:tcPr>
          <w:p w14:paraId="048580A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4681" w:type="pct"/>
            <w:vAlign w:val="center"/>
            <w:hideMark/>
          </w:tcPr>
          <w:p w14:paraId="10A6214D"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Użytkownik systemu ma możliwość przeglądania dokumentacji pielęgniarskiej w minimum w poniższym zakresie, jeżeli dane występują w HIS:</w:t>
            </w:r>
          </w:p>
        </w:tc>
      </w:tr>
      <w:tr w:rsidR="00104672" w:rsidRPr="00CE220C" w14:paraId="61010741" w14:textId="77777777" w:rsidTr="00241B64">
        <w:trPr>
          <w:jc w:val="right"/>
        </w:trPr>
        <w:tc>
          <w:tcPr>
            <w:tcW w:w="319" w:type="pct"/>
            <w:noWrap/>
            <w:vAlign w:val="center"/>
            <w:hideMark/>
          </w:tcPr>
          <w:p w14:paraId="64A1959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151.</w:t>
            </w:r>
          </w:p>
        </w:tc>
        <w:tc>
          <w:tcPr>
            <w:tcW w:w="4681" w:type="pct"/>
            <w:vAlign w:val="center"/>
            <w:hideMark/>
          </w:tcPr>
          <w:p w14:paraId="25F5C7D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karty parametrów życiowych,</w:t>
            </w:r>
          </w:p>
        </w:tc>
      </w:tr>
      <w:tr w:rsidR="00104672" w:rsidRPr="00CE220C" w14:paraId="3FD6395D" w14:textId="77777777" w:rsidTr="00241B64">
        <w:trPr>
          <w:jc w:val="right"/>
        </w:trPr>
        <w:tc>
          <w:tcPr>
            <w:tcW w:w="319" w:type="pct"/>
            <w:noWrap/>
            <w:vAlign w:val="center"/>
            <w:hideMark/>
          </w:tcPr>
          <w:p w14:paraId="7F803BA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152.</w:t>
            </w:r>
          </w:p>
        </w:tc>
        <w:tc>
          <w:tcPr>
            <w:tcW w:w="4681" w:type="pct"/>
            <w:vAlign w:val="center"/>
            <w:hideMark/>
          </w:tcPr>
          <w:p w14:paraId="757C625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realizacji opieki,</w:t>
            </w:r>
          </w:p>
        </w:tc>
      </w:tr>
      <w:tr w:rsidR="00104672" w:rsidRPr="00CE220C" w14:paraId="5A37E541" w14:textId="77777777" w:rsidTr="00241B64">
        <w:trPr>
          <w:jc w:val="right"/>
        </w:trPr>
        <w:tc>
          <w:tcPr>
            <w:tcW w:w="319" w:type="pct"/>
            <w:noWrap/>
            <w:vAlign w:val="center"/>
            <w:hideMark/>
          </w:tcPr>
          <w:p w14:paraId="18638BD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153.</w:t>
            </w:r>
          </w:p>
        </w:tc>
        <w:tc>
          <w:tcPr>
            <w:tcW w:w="4681" w:type="pct"/>
            <w:vAlign w:val="center"/>
            <w:hideMark/>
          </w:tcPr>
          <w:p w14:paraId="3DF77B0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karty indywidualnej opieki,</w:t>
            </w:r>
          </w:p>
        </w:tc>
      </w:tr>
      <w:tr w:rsidR="00104672" w:rsidRPr="00CE220C" w14:paraId="7983AEA9" w14:textId="77777777" w:rsidTr="00241B64">
        <w:trPr>
          <w:jc w:val="right"/>
        </w:trPr>
        <w:tc>
          <w:tcPr>
            <w:tcW w:w="319" w:type="pct"/>
            <w:noWrap/>
            <w:vAlign w:val="center"/>
            <w:hideMark/>
          </w:tcPr>
          <w:p w14:paraId="2D62D86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154.</w:t>
            </w:r>
          </w:p>
        </w:tc>
        <w:tc>
          <w:tcPr>
            <w:tcW w:w="4681" w:type="pct"/>
            <w:vAlign w:val="center"/>
            <w:hideMark/>
          </w:tcPr>
          <w:p w14:paraId="4415204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karty gorączkowej,</w:t>
            </w:r>
          </w:p>
        </w:tc>
      </w:tr>
      <w:tr w:rsidR="00104672" w:rsidRPr="00CE220C" w14:paraId="5CF54356" w14:textId="77777777" w:rsidTr="00241B64">
        <w:trPr>
          <w:jc w:val="right"/>
        </w:trPr>
        <w:tc>
          <w:tcPr>
            <w:tcW w:w="319" w:type="pct"/>
            <w:noWrap/>
            <w:vAlign w:val="center"/>
            <w:hideMark/>
          </w:tcPr>
          <w:p w14:paraId="4BD0810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155.</w:t>
            </w:r>
          </w:p>
        </w:tc>
        <w:tc>
          <w:tcPr>
            <w:tcW w:w="4681" w:type="pct"/>
            <w:vAlign w:val="center"/>
            <w:hideMark/>
          </w:tcPr>
          <w:p w14:paraId="18F3D31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profilaktyki odleżyn,</w:t>
            </w:r>
          </w:p>
        </w:tc>
      </w:tr>
      <w:tr w:rsidR="00104672" w:rsidRPr="00CE220C" w14:paraId="5A8CBFAF" w14:textId="77777777" w:rsidTr="00241B64">
        <w:trPr>
          <w:jc w:val="right"/>
        </w:trPr>
        <w:tc>
          <w:tcPr>
            <w:tcW w:w="319" w:type="pct"/>
            <w:noWrap/>
            <w:vAlign w:val="center"/>
            <w:hideMark/>
          </w:tcPr>
          <w:p w14:paraId="4825265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156.</w:t>
            </w:r>
          </w:p>
        </w:tc>
        <w:tc>
          <w:tcPr>
            <w:tcW w:w="4681" w:type="pct"/>
            <w:vAlign w:val="center"/>
            <w:hideMark/>
          </w:tcPr>
          <w:p w14:paraId="543D9BB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pielęgnacji odleżyn,</w:t>
            </w:r>
          </w:p>
        </w:tc>
      </w:tr>
      <w:tr w:rsidR="00104672" w:rsidRPr="00CE220C" w14:paraId="5F2CBD9E" w14:textId="77777777" w:rsidTr="00241B64">
        <w:trPr>
          <w:jc w:val="right"/>
        </w:trPr>
        <w:tc>
          <w:tcPr>
            <w:tcW w:w="319" w:type="pct"/>
            <w:noWrap/>
            <w:vAlign w:val="center"/>
            <w:hideMark/>
          </w:tcPr>
          <w:p w14:paraId="64A2797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157.</w:t>
            </w:r>
          </w:p>
        </w:tc>
        <w:tc>
          <w:tcPr>
            <w:tcW w:w="4681" w:type="pct"/>
            <w:vAlign w:val="center"/>
            <w:hideMark/>
          </w:tcPr>
          <w:p w14:paraId="481B6CE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gospodarki wodnej,</w:t>
            </w:r>
          </w:p>
        </w:tc>
      </w:tr>
      <w:tr w:rsidR="00104672" w:rsidRPr="00CE220C" w14:paraId="5526244D" w14:textId="77777777" w:rsidTr="00241B64">
        <w:trPr>
          <w:jc w:val="right"/>
        </w:trPr>
        <w:tc>
          <w:tcPr>
            <w:tcW w:w="319" w:type="pct"/>
            <w:noWrap/>
            <w:vAlign w:val="center"/>
            <w:hideMark/>
          </w:tcPr>
          <w:p w14:paraId="527333F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158.</w:t>
            </w:r>
          </w:p>
        </w:tc>
        <w:tc>
          <w:tcPr>
            <w:tcW w:w="4681" w:type="pct"/>
            <w:vAlign w:val="center"/>
            <w:hideMark/>
          </w:tcPr>
          <w:p w14:paraId="289E1F5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ewidencji wkłuć.</w:t>
            </w:r>
          </w:p>
        </w:tc>
      </w:tr>
      <w:tr w:rsidR="00104672" w:rsidRPr="00CE220C" w14:paraId="33DB7ACD" w14:textId="77777777" w:rsidTr="00241B64">
        <w:trPr>
          <w:trHeight w:val="55"/>
          <w:jc w:val="right"/>
        </w:trPr>
        <w:tc>
          <w:tcPr>
            <w:tcW w:w="319" w:type="pct"/>
            <w:noWrap/>
            <w:vAlign w:val="center"/>
            <w:hideMark/>
          </w:tcPr>
          <w:p w14:paraId="334B7EE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159.</w:t>
            </w:r>
          </w:p>
        </w:tc>
        <w:tc>
          <w:tcPr>
            <w:tcW w:w="4681" w:type="pct"/>
            <w:vAlign w:val="center"/>
            <w:hideMark/>
          </w:tcPr>
          <w:p w14:paraId="72514BF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możliwość prezentacja na poziomie osi czasu.</w:t>
            </w:r>
          </w:p>
        </w:tc>
      </w:tr>
    </w:tbl>
    <w:p w14:paraId="0602D5EE" w14:textId="77777777" w:rsidR="00104672" w:rsidRPr="00CE220C" w:rsidRDefault="00104672" w:rsidP="00496523">
      <w:pPr>
        <w:rPr>
          <w:rFonts w:ascii="Arial" w:hAnsi="Arial" w:cs="Arial"/>
          <w:lang w:eastAsia="en-US"/>
        </w:rPr>
      </w:pPr>
    </w:p>
    <w:p w14:paraId="35D5BB91" w14:textId="77777777" w:rsidR="00104672" w:rsidRPr="00CE220C" w:rsidRDefault="00104672" w:rsidP="00496523">
      <w:pPr>
        <w:pStyle w:val="Nagwek5"/>
        <w:numPr>
          <w:ilvl w:val="0"/>
          <w:numId w:val="417"/>
        </w:numPr>
        <w:rPr>
          <w:rFonts w:cs="Arial"/>
          <w:lang w:eastAsia="en-US"/>
        </w:rPr>
      </w:pPr>
      <w:r w:rsidRPr="00CE220C">
        <w:rPr>
          <w:rFonts w:cs="Arial"/>
          <w:lang w:eastAsia="en-US"/>
        </w:rPr>
        <w:t>Pulpit Rejestracyjny</w:t>
      </w:r>
    </w:p>
    <w:tbl>
      <w:tblPr>
        <w:tblStyle w:val="Tabela-Siatka2"/>
        <w:tblW w:w="4754" w:type="pct"/>
        <w:jc w:val="right"/>
        <w:tblLook w:val="04A0" w:firstRow="1" w:lastRow="0" w:firstColumn="1" w:lastColumn="0" w:noHBand="0" w:noVBand="1"/>
      </w:tblPr>
      <w:tblGrid>
        <w:gridCol w:w="694"/>
        <w:gridCol w:w="8730"/>
      </w:tblGrid>
      <w:tr w:rsidR="00104672" w:rsidRPr="00CE220C" w14:paraId="6BEB5D29" w14:textId="77777777" w:rsidTr="00241B64">
        <w:trPr>
          <w:jc w:val="right"/>
        </w:trPr>
        <w:tc>
          <w:tcPr>
            <w:tcW w:w="368" w:type="pct"/>
            <w:vAlign w:val="center"/>
          </w:tcPr>
          <w:p w14:paraId="638974AD" w14:textId="77777777" w:rsidR="00104672" w:rsidRPr="00CE220C" w:rsidRDefault="00104672" w:rsidP="00496523">
            <w:pPr>
              <w:spacing w:before="0"/>
              <w:rPr>
                <w:rFonts w:ascii="Arial" w:eastAsia="Aptos" w:hAnsi="Arial" w:cs="Arial"/>
                <w:b/>
                <w:sz w:val="20"/>
                <w:szCs w:val="20"/>
              </w:rPr>
            </w:pPr>
            <w:bookmarkStart w:id="114" w:name="_Hlk201040562"/>
            <w:r w:rsidRPr="00CE220C">
              <w:rPr>
                <w:rFonts w:ascii="Arial" w:eastAsia="Aptos" w:hAnsi="Arial" w:cs="Arial"/>
                <w:b/>
                <w:sz w:val="20"/>
                <w:szCs w:val="20"/>
              </w:rPr>
              <w:t xml:space="preserve">Lp. </w:t>
            </w:r>
          </w:p>
        </w:tc>
        <w:tc>
          <w:tcPr>
            <w:tcW w:w="4632" w:type="pct"/>
            <w:vAlign w:val="center"/>
          </w:tcPr>
          <w:p w14:paraId="2B4E0A3C"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3EA866B2" w14:textId="77777777" w:rsidTr="00241B64">
        <w:trPr>
          <w:jc w:val="right"/>
        </w:trPr>
        <w:tc>
          <w:tcPr>
            <w:tcW w:w="368" w:type="pct"/>
            <w:vAlign w:val="center"/>
          </w:tcPr>
          <w:p w14:paraId="3F61E508"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299C368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tworzenia szablonu usługi z wykorzystaniem zasobów oraz atrybutów w tym:</w:t>
            </w:r>
          </w:p>
          <w:p w14:paraId="68E5A679"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jednostka organizacyjna,</w:t>
            </w:r>
          </w:p>
          <w:p w14:paraId="4D305556"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personel medyczny,</w:t>
            </w:r>
          </w:p>
          <w:p w14:paraId="524694DD"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aparat medyczny,</w:t>
            </w:r>
          </w:p>
          <w:p w14:paraId="78C9CD34"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badanie diagnostyczne,</w:t>
            </w:r>
          </w:p>
          <w:p w14:paraId="70D24BCF"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płatnik,</w:t>
            </w:r>
          </w:p>
          <w:p w14:paraId="4EB33138"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procedura medyczna,</w:t>
            </w:r>
          </w:p>
          <w:p w14:paraId="4B741646"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czas pracy,</w:t>
            </w:r>
          </w:p>
          <w:p w14:paraId="3F87489B"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czas trwania usługi (min),</w:t>
            </w:r>
          </w:p>
          <w:p w14:paraId="43F93F98"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limit przyjęć,</w:t>
            </w:r>
          </w:p>
          <w:p w14:paraId="4C098987"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procedura rozliczeniowa,</w:t>
            </w:r>
          </w:p>
          <w:p w14:paraId="24EDDBAF"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program leczenia,</w:t>
            </w:r>
          </w:p>
          <w:p w14:paraId="541181AB" w14:textId="77777777" w:rsidR="00104672" w:rsidRPr="00CE220C" w:rsidRDefault="00104672" w:rsidP="00496523">
            <w:pPr>
              <w:pStyle w:val="Akapitzlist"/>
              <w:numPr>
                <w:ilvl w:val="0"/>
                <w:numId w:val="217"/>
              </w:numPr>
              <w:suppressAutoHyphens w:val="0"/>
              <w:spacing w:before="0"/>
              <w:rPr>
                <w:rFonts w:ascii="Arial" w:eastAsia="Aptos" w:hAnsi="Arial" w:cs="Arial"/>
                <w:sz w:val="20"/>
                <w:szCs w:val="20"/>
                <w:lang w:eastAsia="en-US"/>
              </w:rPr>
            </w:pPr>
            <w:r w:rsidRPr="00CE220C">
              <w:rPr>
                <w:rFonts w:ascii="Arial" w:eastAsia="Aptos" w:hAnsi="Arial" w:cs="Arial"/>
                <w:sz w:val="20"/>
                <w:szCs w:val="20"/>
                <w:lang w:eastAsia="en-US"/>
              </w:rPr>
              <w:t>rodzaj wizyty.</w:t>
            </w:r>
          </w:p>
        </w:tc>
      </w:tr>
      <w:tr w:rsidR="00104672" w:rsidRPr="00CE220C" w14:paraId="7CC2E8FB" w14:textId="77777777" w:rsidTr="00241B64">
        <w:trPr>
          <w:jc w:val="right"/>
        </w:trPr>
        <w:tc>
          <w:tcPr>
            <w:tcW w:w="368" w:type="pct"/>
            <w:vAlign w:val="center"/>
          </w:tcPr>
          <w:p w14:paraId="5D7891E1"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75814F0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Definiowanie okresu obowiązywania szablonu usług.</w:t>
            </w:r>
          </w:p>
        </w:tc>
      </w:tr>
      <w:tr w:rsidR="00104672" w:rsidRPr="00CE220C" w14:paraId="1A4EBA5C" w14:textId="77777777" w:rsidTr="00241B64">
        <w:trPr>
          <w:jc w:val="right"/>
        </w:trPr>
        <w:tc>
          <w:tcPr>
            <w:tcW w:w="368" w:type="pct"/>
            <w:vAlign w:val="center"/>
          </w:tcPr>
          <w:p w14:paraId="5C70F32C"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742DC0E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Podczas tworzenia nowego szablonu jest możliwość skopiowania szablonu z istniejącego szablonu.</w:t>
            </w:r>
          </w:p>
        </w:tc>
      </w:tr>
      <w:tr w:rsidR="00104672" w:rsidRPr="00CE220C" w14:paraId="534CC797" w14:textId="77777777" w:rsidTr="00241B64">
        <w:trPr>
          <w:jc w:val="right"/>
        </w:trPr>
        <w:tc>
          <w:tcPr>
            <w:tcW w:w="368" w:type="pct"/>
            <w:vAlign w:val="center"/>
          </w:tcPr>
          <w:p w14:paraId="59501DE2"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7197455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definiowania harmonogramu usług dla jednostki organizacyjnej.</w:t>
            </w:r>
          </w:p>
        </w:tc>
      </w:tr>
      <w:tr w:rsidR="00104672" w:rsidRPr="00CE220C" w14:paraId="5BE9571D" w14:textId="77777777" w:rsidTr="00241B64">
        <w:trPr>
          <w:jc w:val="right"/>
        </w:trPr>
        <w:tc>
          <w:tcPr>
            <w:tcW w:w="368" w:type="pct"/>
            <w:vAlign w:val="center"/>
          </w:tcPr>
          <w:p w14:paraId="4391DEB8"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4E1A242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tworzenia harmonogramu usług na podstawie szablonu usług.</w:t>
            </w:r>
          </w:p>
        </w:tc>
      </w:tr>
      <w:tr w:rsidR="00104672" w:rsidRPr="00CE220C" w14:paraId="3A0FC72D" w14:textId="77777777" w:rsidTr="00241B64">
        <w:trPr>
          <w:jc w:val="right"/>
        </w:trPr>
        <w:tc>
          <w:tcPr>
            <w:tcW w:w="368" w:type="pct"/>
            <w:vAlign w:val="center"/>
          </w:tcPr>
          <w:p w14:paraId="21BFCBCE"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55FA504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Tworzenie planu tygodnia pracy dla wskazanej usługi określając:</w:t>
            </w:r>
          </w:p>
          <w:p w14:paraId="7EE5FD8B" w14:textId="77777777" w:rsidR="00104672" w:rsidRPr="00CE220C" w:rsidRDefault="00104672" w:rsidP="00496523">
            <w:pPr>
              <w:numPr>
                <w:ilvl w:val="0"/>
                <w:numId w:val="211"/>
              </w:numPr>
              <w:spacing w:before="0"/>
              <w:rPr>
                <w:rFonts w:ascii="Arial" w:eastAsia="Aptos" w:hAnsi="Arial" w:cs="Arial"/>
                <w:sz w:val="20"/>
                <w:szCs w:val="20"/>
              </w:rPr>
            </w:pPr>
            <w:r w:rsidRPr="00CE220C">
              <w:rPr>
                <w:rFonts w:ascii="Arial" w:eastAsia="Aptos" w:hAnsi="Arial" w:cs="Arial"/>
                <w:sz w:val="20"/>
                <w:szCs w:val="20"/>
              </w:rPr>
              <w:t>dzień tygodnia,</w:t>
            </w:r>
          </w:p>
          <w:p w14:paraId="583CAA37" w14:textId="77777777" w:rsidR="00104672" w:rsidRPr="00CE220C" w:rsidRDefault="00104672" w:rsidP="00496523">
            <w:pPr>
              <w:numPr>
                <w:ilvl w:val="0"/>
                <w:numId w:val="211"/>
              </w:numPr>
              <w:spacing w:before="0"/>
              <w:rPr>
                <w:rFonts w:ascii="Arial" w:eastAsia="Aptos" w:hAnsi="Arial" w:cs="Arial"/>
                <w:sz w:val="20"/>
                <w:szCs w:val="20"/>
              </w:rPr>
            </w:pPr>
            <w:r w:rsidRPr="00CE220C">
              <w:rPr>
                <w:rFonts w:ascii="Arial" w:eastAsia="Aptos" w:hAnsi="Arial" w:cs="Arial"/>
                <w:sz w:val="20"/>
                <w:szCs w:val="20"/>
              </w:rPr>
              <w:t>zakres czasu,</w:t>
            </w:r>
          </w:p>
          <w:p w14:paraId="2A5AEF67" w14:textId="77777777" w:rsidR="00104672" w:rsidRPr="00CE220C" w:rsidRDefault="00104672" w:rsidP="00496523">
            <w:pPr>
              <w:numPr>
                <w:ilvl w:val="0"/>
                <w:numId w:val="211"/>
              </w:numPr>
              <w:spacing w:before="0"/>
              <w:rPr>
                <w:rFonts w:ascii="Arial" w:eastAsia="Aptos" w:hAnsi="Arial" w:cs="Arial"/>
                <w:sz w:val="20"/>
                <w:szCs w:val="20"/>
              </w:rPr>
            </w:pPr>
            <w:r w:rsidRPr="00CE220C">
              <w:rPr>
                <w:rFonts w:ascii="Arial" w:eastAsia="Aptos" w:hAnsi="Arial" w:cs="Arial"/>
                <w:sz w:val="20"/>
                <w:szCs w:val="20"/>
              </w:rPr>
              <w:t>czas trwania świadczenia w minutach,</w:t>
            </w:r>
          </w:p>
          <w:p w14:paraId="7D9EF9B6" w14:textId="77777777" w:rsidR="00104672" w:rsidRPr="00CE220C" w:rsidRDefault="00104672" w:rsidP="00496523">
            <w:pPr>
              <w:numPr>
                <w:ilvl w:val="0"/>
                <w:numId w:val="211"/>
              </w:numPr>
              <w:spacing w:before="0"/>
              <w:rPr>
                <w:rFonts w:ascii="Arial" w:eastAsia="Aptos" w:hAnsi="Arial" w:cs="Arial"/>
                <w:sz w:val="20"/>
                <w:szCs w:val="20"/>
              </w:rPr>
            </w:pPr>
            <w:r w:rsidRPr="00CE220C">
              <w:rPr>
                <w:rFonts w:ascii="Arial" w:eastAsia="Aptos" w:hAnsi="Arial" w:cs="Arial"/>
                <w:sz w:val="20"/>
                <w:szCs w:val="20"/>
              </w:rPr>
              <w:t>liczbę stanowisk,</w:t>
            </w:r>
          </w:p>
          <w:p w14:paraId="56DEBD44" w14:textId="77777777" w:rsidR="00104672" w:rsidRPr="00CE220C" w:rsidRDefault="00104672" w:rsidP="00496523">
            <w:pPr>
              <w:numPr>
                <w:ilvl w:val="0"/>
                <w:numId w:val="211"/>
              </w:numPr>
              <w:spacing w:before="0"/>
              <w:rPr>
                <w:rFonts w:ascii="Arial" w:eastAsia="Aptos" w:hAnsi="Arial" w:cs="Arial"/>
                <w:sz w:val="20"/>
                <w:szCs w:val="20"/>
              </w:rPr>
            </w:pPr>
            <w:r w:rsidRPr="00CE220C">
              <w:rPr>
                <w:rFonts w:ascii="Arial" w:eastAsia="Aptos" w:hAnsi="Arial" w:cs="Arial"/>
                <w:sz w:val="20"/>
                <w:szCs w:val="20"/>
              </w:rPr>
              <w:t>limit dzienny.</w:t>
            </w:r>
          </w:p>
        </w:tc>
      </w:tr>
      <w:tr w:rsidR="00104672" w:rsidRPr="00CE220C" w14:paraId="1C6B6A71" w14:textId="77777777" w:rsidTr="00241B64">
        <w:trPr>
          <w:jc w:val="right"/>
        </w:trPr>
        <w:tc>
          <w:tcPr>
            <w:tcW w:w="368" w:type="pct"/>
            <w:vAlign w:val="center"/>
          </w:tcPr>
          <w:p w14:paraId="0A58CB4A"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0B7B835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rozpisania harmonogramu usługi we wskazanych datach.</w:t>
            </w:r>
          </w:p>
        </w:tc>
      </w:tr>
      <w:tr w:rsidR="00104672" w:rsidRPr="00CE220C" w14:paraId="60CE25DF" w14:textId="77777777" w:rsidTr="00241B64">
        <w:trPr>
          <w:jc w:val="right"/>
        </w:trPr>
        <w:tc>
          <w:tcPr>
            <w:tcW w:w="368" w:type="pct"/>
            <w:vAlign w:val="center"/>
          </w:tcPr>
          <w:p w14:paraId="5FDF3ADB"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11E1BA2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wyszukania terminu usługi na podstawie:</w:t>
            </w:r>
          </w:p>
          <w:p w14:paraId="1BB0294A" w14:textId="77777777" w:rsidR="00104672" w:rsidRPr="00CE220C" w:rsidRDefault="00104672" w:rsidP="00496523">
            <w:pPr>
              <w:numPr>
                <w:ilvl w:val="0"/>
                <w:numId w:val="212"/>
              </w:numPr>
              <w:spacing w:before="0"/>
              <w:rPr>
                <w:rFonts w:ascii="Arial" w:eastAsia="Aptos" w:hAnsi="Arial" w:cs="Arial"/>
                <w:sz w:val="20"/>
                <w:szCs w:val="20"/>
              </w:rPr>
            </w:pPr>
            <w:r w:rsidRPr="00CE220C">
              <w:rPr>
                <w:rFonts w:ascii="Arial" w:eastAsia="Aptos" w:hAnsi="Arial" w:cs="Arial"/>
                <w:sz w:val="20"/>
                <w:szCs w:val="20"/>
              </w:rPr>
              <w:t>danej usługi,</w:t>
            </w:r>
          </w:p>
          <w:p w14:paraId="502CC6A9" w14:textId="77777777" w:rsidR="00104672" w:rsidRPr="00CE220C" w:rsidRDefault="00104672" w:rsidP="00496523">
            <w:pPr>
              <w:numPr>
                <w:ilvl w:val="0"/>
                <w:numId w:val="212"/>
              </w:numPr>
              <w:spacing w:before="0"/>
              <w:rPr>
                <w:rFonts w:ascii="Arial" w:eastAsia="Aptos" w:hAnsi="Arial" w:cs="Arial"/>
                <w:sz w:val="20"/>
                <w:szCs w:val="20"/>
              </w:rPr>
            </w:pPr>
            <w:r w:rsidRPr="00CE220C">
              <w:rPr>
                <w:rFonts w:ascii="Arial" w:eastAsia="Aptos" w:hAnsi="Arial" w:cs="Arial"/>
                <w:sz w:val="20"/>
                <w:szCs w:val="20"/>
              </w:rPr>
              <w:t>kodu eSkierowania.</w:t>
            </w:r>
          </w:p>
        </w:tc>
      </w:tr>
      <w:tr w:rsidR="00104672" w:rsidRPr="00CE220C" w14:paraId="56432090" w14:textId="77777777" w:rsidTr="00241B64">
        <w:trPr>
          <w:jc w:val="right"/>
        </w:trPr>
        <w:tc>
          <w:tcPr>
            <w:tcW w:w="368" w:type="pct"/>
            <w:vAlign w:val="center"/>
          </w:tcPr>
          <w:p w14:paraId="5F8FCC1A"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2A95F77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Prezentacja wolnych terminów w postaci listy dostępnych terminów.</w:t>
            </w:r>
          </w:p>
        </w:tc>
      </w:tr>
      <w:tr w:rsidR="00104672" w:rsidRPr="00CE220C" w14:paraId="51C30709" w14:textId="77777777" w:rsidTr="00241B64">
        <w:trPr>
          <w:jc w:val="right"/>
        </w:trPr>
        <w:tc>
          <w:tcPr>
            <w:tcW w:w="368" w:type="pct"/>
            <w:vAlign w:val="center"/>
          </w:tcPr>
          <w:p w14:paraId="68452514"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3FAC584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Prezentacja wolnych terminów w postaci widoku kalendarza z dostępnym widokiem tygodniowym i dla poszczególnych dni.</w:t>
            </w:r>
          </w:p>
        </w:tc>
      </w:tr>
      <w:tr w:rsidR="00104672" w:rsidRPr="00CE220C" w14:paraId="2B6CAC7C" w14:textId="77777777" w:rsidTr="00241B64">
        <w:trPr>
          <w:jc w:val="right"/>
        </w:trPr>
        <w:tc>
          <w:tcPr>
            <w:tcW w:w="368" w:type="pct"/>
            <w:vAlign w:val="center"/>
          </w:tcPr>
          <w:p w14:paraId="41F1D869"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7607FC7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wyboru wolnego terminu na liście terminów.</w:t>
            </w:r>
          </w:p>
        </w:tc>
      </w:tr>
      <w:tr w:rsidR="00104672" w:rsidRPr="00CE220C" w14:paraId="09034118" w14:textId="77777777" w:rsidTr="00241B64">
        <w:trPr>
          <w:jc w:val="right"/>
        </w:trPr>
        <w:tc>
          <w:tcPr>
            <w:tcW w:w="368" w:type="pct"/>
            <w:vAlign w:val="center"/>
          </w:tcPr>
          <w:p w14:paraId="0321C952"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4235121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wyboru wolnego terminu na kalendarzu.</w:t>
            </w:r>
          </w:p>
        </w:tc>
      </w:tr>
      <w:tr w:rsidR="00104672" w:rsidRPr="00CE220C" w14:paraId="01070382" w14:textId="77777777" w:rsidTr="00241B64">
        <w:trPr>
          <w:jc w:val="right"/>
        </w:trPr>
        <w:tc>
          <w:tcPr>
            <w:tcW w:w="368" w:type="pct"/>
            <w:vAlign w:val="center"/>
          </w:tcPr>
          <w:p w14:paraId="5CE4E632"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545FFA0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Po wyborze terminu planowanej usługi możliwość wyszukania pacjenta.</w:t>
            </w:r>
          </w:p>
        </w:tc>
      </w:tr>
      <w:tr w:rsidR="00104672" w:rsidRPr="00CE220C" w14:paraId="5A8A2788" w14:textId="77777777" w:rsidTr="00241B64">
        <w:trPr>
          <w:jc w:val="right"/>
        </w:trPr>
        <w:tc>
          <w:tcPr>
            <w:tcW w:w="368" w:type="pct"/>
            <w:vAlign w:val="center"/>
          </w:tcPr>
          <w:p w14:paraId="051E5178"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772827C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wyszukania pacjenta po numerze PESEL lub nazwisku lub imieniu oraz po danych z eSkierowania.</w:t>
            </w:r>
          </w:p>
        </w:tc>
      </w:tr>
      <w:tr w:rsidR="00104672" w:rsidRPr="00CE220C" w14:paraId="45250829" w14:textId="77777777" w:rsidTr="00241B64">
        <w:trPr>
          <w:jc w:val="right"/>
        </w:trPr>
        <w:tc>
          <w:tcPr>
            <w:tcW w:w="368" w:type="pct"/>
            <w:vAlign w:val="center"/>
          </w:tcPr>
          <w:p w14:paraId="011B7622"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158FB52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Przed wyborem pacjenta z listy jest możliwość podglądu danych z kartoteki pacjenta.</w:t>
            </w:r>
          </w:p>
        </w:tc>
      </w:tr>
      <w:tr w:rsidR="00104672" w:rsidRPr="00CE220C" w14:paraId="148857C7" w14:textId="77777777" w:rsidTr="00241B64">
        <w:trPr>
          <w:jc w:val="right"/>
        </w:trPr>
        <w:tc>
          <w:tcPr>
            <w:tcW w:w="368" w:type="pct"/>
            <w:vAlign w:val="center"/>
          </w:tcPr>
          <w:p w14:paraId="38B6E952"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5C21B77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dodania nowej kartoteki pacjenta podczas rezerwacji terminu.</w:t>
            </w:r>
          </w:p>
        </w:tc>
      </w:tr>
      <w:tr w:rsidR="00104672" w:rsidRPr="00CE220C" w14:paraId="7E6139A3" w14:textId="77777777" w:rsidTr="00241B64">
        <w:trPr>
          <w:jc w:val="right"/>
        </w:trPr>
        <w:tc>
          <w:tcPr>
            <w:tcW w:w="368" w:type="pct"/>
            <w:vAlign w:val="center"/>
          </w:tcPr>
          <w:p w14:paraId="4D9C3752"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7D03304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planowania wizyt pacjentów na termin w rozpisanych harmonogramie.</w:t>
            </w:r>
          </w:p>
        </w:tc>
      </w:tr>
      <w:tr w:rsidR="00104672" w:rsidRPr="00CE220C" w14:paraId="26A955F3" w14:textId="77777777" w:rsidTr="00241B64">
        <w:trPr>
          <w:jc w:val="right"/>
        </w:trPr>
        <w:tc>
          <w:tcPr>
            <w:tcW w:w="368" w:type="pct"/>
            <w:vAlign w:val="center"/>
          </w:tcPr>
          <w:p w14:paraId="72ED14A1"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0C3D4C6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Rezerwacja wizyty w poradni według wcześniej zdefiniowanego planu.</w:t>
            </w:r>
          </w:p>
        </w:tc>
      </w:tr>
      <w:tr w:rsidR="00104672" w:rsidRPr="00CE220C" w14:paraId="785276D9" w14:textId="77777777" w:rsidTr="00241B64">
        <w:trPr>
          <w:jc w:val="right"/>
        </w:trPr>
        <w:tc>
          <w:tcPr>
            <w:tcW w:w="368" w:type="pct"/>
            <w:vAlign w:val="center"/>
          </w:tcPr>
          <w:p w14:paraId="49532424"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159E634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Tworzenie nowej rezerwacji w poradni.</w:t>
            </w:r>
          </w:p>
        </w:tc>
      </w:tr>
      <w:tr w:rsidR="00104672" w:rsidRPr="00CE220C" w14:paraId="79CCD3DD" w14:textId="77777777" w:rsidTr="00241B64">
        <w:trPr>
          <w:jc w:val="right"/>
        </w:trPr>
        <w:tc>
          <w:tcPr>
            <w:tcW w:w="368" w:type="pct"/>
            <w:vAlign w:val="center"/>
          </w:tcPr>
          <w:p w14:paraId="0EA6528E"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1DB9BE7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planowania pacjentów poza limitem.</w:t>
            </w:r>
          </w:p>
        </w:tc>
      </w:tr>
      <w:tr w:rsidR="00104672" w:rsidRPr="00CE220C" w14:paraId="0600782A" w14:textId="77777777" w:rsidTr="00241B64">
        <w:trPr>
          <w:jc w:val="right"/>
        </w:trPr>
        <w:tc>
          <w:tcPr>
            <w:tcW w:w="368" w:type="pct"/>
            <w:vAlign w:val="center"/>
          </w:tcPr>
          <w:p w14:paraId="41E8B00F"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16B7032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Definiowanie oraz obsługa zastępstw poszczególnych lekarzy.</w:t>
            </w:r>
          </w:p>
        </w:tc>
      </w:tr>
      <w:tr w:rsidR="00104672" w:rsidRPr="00CE220C" w14:paraId="6F3AADDA" w14:textId="77777777" w:rsidTr="00241B64">
        <w:trPr>
          <w:jc w:val="right"/>
        </w:trPr>
        <w:tc>
          <w:tcPr>
            <w:tcW w:w="368" w:type="pct"/>
            <w:vAlign w:val="center"/>
          </w:tcPr>
          <w:p w14:paraId="5B0E8EF1"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588E896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dodawania blokad i notatek na kalendarzu.</w:t>
            </w:r>
          </w:p>
        </w:tc>
      </w:tr>
      <w:tr w:rsidR="00104672" w:rsidRPr="00CE220C" w14:paraId="26CC62C9" w14:textId="77777777" w:rsidTr="00241B64">
        <w:trPr>
          <w:jc w:val="right"/>
        </w:trPr>
        <w:tc>
          <w:tcPr>
            <w:tcW w:w="368" w:type="pct"/>
            <w:vAlign w:val="center"/>
          </w:tcPr>
          <w:p w14:paraId="392C782F"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7A0B83C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dodawania nowej kartoteki pacjenta.</w:t>
            </w:r>
          </w:p>
        </w:tc>
      </w:tr>
      <w:tr w:rsidR="00104672" w:rsidRPr="00CE220C" w14:paraId="2391A978" w14:textId="77777777" w:rsidTr="00241B64">
        <w:trPr>
          <w:jc w:val="right"/>
        </w:trPr>
        <w:tc>
          <w:tcPr>
            <w:tcW w:w="368" w:type="pct"/>
            <w:vAlign w:val="center"/>
          </w:tcPr>
          <w:p w14:paraId="09F670B2"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4E4E0E9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szczegółowych danych dotyczących skierowania pacjenta na wizytę do poradni.</w:t>
            </w:r>
          </w:p>
        </w:tc>
      </w:tr>
      <w:tr w:rsidR="00104672" w:rsidRPr="00CE220C" w14:paraId="61DC4D56" w14:textId="77777777" w:rsidTr="00241B64">
        <w:trPr>
          <w:jc w:val="right"/>
        </w:trPr>
        <w:tc>
          <w:tcPr>
            <w:tcW w:w="368" w:type="pct"/>
            <w:vAlign w:val="center"/>
          </w:tcPr>
          <w:p w14:paraId="261F1D70"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12B9180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zapisania pacjenta na usługę na podstawie eSkierowania.</w:t>
            </w:r>
          </w:p>
        </w:tc>
      </w:tr>
      <w:tr w:rsidR="00104672" w:rsidRPr="00CE220C" w14:paraId="0B096CFA" w14:textId="77777777" w:rsidTr="00241B64">
        <w:trPr>
          <w:jc w:val="right"/>
        </w:trPr>
        <w:tc>
          <w:tcPr>
            <w:tcW w:w="368" w:type="pct"/>
            <w:vAlign w:val="center"/>
          </w:tcPr>
          <w:p w14:paraId="5B8FD94C"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3890188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zaewidencjonowania skierowania z jednostek kierujących wewnętrznych oraz zewnętrznych.</w:t>
            </w:r>
          </w:p>
        </w:tc>
      </w:tr>
      <w:tr w:rsidR="00104672" w:rsidRPr="00CE220C" w14:paraId="2E23C879" w14:textId="77777777" w:rsidTr="00241B64">
        <w:trPr>
          <w:jc w:val="right"/>
        </w:trPr>
        <w:tc>
          <w:tcPr>
            <w:tcW w:w="368" w:type="pct"/>
            <w:vAlign w:val="center"/>
          </w:tcPr>
          <w:p w14:paraId="03A67151"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2355D04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Zapisywanie pacjentów na wizytę do poradni wraz z wpisem do harmonogramu przyjęć.</w:t>
            </w:r>
          </w:p>
        </w:tc>
      </w:tr>
      <w:tr w:rsidR="00104672" w:rsidRPr="00CE220C" w14:paraId="57E8E49C" w14:textId="77777777" w:rsidTr="00241B64">
        <w:trPr>
          <w:jc w:val="right"/>
        </w:trPr>
        <w:tc>
          <w:tcPr>
            <w:tcW w:w="368" w:type="pct"/>
            <w:vAlign w:val="center"/>
          </w:tcPr>
          <w:p w14:paraId="2DCEA8E5"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6C3211F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Elektroniczną Weryfikację Uprawnień Świadczeniobiorców.</w:t>
            </w:r>
          </w:p>
        </w:tc>
      </w:tr>
      <w:tr w:rsidR="00104672" w:rsidRPr="00CE220C" w14:paraId="6C799EC5" w14:textId="77777777" w:rsidTr="00241B64">
        <w:trPr>
          <w:jc w:val="right"/>
        </w:trPr>
        <w:tc>
          <w:tcPr>
            <w:tcW w:w="368" w:type="pct"/>
            <w:vAlign w:val="center"/>
          </w:tcPr>
          <w:p w14:paraId="1C971C73"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6C2B313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Przyjęcie pacjenta z rozróżnieniem płatnika za konkretną usługę:</w:t>
            </w:r>
          </w:p>
          <w:p w14:paraId="500B9864" w14:textId="77777777" w:rsidR="00104672" w:rsidRPr="00CE220C" w:rsidRDefault="00104672" w:rsidP="00496523">
            <w:pPr>
              <w:numPr>
                <w:ilvl w:val="0"/>
                <w:numId w:val="214"/>
              </w:numPr>
              <w:spacing w:before="0"/>
              <w:rPr>
                <w:rFonts w:ascii="Arial" w:eastAsia="Aptos" w:hAnsi="Arial" w:cs="Arial"/>
                <w:sz w:val="20"/>
                <w:szCs w:val="20"/>
              </w:rPr>
            </w:pPr>
            <w:r w:rsidRPr="00CE220C">
              <w:rPr>
                <w:rFonts w:ascii="Arial" w:eastAsia="Aptos" w:hAnsi="Arial" w:cs="Arial"/>
                <w:sz w:val="20"/>
                <w:szCs w:val="20"/>
              </w:rPr>
              <w:t>NFZ,</w:t>
            </w:r>
          </w:p>
          <w:p w14:paraId="67E221F2" w14:textId="77777777" w:rsidR="00104672" w:rsidRPr="00CE220C" w:rsidRDefault="00104672" w:rsidP="00496523">
            <w:pPr>
              <w:numPr>
                <w:ilvl w:val="0"/>
                <w:numId w:val="214"/>
              </w:numPr>
              <w:spacing w:before="0"/>
              <w:rPr>
                <w:rFonts w:ascii="Arial" w:eastAsia="Aptos" w:hAnsi="Arial" w:cs="Arial"/>
                <w:sz w:val="20"/>
                <w:szCs w:val="20"/>
              </w:rPr>
            </w:pPr>
            <w:r w:rsidRPr="00CE220C">
              <w:rPr>
                <w:rFonts w:ascii="Arial" w:eastAsia="Aptos" w:hAnsi="Arial" w:cs="Arial"/>
                <w:sz w:val="20"/>
                <w:szCs w:val="20"/>
              </w:rPr>
              <w:t>pacjent opłaca samodzielnie,</w:t>
            </w:r>
          </w:p>
          <w:p w14:paraId="693D3726" w14:textId="77777777" w:rsidR="00104672" w:rsidRPr="00CE220C" w:rsidRDefault="00104672" w:rsidP="00496523">
            <w:pPr>
              <w:numPr>
                <w:ilvl w:val="0"/>
                <w:numId w:val="214"/>
              </w:numPr>
              <w:spacing w:before="0"/>
              <w:rPr>
                <w:rFonts w:ascii="Arial" w:eastAsia="Aptos" w:hAnsi="Arial" w:cs="Arial"/>
                <w:sz w:val="20"/>
                <w:szCs w:val="20"/>
              </w:rPr>
            </w:pPr>
            <w:r w:rsidRPr="00CE220C">
              <w:rPr>
                <w:rFonts w:ascii="Arial" w:eastAsia="Aptos" w:hAnsi="Arial" w:cs="Arial"/>
                <w:sz w:val="20"/>
                <w:szCs w:val="20"/>
              </w:rPr>
              <w:t>kontrahent komercyjny.</w:t>
            </w:r>
          </w:p>
        </w:tc>
      </w:tr>
      <w:tr w:rsidR="00104672" w:rsidRPr="00CE220C" w14:paraId="41B9A61D" w14:textId="77777777" w:rsidTr="00241B64">
        <w:trPr>
          <w:jc w:val="right"/>
        </w:trPr>
        <w:tc>
          <w:tcPr>
            <w:tcW w:w="368" w:type="pct"/>
            <w:vAlign w:val="center"/>
          </w:tcPr>
          <w:p w14:paraId="10CCCFF9"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1C53463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wprowadzenia informacji o trybie przyjęcia podczas rezerwacji usługi.</w:t>
            </w:r>
          </w:p>
        </w:tc>
      </w:tr>
      <w:tr w:rsidR="00104672" w:rsidRPr="00CE220C" w14:paraId="40E9F018" w14:textId="77777777" w:rsidTr="00241B64">
        <w:trPr>
          <w:jc w:val="right"/>
        </w:trPr>
        <w:tc>
          <w:tcPr>
            <w:tcW w:w="368" w:type="pct"/>
            <w:vAlign w:val="center"/>
          </w:tcPr>
          <w:p w14:paraId="0A26833A"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0284EFA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przełożenia wizyty na wolny termin w harmonogramie.</w:t>
            </w:r>
          </w:p>
        </w:tc>
      </w:tr>
      <w:tr w:rsidR="00104672" w:rsidRPr="00CE220C" w14:paraId="6D27B49E" w14:textId="77777777" w:rsidTr="00241B64">
        <w:trPr>
          <w:jc w:val="right"/>
        </w:trPr>
        <w:tc>
          <w:tcPr>
            <w:tcW w:w="368" w:type="pct"/>
            <w:vAlign w:val="center"/>
          </w:tcPr>
          <w:p w14:paraId="69ACA52E"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1F49CC1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podpowiada pierwszy wolny termin podczas wyszukiwania terminu.</w:t>
            </w:r>
          </w:p>
        </w:tc>
      </w:tr>
      <w:tr w:rsidR="00104672" w:rsidRPr="00CE220C" w14:paraId="236C95F7" w14:textId="77777777" w:rsidTr="00241B64">
        <w:trPr>
          <w:jc w:val="right"/>
        </w:trPr>
        <w:tc>
          <w:tcPr>
            <w:tcW w:w="368" w:type="pct"/>
            <w:vAlign w:val="center"/>
          </w:tcPr>
          <w:p w14:paraId="274913ED"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398E2EC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szczegółowych danych podczas rezerwacji wizyty:</w:t>
            </w:r>
          </w:p>
          <w:p w14:paraId="1EA4A324" w14:textId="77777777" w:rsidR="00104672" w:rsidRPr="00CE220C" w:rsidRDefault="00104672" w:rsidP="00496523">
            <w:pPr>
              <w:numPr>
                <w:ilvl w:val="0"/>
                <w:numId w:val="213"/>
              </w:numPr>
              <w:spacing w:before="0"/>
              <w:rPr>
                <w:rFonts w:ascii="Arial" w:eastAsia="Aptos" w:hAnsi="Arial" w:cs="Arial"/>
                <w:sz w:val="20"/>
                <w:szCs w:val="20"/>
              </w:rPr>
            </w:pPr>
            <w:r w:rsidRPr="00CE220C">
              <w:rPr>
                <w:rFonts w:ascii="Arial" w:eastAsia="Aptos" w:hAnsi="Arial" w:cs="Arial"/>
                <w:sz w:val="20"/>
                <w:szCs w:val="20"/>
              </w:rPr>
              <w:t>dane dotyczące skierowania,</w:t>
            </w:r>
          </w:p>
          <w:p w14:paraId="2D136DAD" w14:textId="77777777" w:rsidR="00104672" w:rsidRPr="00CE220C" w:rsidRDefault="00104672" w:rsidP="00496523">
            <w:pPr>
              <w:numPr>
                <w:ilvl w:val="0"/>
                <w:numId w:val="213"/>
              </w:numPr>
              <w:spacing w:before="0"/>
              <w:rPr>
                <w:rFonts w:ascii="Arial" w:eastAsia="Aptos" w:hAnsi="Arial" w:cs="Arial"/>
                <w:sz w:val="20"/>
                <w:szCs w:val="20"/>
              </w:rPr>
            </w:pPr>
            <w:r w:rsidRPr="00CE220C">
              <w:rPr>
                <w:rFonts w:ascii="Arial" w:eastAsia="Aptos" w:hAnsi="Arial" w:cs="Arial"/>
                <w:sz w:val="20"/>
                <w:szCs w:val="20"/>
              </w:rPr>
              <w:t>rozpoznanie ze skierowania,</w:t>
            </w:r>
          </w:p>
          <w:p w14:paraId="5D635844" w14:textId="77777777" w:rsidR="00104672" w:rsidRPr="00CE220C" w:rsidRDefault="00104672" w:rsidP="00496523">
            <w:pPr>
              <w:numPr>
                <w:ilvl w:val="0"/>
                <w:numId w:val="213"/>
              </w:numPr>
              <w:spacing w:before="0"/>
              <w:rPr>
                <w:rFonts w:ascii="Arial" w:eastAsia="Aptos" w:hAnsi="Arial" w:cs="Arial"/>
                <w:sz w:val="20"/>
                <w:szCs w:val="20"/>
              </w:rPr>
            </w:pPr>
            <w:r w:rsidRPr="00CE220C">
              <w:rPr>
                <w:rFonts w:ascii="Arial" w:eastAsia="Aptos" w:hAnsi="Arial" w:cs="Arial"/>
                <w:sz w:val="20"/>
                <w:szCs w:val="20"/>
              </w:rPr>
              <w:t>program leczenia,</w:t>
            </w:r>
          </w:p>
          <w:p w14:paraId="473E216A" w14:textId="77777777" w:rsidR="00104672" w:rsidRPr="00CE220C" w:rsidRDefault="00104672" w:rsidP="00496523">
            <w:pPr>
              <w:numPr>
                <w:ilvl w:val="0"/>
                <w:numId w:val="213"/>
              </w:numPr>
              <w:spacing w:before="0"/>
              <w:rPr>
                <w:rFonts w:ascii="Arial" w:eastAsia="Aptos" w:hAnsi="Arial" w:cs="Arial"/>
                <w:sz w:val="20"/>
                <w:szCs w:val="20"/>
              </w:rPr>
            </w:pPr>
            <w:r w:rsidRPr="00CE220C">
              <w:rPr>
                <w:rFonts w:ascii="Arial" w:eastAsia="Aptos" w:hAnsi="Arial" w:cs="Arial"/>
                <w:sz w:val="20"/>
                <w:szCs w:val="20"/>
              </w:rPr>
              <w:t>kod świadczenia,</w:t>
            </w:r>
          </w:p>
          <w:p w14:paraId="3594AAE3" w14:textId="77777777" w:rsidR="00104672" w:rsidRPr="00CE220C" w:rsidRDefault="00104672" w:rsidP="00496523">
            <w:pPr>
              <w:numPr>
                <w:ilvl w:val="0"/>
                <w:numId w:val="213"/>
              </w:numPr>
              <w:spacing w:before="0"/>
              <w:rPr>
                <w:rFonts w:ascii="Arial" w:eastAsia="Aptos" w:hAnsi="Arial" w:cs="Arial"/>
                <w:sz w:val="20"/>
                <w:szCs w:val="20"/>
              </w:rPr>
            </w:pPr>
            <w:r w:rsidRPr="00CE220C">
              <w:rPr>
                <w:rFonts w:ascii="Arial" w:eastAsia="Aptos" w:hAnsi="Arial" w:cs="Arial"/>
                <w:sz w:val="20"/>
                <w:szCs w:val="20"/>
              </w:rPr>
              <w:t>uwagi do wizyty.</w:t>
            </w:r>
          </w:p>
        </w:tc>
      </w:tr>
      <w:tr w:rsidR="00104672" w:rsidRPr="00CE220C" w14:paraId="65B01124" w14:textId="77777777" w:rsidTr="00241B64">
        <w:trPr>
          <w:jc w:val="right"/>
        </w:trPr>
        <w:tc>
          <w:tcPr>
            <w:tcW w:w="368" w:type="pct"/>
            <w:vAlign w:val="center"/>
          </w:tcPr>
          <w:p w14:paraId="17C1F3DC" w14:textId="77777777" w:rsidR="00104672" w:rsidRPr="00CE220C" w:rsidRDefault="00104672" w:rsidP="00496523">
            <w:pPr>
              <w:numPr>
                <w:ilvl w:val="0"/>
                <w:numId w:val="216"/>
              </w:numPr>
              <w:spacing w:before="0"/>
              <w:rPr>
                <w:rFonts w:ascii="Arial" w:eastAsia="Aptos" w:hAnsi="Arial" w:cs="Arial"/>
                <w:sz w:val="20"/>
                <w:szCs w:val="20"/>
              </w:rPr>
            </w:pPr>
          </w:p>
        </w:tc>
        <w:tc>
          <w:tcPr>
            <w:tcW w:w="4632" w:type="pct"/>
            <w:vAlign w:val="center"/>
          </w:tcPr>
          <w:p w14:paraId="06B4EB35" w14:textId="77777777" w:rsidR="00104672" w:rsidRPr="00CE220C" w:rsidRDefault="00104672" w:rsidP="00496523">
            <w:pPr>
              <w:spacing w:before="0"/>
              <w:rPr>
                <w:rFonts w:ascii="Arial" w:eastAsia="Aptos" w:hAnsi="Arial" w:cs="Arial"/>
                <w:sz w:val="20"/>
                <w:szCs w:val="20"/>
                <w:highlight w:val="yellow"/>
              </w:rPr>
            </w:pPr>
            <w:r w:rsidRPr="00CE220C">
              <w:rPr>
                <w:rFonts w:ascii="Arial" w:eastAsia="Aptos" w:hAnsi="Arial" w:cs="Arial"/>
                <w:sz w:val="20"/>
                <w:szCs w:val="20"/>
              </w:rPr>
              <w:t>Możliwość przyjęcia pacjenta na podstawie karty diagnostyki i leczenia onkologicznego (DiLO) z możliwością dodania numeru karty DiLO.</w:t>
            </w:r>
          </w:p>
        </w:tc>
      </w:tr>
      <w:bookmarkEnd w:id="114"/>
    </w:tbl>
    <w:p w14:paraId="2E8E7775" w14:textId="77777777" w:rsidR="00104672" w:rsidRPr="00CE220C" w:rsidRDefault="00104672" w:rsidP="00496523">
      <w:pPr>
        <w:rPr>
          <w:rFonts w:ascii="Arial" w:hAnsi="Arial" w:cs="Arial"/>
          <w:lang w:eastAsia="en-US"/>
        </w:rPr>
      </w:pPr>
    </w:p>
    <w:p w14:paraId="2A899421" w14:textId="77777777" w:rsidR="00104672" w:rsidRPr="00CE220C" w:rsidRDefault="00104672" w:rsidP="00496523">
      <w:pPr>
        <w:pStyle w:val="Nagwek5"/>
        <w:numPr>
          <w:ilvl w:val="0"/>
          <w:numId w:val="417"/>
        </w:numPr>
        <w:rPr>
          <w:rFonts w:cs="Arial"/>
          <w:lang w:eastAsia="en-US"/>
        </w:rPr>
      </w:pPr>
      <w:r w:rsidRPr="00CE220C">
        <w:rPr>
          <w:rFonts w:cs="Arial"/>
          <w:lang w:eastAsia="en-US"/>
        </w:rPr>
        <w:t>Pulpit Ordynacji leków</w:t>
      </w:r>
    </w:p>
    <w:tbl>
      <w:tblPr>
        <w:tblStyle w:val="Tabela-Siatka2"/>
        <w:tblW w:w="4807" w:type="pct"/>
        <w:jc w:val="right"/>
        <w:tblLook w:val="04A0" w:firstRow="1" w:lastRow="0" w:firstColumn="1" w:lastColumn="0" w:noHBand="0" w:noVBand="1"/>
      </w:tblPr>
      <w:tblGrid>
        <w:gridCol w:w="667"/>
        <w:gridCol w:w="8862"/>
      </w:tblGrid>
      <w:tr w:rsidR="00104672" w:rsidRPr="00CE220C" w14:paraId="67A78587" w14:textId="77777777" w:rsidTr="00241B64">
        <w:trPr>
          <w:jc w:val="right"/>
        </w:trPr>
        <w:tc>
          <w:tcPr>
            <w:tcW w:w="350" w:type="pct"/>
            <w:tcBorders>
              <w:bottom w:val="single" w:sz="4" w:space="0" w:color="auto"/>
            </w:tcBorders>
            <w:noWrap/>
            <w:vAlign w:val="center"/>
          </w:tcPr>
          <w:p w14:paraId="7B047A8B"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LP.</w:t>
            </w:r>
          </w:p>
        </w:tc>
        <w:tc>
          <w:tcPr>
            <w:tcW w:w="4650" w:type="pct"/>
            <w:vAlign w:val="center"/>
          </w:tcPr>
          <w:p w14:paraId="75DE2E6A"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sz w:val="20"/>
                <w:szCs w:val="20"/>
              </w:rPr>
              <w:t>Opis funkcjonalności:</w:t>
            </w:r>
          </w:p>
        </w:tc>
      </w:tr>
      <w:tr w:rsidR="00104672" w:rsidRPr="00CE220C" w14:paraId="53B99D23" w14:textId="77777777" w:rsidTr="00241B64">
        <w:trPr>
          <w:jc w:val="right"/>
        </w:trPr>
        <w:tc>
          <w:tcPr>
            <w:tcW w:w="350" w:type="pct"/>
            <w:tcBorders>
              <w:tr2bl w:val="single" w:sz="4" w:space="0" w:color="auto"/>
            </w:tcBorders>
            <w:noWrap/>
            <w:vAlign w:val="center"/>
            <w:hideMark/>
          </w:tcPr>
          <w:p w14:paraId="20BA70F9" w14:textId="77777777" w:rsidR="00104672" w:rsidRPr="00CE220C" w:rsidRDefault="00104672" w:rsidP="00496523">
            <w:pPr>
              <w:spacing w:before="0"/>
              <w:rPr>
                <w:rFonts w:ascii="Arial" w:eastAsia="Aptos" w:hAnsi="Arial" w:cs="Arial"/>
                <w:b/>
                <w:bCs/>
                <w:sz w:val="20"/>
                <w:szCs w:val="20"/>
              </w:rPr>
            </w:pPr>
          </w:p>
        </w:tc>
        <w:tc>
          <w:tcPr>
            <w:tcW w:w="4650" w:type="pct"/>
            <w:vAlign w:val="center"/>
            <w:hideMark/>
          </w:tcPr>
          <w:p w14:paraId="2B8CCDA2"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WYMAGANIA DOTYCZĄCE ZLECEŃ LEKARSKICH</w:t>
            </w:r>
          </w:p>
        </w:tc>
      </w:tr>
      <w:tr w:rsidR="00104672" w:rsidRPr="00CE220C" w14:paraId="0978ED63" w14:textId="77777777" w:rsidTr="00241B64">
        <w:trPr>
          <w:jc w:val="right"/>
        </w:trPr>
        <w:tc>
          <w:tcPr>
            <w:tcW w:w="350" w:type="pct"/>
            <w:noWrap/>
            <w:vAlign w:val="center"/>
            <w:hideMark/>
          </w:tcPr>
          <w:p w14:paraId="12CE270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w:t>
            </w:r>
          </w:p>
        </w:tc>
        <w:tc>
          <w:tcPr>
            <w:tcW w:w="4650" w:type="pct"/>
            <w:vAlign w:val="center"/>
            <w:hideMark/>
          </w:tcPr>
          <w:p w14:paraId="09BBECD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filtrowania wg rodzaju zlecenia.</w:t>
            </w:r>
          </w:p>
        </w:tc>
      </w:tr>
      <w:tr w:rsidR="00104672" w:rsidRPr="00CE220C" w14:paraId="288261A3" w14:textId="77777777" w:rsidTr="00241B64">
        <w:trPr>
          <w:jc w:val="right"/>
        </w:trPr>
        <w:tc>
          <w:tcPr>
            <w:tcW w:w="350" w:type="pct"/>
            <w:noWrap/>
            <w:vAlign w:val="center"/>
            <w:hideMark/>
          </w:tcPr>
          <w:p w14:paraId="7F37B22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w:t>
            </w:r>
          </w:p>
        </w:tc>
        <w:tc>
          <w:tcPr>
            <w:tcW w:w="4650" w:type="pct"/>
            <w:vAlign w:val="center"/>
            <w:hideMark/>
          </w:tcPr>
          <w:p w14:paraId="16BB3F9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sortowania zleceń wg opisu zlecenia, daty planowanej realizacji oraz daty wystawienia.</w:t>
            </w:r>
          </w:p>
        </w:tc>
      </w:tr>
      <w:tr w:rsidR="00104672" w:rsidRPr="00CE220C" w14:paraId="7CD935F8" w14:textId="77777777" w:rsidTr="00241B64">
        <w:trPr>
          <w:jc w:val="right"/>
        </w:trPr>
        <w:tc>
          <w:tcPr>
            <w:tcW w:w="350" w:type="pct"/>
            <w:noWrap/>
            <w:vAlign w:val="center"/>
            <w:hideMark/>
          </w:tcPr>
          <w:p w14:paraId="2CE87A6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w:t>
            </w:r>
          </w:p>
        </w:tc>
        <w:tc>
          <w:tcPr>
            <w:tcW w:w="4650" w:type="pct"/>
            <w:vAlign w:val="center"/>
            <w:hideMark/>
          </w:tcPr>
          <w:p w14:paraId="6DAC0F7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prezentacji odpowiednich statusów realizacji zlecenia za pomocą znaków graficznych lub kolorów.</w:t>
            </w:r>
          </w:p>
        </w:tc>
      </w:tr>
      <w:tr w:rsidR="00104672" w:rsidRPr="00CE220C" w14:paraId="0597A6E9" w14:textId="77777777" w:rsidTr="00241B64">
        <w:trPr>
          <w:jc w:val="right"/>
        </w:trPr>
        <w:tc>
          <w:tcPr>
            <w:tcW w:w="350" w:type="pct"/>
            <w:noWrap/>
            <w:vAlign w:val="center"/>
            <w:hideMark/>
          </w:tcPr>
          <w:p w14:paraId="33F855B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w:t>
            </w:r>
          </w:p>
        </w:tc>
        <w:tc>
          <w:tcPr>
            <w:tcW w:w="4650" w:type="pct"/>
            <w:vAlign w:val="center"/>
            <w:hideMark/>
          </w:tcPr>
          <w:p w14:paraId="58FD399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wybory leków z receptariusza oddziałowego.</w:t>
            </w:r>
          </w:p>
        </w:tc>
      </w:tr>
      <w:tr w:rsidR="00104672" w:rsidRPr="00CE220C" w14:paraId="3660ACAE" w14:textId="77777777" w:rsidTr="00241B64">
        <w:trPr>
          <w:jc w:val="right"/>
        </w:trPr>
        <w:tc>
          <w:tcPr>
            <w:tcW w:w="350" w:type="pct"/>
            <w:noWrap/>
            <w:vAlign w:val="center"/>
            <w:hideMark/>
          </w:tcPr>
          <w:p w14:paraId="25EAE39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w:t>
            </w:r>
          </w:p>
        </w:tc>
        <w:tc>
          <w:tcPr>
            <w:tcW w:w="4650" w:type="pct"/>
            <w:vAlign w:val="center"/>
            <w:hideMark/>
          </w:tcPr>
          <w:p w14:paraId="3F2981A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zlecania leków recepturowych zdefiniowanych w module Apteka.</w:t>
            </w:r>
          </w:p>
        </w:tc>
      </w:tr>
      <w:tr w:rsidR="00104672" w:rsidRPr="00CE220C" w14:paraId="1BC7865F" w14:textId="77777777" w:rsidTr="00241B64">
        <w:trPr>
          <w:jc w:val="right"/>
        </w:trPr>
        <w:tc>
          <w:tcPr>
            <w:tcW w:w="350" w:type="pct"/>
            <w:noWrap/>
            <w:vAlign w:val="center"/>
            <w:hideMark/>
          </w:tcPr>
          <w:p w14:paraId="35CD591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w:t>
            </w:r>
          </w:p>
        </w:tc>
        <w:tc>
          <w:tcPr>
            <w:tcW w:w="4650" w:type="pct"/>
            <w:vAlign w:val="center"/>
            <w:hideMark/>
          </w:tcPr>
          <w:p w14:paraId="21DFA4F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zlecania leków spoza receptariusza.</w:t>
            </w:r>
          </w:p>
        </w:tc>
      </w:tr>
      <w:tr w:rsidR="00104672" w:rsidRPr="00CE220C" w14:paraId="7C6C16F7" w14:textId="77777777" w:rsidTr="00241B64">
        <w:trPr>
          <w:jc w:val="right"/>
        </w:trPr>
        <w:tc>
          <w:tcPr>
            <w:tcW w:w="350" w:type="pct"/>
            <w:noWrap/>
            <w:vAlign w:val="center"/>
            <w:hideMark/>
          </w:tcPr>
          <w:p w14:paraId="507AB5A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w:t>
            </w:r>
          </w:p>
        </w:tc>
        <w:tc>
          <w:tcPr>
            <w:tcW w:w="4650" w:type="pct"/>
            <w:vAlign w:val="center"/>
            <w:hideMark/>
          </w:tcPr>
          <w:p w14:paraId="0E981BB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zawężenia listy leków do stanów magazynowych jednostki, apteki.</w:t>
            </w:r>
          </w:p>
        </w:tc>
      </w:tr>
      <w:tr w:rsidR="00104672" w:rsidRPr="00CE220C" w14:paraId="68169AA9" w14:textId="77777777" w:rsidTr="00241B64">
        <w:trPr>
          <w:jc w:val="right"/>
        </w:trPr>
        <w:tc>
          <w:tcPr>
            <w:tcW w:w="350" w:type="pct"/>
            <w:noWrap/>
            <w:vAlign w:val="center"/>
            <w:hideMark/>
          </w:tcPr>
          <w:p w14:paraId="59B9F99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w:t>
            </w:r>
          </w:p>
        </w:tc>
        <w:tc>
          <w:tcPr>
            <w:tcW w:w="4650" w:type="pct"/>
            <w:vAlign w:val="center"/>
            <w:hideMark/>
          </w:tcPr>
          <w:p w14:paraId="4EA9EDD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weryfikacji, czy dany lek jest dostępny na stanach magazynowych w innych jednostkach.</w:t>
            </w:r>
          </w:p>
        </w:tc>
      </w:tr>
      <w:tr w:rsidR="00104672" w:rsidRPr="00CE220C" w14:paraId="231640A7" w14:textId="77777777" w:rsidTr="00241B64">
        <w:trPr>
          <w:jc w:val="right"/>
        </w:trPr>
        <w:tc>
          <w:tcPr>
            <w:tcW w:w="350" w:type="pct"/>
            <w:noWrap/>
            <w:vAlign w:val="center"/>
            <w:hideMark/>
          </w:tcPr>
          <w:p w14:paraId="463836C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w:t>
            </w:r>
          </w:p>
        </w:tc>
        <w:tc>
          <w:tcPr>
            <w:tcW w:w="4650" w:type="pct"/>
            <w:vAlign w:val="center"/>
            <w:hideMark/>
          </w:tcPr>
          <w:p w14:paraId="7599A9D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zlecania leków na poziomie nazwy handlowej dostępnej w receptariuszu.</w:t>
            </w:r>
          </w:p>
        </w:tc>
      </w:tr>
      <w:tr w:rsidR="00104672" w:rsidRPr="00CE220C" w14:paraId="48BD6A10" w14:textId="77777777" w:rsidTr="00241B64">
        <w:trPr>
          <w:jc w:val="right"/>
        </w:trPr>
        <w:tc>
          <w:tcPr>
            <w:tcW w:w="350" w:type="pct"/>
            <w:noWrap/>
            <w:vAlign w:val="center"/>
            <w:hideMark/>
          </w:tcPr>
          <w:p w14:paraId="27BB178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w:t>
            </w:r>
          </w:p>
        </w:tc>
        <w:tc>
          <w:tcPr>
            <w:tcW w:w="4650" w:type="pct"/>
            <w:vAlign w:val="center"/>
            <w:hideMark/>
          </w:tcPr>
          <w:p w14:paraId="4F81FC6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zlecania leków po nazwie handlowej lub poprzez wyszukanie nazwy międzynarodowej.</w:t>
            </w:r>
          </w:p>
        </w:tc>
      </w:tr>
      <w:tr w:rsidR="00104672" w:rsidRPr="00CE220C" w14:paraId="3BE52895" w14:textId="77777777" w:rsidTr="00241B64">
        <w:trPr>
          <w:jc w:val="right"/>
        </w:trPr>
        <w:tc>
          <w:tcPr>
            <w:tcW w:w="350" w:type="pct"/>
            <w:noWrap/>
            <w:vAlign w:val="center"/>
            <w:hideMark/>
          </w:tcPr>
          <w:p w14:paraId="259AD5C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w:t>
            </w:r>
          </w:p>
        </w:tc>
        <w:tc>
          <w:tcPr>
            <w:tcW w:w="4650" w:type="pct"/>
            <w:vAlign w:val="center"/>
            <w:hideMark/>
          </w:tcPr>
          <w:p w14:paraId="4009328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zlecania w trybie zwykłym, do decyzji lekarza.</w:t>
            </w:r>
          </w:p>
        </w:tc>
      </w:tr>
      <w:tr w:rsidR="00104672" w:rsidRPr="00CE220C" w14:paraId="6DCE2E71" w14:textId="77777777" w:rsidTr="00241B64">
        <w:trPr>
          <w:jc w:val="right"/>
        </w:trPr>
        <w:tc>
          <w:tcPr>
            <w:tcW w:w="350" w:type="pct"/>
            <w:noWrap/>
            <w:vAlign w:val="center"/>
            <w:hideMark/>
          </w:tcPr>
          <w:p w14:paraId="6152C26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12.</w:t>
            </w:r>
          </w:p>
        </w:tc>
        <w:tc>
          <w:tcPr>
            <w:tcW w:w="4650" w:type="pct"/>
            <w:vAlign w:val="center"/>
            <w:hideMark/>
          </w:tcPr>
          <w:p w14:paraId="3EF8E74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zlecenia podania doraźnego, premedykacji zabiegowej.</w:t>
            </w:r>
          </w:p>
        </w:tc>
      </w:tr>
      <w:tr w:rsidR="00104672" w:rsidRPr="00CE220C" w14:paraId="4D75ADCF" w14:textId="77777777" w:rsidTr="00241B64">
        <w:trPr>
          <w:jc w:val="right"/>
        </w:trPr>
        <w:tc>
          <w:tcPr>
            <w:tcW w:w="350" w:type="pct"/>
            <w:noWrap/>
            <w:vAlign w:val="center"/>
            <w:hideMark/>
          </w:tcPr>
          <w:p w14:paraId="19D88B1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13.</w:t>
            </w:r>
          </w:p>
        </w:tc>
        <w:tc>
          <w:tcPr>
            <w:tcW w:w="4650" w:type="pct"/>
            <w:vAlign w:val="center"/>
            <w:hideMark/>
          </w:tcPr>
          <w:p w14:paraId="235D4D9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przeglądania wszystkich zleceń lekarskich pacjenta z możliwością wybrania zakresu aktualnej hospitalizacji, aktualnego pobytu/wizyty.</w:t>
            </w:r>
          </w:p>
        </w:tc>
      </w:tr>
      <w:tr w:rsidR="00104672" w:rsidRPr="00CE220C" w14:paraId="114F2693" w14:textId="77777777" w:rsidTr="00241B64">
        <w:trPr>
          <w:jc w:val="right"/>
        </w:trPr>
        <w:tc>
          <w:tcPr>
            <w:tcW w:w="350" w:type="pct"/>
            <w:noWrap/>
            <w:vAlign w:val="center"/>
            <w:hideMark/>
          </w:tcPr>
          <w:p w14:paraId="3699BAE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14.</w:t>
            </w:r>
          </w:p>
        </w:tc>
        <w:tc>
          <w:tcPr>
            <w:tcW w:w="4650" w:type="pct"/>
            <w:vAlign w:val="center"/>
            <w:hideMark/>
          </w:tcPr>
          <w:p w14:paraId="42A3646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określenia daty i godziny realizacji zlecenia.</w:t>
            </w:r>
          </w:p>
        </w:tc>
      </w:tr>
      <w:tr w:rsidR="00104672" w:rsidRPr="00CE220C" w14:paraId="2CCC9CB5" w14:textId="77777777" w:rsidTr="00241B64">
        <w:trPr>
          <w:jc w:val="right"/>
        </w:trPr>
        <w:tc>
          <w:tcPr>
            <w:tcW w:w="350" w:type="pct"/>
            <w:noWrap/>
            <w:vAlign w:val="center"/>
            <w:hideMark/>
          </w:tcPr>
          <w:p w14:paraId="24878B8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15.</w:t>
            </w:r>
          </w:p>
        </w:tc>
        <w:tc>
          <w:tcPr>
            <w:tcW w:w="4650" w:type="pct"/>
            <w:vAlign w:val="center"/>
            <w:hideMark/>
          </w:tcPr>
          <w:p w14:paraId="7EFF8CE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wyznaczenia terminu podania zlecenia na podstawie interwału i predefiniowanego schematu.</w:t>
            </w:r>
          </w:p>
        </w:tc>
      </w:tr>
      <w:tr w:rsidR="00104672" w:rsidRPr="00CE220C" w14:paraId="47440F08" w14:textId="77777777" w:rsidTr="00241B64">
        <w:trPr>
          <w:jc w:val="right"/>
        </w:trPr>
        <w:tc>
          <w:tcPr>
            <w:tcW w:w="350" w:type="pct"/>
            <w:noWrap/>
            <w:vAlign w:val="center"/>
            <w:hideMark/>
          </w:tcPr>
          <w:p w14:paraId="40A4A71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16.</w:t>
            </w:r>
          </w:p>
        </w:tc>
        <w:tc>
          <w:tcPr>
            <w:tcW w:w="4650" w:type="pct"/>
            <w:vAlign w:val="center"/>
            <w:hideMark/>
          </w:tcPr>
          <w:p w14:paraId="07AB074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ewidencjonowania dodatkowych środków w ramach jednego zlecenia lekowego.</w:t>
            </w:r>
          </w:p>
        </w:tc>
      </w:tr>
      <w:tr w:rsidR="00104672" w:rsidRPr="00CE220C" w14:paraId="6CB21CDA" w14:textId="77777777" w:rsidTr="00241B64">
        <w:trPr>
          <w:jc w:val="right"/>
        </w:trPr>
        <w:tc>
          <w:tcPr>
            <w:tcW w:w="350" w:type="pct"/>
            <w:noWrap/>
            <w:vAlign w:val="center"/>
            <w:hideMark/>
          </w:tcPr>
          <w:p w14:paraId="19017BA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17.</w:t>
            </w:r>
          </w:p>
        </w:tc>
        <w:tc>
          <w:tcPr>
            <w:tcW w:w="4650" w:type="pct"/>
            <w:vAlign w:val="center"/>
            <w:hideMark/>
          </w:tcPr>
          <w:p w14:paraId="68F07B2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podglądu szczegółów zlecenia.</w:t>
            </w:r>
          </w:p>
        </w:tc>
      </w:tr>
      <w:tr w:rsidR="00104672" w:rsidRPr="00CE220C" w14:paraId="626BFCD8" w14:textId="77777777" w:rsidTr="00241B64">
        <w:trPr>
          <w:jc w:val="right"/>
        </w:trPr>
        <w:tc>
          <w:tcPr>
            <w:tcW w:w="350" w:type="pct"/>
            <w:noWrap/>
            <w:vAlign w:val="center"/>
            <w:hideMark/>
          </w:tcPr>
          <w:p w14:paraId="0809B72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18.</w:t>
            </w:r>
          </w:p>
        </w:tc>
        <w:tc>
          <w:tcPr>
            <w:tcW w:w="4650" w:type="pct"/>
            <w:vAlign w:val="center"/>
            <w:hideMark/>
          </w:tcPr>
          <w:p w14:paraId="77C52D6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przedłużania, odstawianie oraz anulowanie zleceń.</w:t>
            </w:r>
          </w:p>
        </w:tc>
      </w:tr>
      <w:tr w:rsidR="00104672" w:rsidRPr="00CE220C" w14:paraId="40D7BC09" w14:textId="77777777" w:rsidTr="00241B64">
        <w:trPr>
          <w:jc w:val="right"/>
        </w:trPr>
        <w:tc>
          <w:tcPr>
            <w:tcW w:w="350" w:type="pct"/>
            <w:noWrap/>
            <w:vAlign w:val="center"/>
            <w:hideMark/>
          </w:tcPr>
          <w:p w14:paraId="63CFD34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19.</w:t>
            </w:r>
          </w:p>
        </w:tc>
        <w:tc>
          <w:tcPr>
            <w:tcW w:w="4650" w:type="pct"/>
            <w:vAlign w:val="center"/>
            <w:hideMark/>
          </w:tcPr>
          <w:p w14:paraId="36E9C28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przywrócenia odstawionych zleceń.</w:t>
            </w:r>
          </w:p>
        </w:tc>
      </w:tr>
      <w:tr w:rsidR="00104672" w:rsidRPr="00CE220C" w14:paraId="6574FB6D" w14:textId="77777777" w:rsidTr="00241B64">
        <w:trPr>
          <w:jc w:val="right"/>
        </w:trPr>
        <w:tc>
          <w:tcPr>
            <w:tcW w:w="350" w:type="pct"/>
            <w:noWrap/>
            <w:vAlign w:val="center"/>
            <w:hideMark/>
          </w:tcPr>
          <w:p w14:paraId="2F5571B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20.</w:t>
            </w:r>
          </w:p>
        </w:tc>
        <w:tc>
          <w:tcPr>
            <w:tcW w:w="4650" w:type="pct"/>
            <w:vAlign w:val="center"/>
            <w:hideMark/>
          </w:tcPr>
          <w:p w14:paraId="7BF79DF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zlecania "pakietów leków", czyli predefiniowanych grup leków składowanych pod jedną nazwą np. przedoperacyjny.</w:t>
            </w:r>
          </w:p>
        </w:tc>
      </w:tr>
      <w:tr w:rsidR="00104672" w:rsidRPr="00CE220C" w14:paraId="36EF3D75" w14:textId="77777777" w:rsidTr="00241B64">
        <w:trPr>
          <w:jc w:val="right"/>
        </w:trPr>
        <w:tc>
          <w:tcPr>
            <w:tcW w:w="350" w:type="pct"/>
            <w:noWrap/>
            <w:vAlign w:val="center"/>
            <w:hideMark/>
          </w:tcPr>
          <w:p w14:paraId="53DE830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21.</w:t>
            </w:r>
          </w:p>
        </w:tc>
        <w:tc>
          <w:tcPr>
            <w:tcW w:w="4650" w:type="pct"/>
            <w:vAlign w:val="center"/>
            <w:hideMark/>
          </w:tcPr>
          <w:p w14:paraId="1A54814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oznaczenia zlecenia leków pacjenta.</w:t>
            </w:r>
          </w:p>
        </w:tc>
      </w:tr>
      <w:tr w:rsidR="00104672" w:rsidRPr="00CE220C" w14:paraId="72A32D08" w14:textId="77777777" w:rsidTr="00241B64">
        <w:trPr>
          <w:jc w:val="right"/>
        </w:trPr>
        <w:tc>
          <w:tcPr>
            <w:tcW w:w="350" w:type="pct"/>
            <w:noWrap/>
            <w:vAlign w:val="center"/>
            <w:hideMark/>
          </w:tcPr>
          <w:p w14:paraId="131576B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22.</w:t>
            </w:r>
          </w:p>
        </w:tc>
        <w:tc>
          <w:tcPr>
            <w:tcW w:w="4650" w:type="pct"/>
            <w:vAlign w:val="center"/>
            <w:hideMark/>
          </w:tcPr>
          <w:p w14:paraId="3979043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uwag do zlecenia.</w:t>
            </w:r>
          </w:p>
        </w:tc>
      </w:tr>
      <w:tr w:rsidR="00104672" w:rsidRPr="00CE220C" w14:paraId="229B9626" w14:textId="77777777" w:rsidTr="00241B64">
        <w:trPr>
          <w:jc w:val="right"/>
        </w:trPr>
        <w:tc>
          <w:tcPr>
            <w:tcW w:w="350" w:type="pct"/>
            <w:noWrap/>
            <w:vAlign w:val="center"/>
            <w:hideMark/>
          </w:tcPr>
          <w:p w14:paraId="79038C8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23.</w:t>
            </w:r>
          </w:p>
        </w:tc>
        <w:tc>
          <w:tcPr>
            <w:tcW w:w="4650" w:type="pct"/>
            <w:vAlign w:val="center"/>
            <w:hideMark/>
          </w:tcPr>
          <w:p w14:paraId="18341F2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podglądu interakcji między lekami (przy wykupionej licencji BLOZ interakcje)</w:t>
            </w:r>
          </w:p>
        </w:tc>
      </w:tr>
      <w:tr w:rsidR="00104672" w:rsidRPr="00CE220C" w14:paraId="13E3F3F1" w14:textId="77777777" w:rsidTr="00241B64">
        <w:trPr>
          <w:jc w:val="right"/>
        </w:trPr>
        <w:tc>
          <w:tcPr>
            <w:tcW w:w="350" w:type="pct"/>
            <w:noWrap/>
            <w:vAlign w:val="center"/>
            <w:hideMark/>
          </w:tcPr>
          <w:p w14:paraId="45DC032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24.</w:t>
            </w:r>
          </w:p>
        </w:tc>
        <w:tc>
          <w:tcPr>
            <w:tcW w:w="4650" w:type="pct"/>
            <w:vAlign w:val="center"/>
            <w:hideMark/>
          </w:tcPr>
          <w:p w14:paraId="2470BBD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kopiowania zbiorczego zleceń z poprzednich pobytów/wizyt.</w:t>
            </w:r>
          </w:p>
        </w:tc>
      </w:tr>
      <w:tr w:rsidR="00104672" w:rsidRPr="00CE220C" w14:paraId="798B51E5" w14:textId="77777777" w:rsidTr="00241B64">
        <w:trPr>
          <w:jc w:val="right"/>
        </w:trPr>
        <w:tc>
          <w:tcPr>
            <w:tcW w:w="350" w:type="pct"/>
            <w:noWrap/>
            <w:vAlign w:val="center"/>
            <w:hideMark/>
          </w:tcPr>
          <w:p w14:paraId="2B12122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25.</w:t>
            </w:r>
          </w:p>
        </w:tc>
        <w:tc>
          <w:tcPr>
            <w:tcW w:w="4650" w:type="pct"/>
            <w:vAlign w:val="center"/>
            <w:hideMark/>
          </w:tcPr>
          <w:p w14:paraId="6F50604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kopiowania zleceń ze wskazanego dnia</w:t>
            </w:r>
          </w:p>
        </w:tc>
      </w:tr>
      <w:tr w:rsidR="00104672" w:rsidRPr="00CE220C" w14:paraId="01A43EA0" w14:textId="77777777" w:rsidTr="00241B64">
        <w:trPr>
          <w:jc w:val="right"/>
        </w:trPr>
        <w:tc>
          <w:tcPr>
            <w:tcW w:w="350" w:type="pct"/>
            <w:noWrap/>
            <w:vAlign w:val="center"/>
            <w:hideMark/>
          </w:tcPr>
          <w:p w14:paraId="70D1BBF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26.</w:t>
            </w:r>
          </w:p>
        </w:tc>
        <w:tc>
          <w:tcPr>
            <w:tcW w:w="4650" w:type="pct"/>
            <w:vAlign w:val="center"/>
            <w:hideMark/>
          </w:tcPr>
          <w:p w14:paraId="3925FE9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grupowego przedłużania zleceń.</w:t>
            </w:r>
          </w:p>
        </w:tc>
      </w:tr>
      <w:tr w:rsidR="00104672" w:rsidRPr="00CE220C" w14:paraId="62263A93" w14:textId="77777777" w:rsidTr="00241B64">
        <w:trPr>
          <w:jc w:val="right"/>
        </w:trPr>
        <w:tc>
          <w:tcPr>
            <w:tcW w:w="350" w:type="pct"/>
            <w:noWrap/>
            <w:vAlign w:val="center"/>
            <w:hideMark/>
          </w:tcPr>
          <w:p w14:paraId="15031ED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27.</w:t>
            </w:r>
          </w:p>
        </w:tc>
        <w:tc>
          <w:tcPr>
            <w:tcW w:w="4650" w:type="pct"/>
            <w:vAlign w:val="center"/>
            <w:hideMark/>
          </w:tcPr>
          <w:p w14:paraId="33C3307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grupowego anulowania zleceń.</w:t>
            </w:r>
          </w:p>
        </w:tc>
      </w:tr>
      <w:tr w:rsidR="00104672" w:rsidRPr="00CE220C" w14:paraId="3B80F48D" w14:textId="77777777" w:rsidTr="00241B64">
        <w:trPr>
          <w:jc w:val="right"/>
        </w:trPr>
        <w:tc>
          <w:tcPr>
            <w:tcW w:w="350" w:type="pct"/>
            <w:noWrap/>
            <w:vAlign w:val="center"/>
            <w:hideMark/>
          </w:tcPr>
          <w:p w14:paraId="6FA2019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28.</w:t>
            </w:r>
          </w:p>
        </w:tc>
        <w:tc>
          <w:tcPr>
            <w:tcW w:w="4650" w:type="pct"/>
            <w:vAlign w:val="center"/>
            <w:hideMark/>
          </w:tcPr>
          <w:p w14:paraId="3523DA7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Możliwość wysłania żądania anulowania zlecenia o statusie przyjęte </w:t>
            </w:r>
          </w:p>
        </w:tc>
      </w:tr>
      <w:tr w:rsidR="00104672" w:rsidRPr="00CE220C" w14:paraId="62DF25AB" w14:textId="77777777" w:rsidTr="00241B64">
        <w:trPr>
          <w:jc w:val="right"/>
        </w:trPr>
        <w:tc>
          <w:tcPr>
            <w:tcW w:w="350" w:type="pct"/>
            <w:noWrap/>
            <w:vAlign w:val="center"/>
            <w:hideMark/>
          </w:tcPr>
          <w:p w14:paraId="5D329F9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29.</w:t>
            </w:r>
          </w:p>
        </w:tc>
        <w:tc>
          <w:tcPr>
            <w:tcW w:w="4650" w:type="pct"/>
            <w:vAlign w:val="center"/>
            <w:hideMark/>
          </w:tcPr>
          <w:p w14:paraId="7A21199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wydrukowania Indywidualnej karty zleceń lekarskich z określonego przedziału czasowego.</w:t>
            </w:r>
          </w:p>
        </w:tc>
      </w:tr>
      <w:tr w:rsidR="00104672" w:rsidRPr="00CE220C" w14:paraId="79B4CB29" w14:textId="77777777" w:rsidTr="00241B64">
        <w:trPr>
          <w:jc w:val="right"/>
        </w:trPr>
        <w:tc>
          <w:tcPr>
            <w:tcW w:w="350" w:type="pct"/>
            <w:noWrap/>
            <w:vAlign w:val="center"/>
            <w:hideMark/>
          </w:tcPr>
          <w:p w14:paraId="25B5085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30.</w:t>
            </w:r>
          </w:p>
        </w:tc>
        <w:tc>
          <w:tcPr>
            <w:tcW w:w="4650" w:type="pct"/>
            <w:vAlign w:val="center"/>
            <w:hideMark/>
          </w:tcPr>
          <w:p w14:paraId="2D0D7E5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zlecenia podania gazów medycznych;</w:t>
            </w:r>
          </w:p>
        </w:tc>
      </w:tr>
      <w:tr w:rsidR="00104672" w:rsidRPr="00CE220C" w14:paraId="28309613" w14:textId="77777777" w:rsidTr="00241B64">
        <w:trPr>
          <w:jc w:val="right"/>
        </w:trPr>
        <w:tc>
          <w:tcPr>
            <w:tcW w:w="350" w:type="pct"/>
            <w:noWrap/>
            <w:vAlign w:val="center"/>
            <w:hideMark/>
          </w:tcPr>
          <w:p w14:paraId="27E2D1E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31.</w:t>
            </w:r>
          </w:p>
        </w:tc>
        <w:tc>
          <w:tcPr>
            <w:tcW w:w="4650" w:type="pct"/>
            <w:vAlign w:val="center"/>
            <w:hideMark/>
          </w:tcPr>
          <w:p w14:paraId="439AE42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zlecenia wlewów, wlewów ciągłych.</w:t>
            </w:r>
          </w:p>
        </w:tc>
      </w:tr>
      <w:tr w:rsidR="00104672" w:rsidRPr="00CE220C" w14:paraId="12D7F9E3" w14:textId="77777777" w:rsidTr="00241B64">
        <w:trPr>
          <w:jc w:val="right"/>
        </w:trPr>
        <w:tc>
          <w:tcPr>
            <w:tcW w:w="350" w:type="pct"/>
            <w:noWrap/>
            <w:vAlign w:val="center"/>
            <w:hideMark/>
          </w:tcPr>
          <w:p w14:paraId="6AFA16D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32.</w:t>
            </w:r>
          </w:p>
        </w:tc>
        <w:tc>
          <w:tcPr>
            <w:tcW w:w="4650" w:type="pct"/>
            <w:vAlign w:val="center"/>
            <w:hideMark/>
          </w:tcPr>
          <w:p w14:paraId="174A277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definiowania zmian przepływu dla wlewów.</w:t>
            </w:r>
          </w:p>
        </w:tc>
      </w:tr>
      <w:tr w:rsidR="00104672" w:rsidRPr="00CE220C" w14:paraId="27B42F47" w14:textId="77777777" w:rsidTr="00241B64">
        <w:trPr>
          <w:jc w:val="right"/>
        </w:trPr>
        <w:tc>
          <w:tcPr>
            <w:tcW w:w="350" w:type="pct"/>
            <w:noWrap/>
            <w:vAlign w:val="center"/>
            <w:hideMark/>
          </w:tcPr>
          <w:p w14:paraId="029A392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33.</w:t>
            </w:r>
          </w:p>
        </w:tc>
        <w:tc>
          <w:tcPr>
            <w:tcW w:w="4650" w:type="pct"/>
            <w:vAlign w:val="center"/>
            <w:hideMark/>
          </w:tcPr>
          <w:p w14:paraId="718F762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zlecania środków dodatkowych również w trakcie trwania wlewu ciągłego.</w:t>
            </w:r>
          </w:p>
        </w:tc>
      </w:tr>
      <w:tr w:rsidR="00104672" w:rsidRPr="00CE220C" w14:paraId="01BA8C32" w14:textId="77777777" w:rsidTr="00241B64">
        <w:trPr>
          <w:jc w:val="right"/>
        </w:trPr>
        <w:tc>
          <w:tcPr>
            <w:tcW w:w="350" w:type="pct"/>
            <w:noWrap/>
            <w:vAlign w:val="center"/>
            <w:hideMark/>
          </w:tcPr>
          <w:p w14:paraId="46868C7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34.</w:t>
            </w:r>
          </w:p>
        </w:tc>
        <w:tc>
          <w:tcPr>
            <w:tcW w:w="4650" w:type="pct"/>
            <w:vAlign w:val="center"/>
            <w:hideMark/>
          </w:tcPr>
          <w:p w14:paraId="32C66FC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zlecenia leków wydawanych pacjentowi do domu przez Aptekę Szpitalną wraz z mechanizmem automatycznego zużycia środków na pacjenta.</w:t>
            </w:r>
          </w:p>
        </w:tc>
      </w:tr>
      <w:tr w:rsidR="00104672" w:rsidRPr="00CE220C" w14:paraId="13E4473A" w14:textId="77777777" w:rsidTr="00241B64">
        <w:trPr>
          <w:jc w:val="right"/>
        </w:trPr>
        <w:tc>
          <w:tcPr>
            <w:tcW w:w="350" w:type="pct"/>
            <w:noWrap/>
            <w:vAlign w:val="center"/>
            <w:hideMark/>
          </w:tcPr>
          <w:p w14:paraId="6CA1136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35.</w:t>
            </w:r>
          </w:p>
        </w:tc>
        <w:tc>
          <w:tcPr>
            <w:tcW w:w="4650" w:type="pct"/>
            <w:vAlign w:val="center"/>
            <w:hideMark/>
          </w:tcPr>
          <w:p w14:paraId="7A72744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zlecenia leków wydawanych pacjentowi do domu przez jednostkę realizująca świadczenie.</w:t>
            </w:r>
          </w:p>
        </w:tc>
      </w:tr>
      <w:tr w:rsidR="00104672" w:rsidRPr="00CE220C" w14:paraId="477EBDC5" w14:textId="77777777" w:rsidTr="00241B64">
        <w:trPr>
          <w:jc w:val="right"/>
        </w:trPr>
        <w:tc>
          <w:tcPr>
            <w:tcW w:w="350" w:type="pct"/>
            <w:noWrap/>
            <w:vAlign w:val="center"/>
            <w:hideMark/>
          </w:tcPr>
          <w:p w14:paraId="378D37C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36.</w:t>
            </w:r>
          </w:p>
        </w:tc>
        <w:tc>
          <w:tcPr>
            <w:tcW w:w="4650" w:type="pct"/>
            <w:vAlign w:val="center"/>
            <w:hideMark/>
          </w:tcPr>
          <w:p w14:paraId="3FA2114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prezentacji zleceń w ujęciu: dzień, 4 dni, 7 dni;</w:t>
            </w:r>
          </w:p>
        </w:tc>
      </w:tr>
      <w:tr w:rsidR="00104672" w:rsidRPr="00CE220C" w14:paraId="73148952" w14:textId="77777777" w:rsidTr="00241B64">
        <w:trPr>
          <w:jc w:val="right"/>
        </w:trPr>
        <w:tc>
          <w:tcPr>
            <w:tcW w:w="350" w:type="pct"/>
            <w:noWrap/>
            <w:vAlign w:val="center"/>
            <w:hideMark/>
          </w:tcPr>
          <w:p w14:paraId="6442FFA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37.</w:t>
            </w:r>
          </w:p>
        </w:tc>
        <w:tc>
          <w:tcPr>
            <w:tcW w:w="4650" w:type="pct"/>
            <w:vAlign w:val="center"/>
            <w:hideMark/>
          </w:tcPr>
          <w:p w14:paraId="7955FE9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Możliwość weryfikacji alergenów podczas ordynacji leków. </w:t>
            </w:r>
          </w:p>
        </w:tc>
      </w:tr>
      <w:tr w:rsidR="00104672" w:rsidRPr="00CE220C" w14:paraId="718D692D" w14:textId="77777777" w:rsidTr="00241B64">
        <w:trPr>
          <w:jc w:val="right"/>
        </w:trPr>
        <w:tc>
          <w:tcPr>
            <w:tcW w:w="350" w:type="pct"/>
            <w:noWrap/>
            <w:vAlign w:val="center"/>
            <w:hideMark/>
          </w:tcPr>
          <w:p w14:paraId="75E4FDE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38.</w:t>
            </w:r>
          </w:p>
        </w:tc>
        <w:tc>
          <w:tcPr>
            <w:tcW w:w="4650" w:type="pct"/>
            <w:vAlign w:val="center"/>
            <w:hideMark/>
          </w:tcPr>
          <w:p w14:paraId="6CED958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prezentacji leków według predefiniowanych grup analitycznych w module Apteka.</w:t>
            </w:r>
          </w:p>
        </w:tc>
      </w:tr>
      <w:tr w:rsidR="00104672" w:rsidRPr="00CE220C" w14:paraId="653438D1" w14:textId="77777777" w:rsidTr="00241B64">
        <w:trPr>
          <w:jc w:val="right"/>
        </w:trPr>
        <w:tc>
          <w:tcPr>
            <w:tcW w:w="350" w:type="pct"/>
            <w:noWrap/>
            <w:vAlign w:val="center"/>
            <w:hideMark/>
          </w:tcPr>
          <w:p w14:paraId="5908D22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39.</w:t>
            </w:r>
          </w:p>
        </w:tc>
        <w:tc>
          <w:tcPr>
            <w:tcW w:w="4650" w:type="pct"/>
            <w:vAlign w:val="center"/>
            <w:hideMark/>
          </w:tcPr>
          <w:p w14:paraId="427387F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prezentacji zleceń tylko aktualnych, które są zaplanowane od dziś w przyszłość.</w:t>
            </w:r>
          </w:p>
        </w:tc>
      </w:tr>
      <w:tr w:rsidR="00104672" w:rsidRPr="00CE220C" w14:paraId="327C5F9E" w14:textId="77777777" w:rsidTr="00241B64">
        <w:trPr>
          <w:jc w:val="right"/>
        </w:trPr>
        <w:tc>
          <w:tcPr>
            <w:tcW w:w="350" w:type="pct"/>
            <w:noWrap/>
            <w:vAlign w:val="center"/>
            <w:hideMark/>
          </w:tcPr>
          <w:p w14:paraId="1F74903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40.</w:t>
            </w:r>
          </w:p>
        </w:tc>
        <w:tc>
          <w:tcPr>
            <w:tcW w:w="4650" w:type="pct"/>
            <w:vAlign w:val="center"/>
            <w:hideMark/>
          </w:tcPr>
          <w:p w14:paraId="55CCF26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Możliwość wyboru wariantu programu lekowego na podstawie EAN-13 oraz zakontraktowanej dla danej jednostki umowy. </w:t>
            </w:r>
          </w:p>
        </w:tc>
      </w:tr>
      <w:tr w:rsidR="00104672" w:rsidRPr="00CE220C" w14:paraId="528543ED" w14:textId="77777777" w:rsidTr="00241B64">
        <w:trPr>
          <w:jc w:val="right"/>
        </w:trPr>
        <w:tc>
          <w:tcPr>
            <w:tcW w:w="350" w:type="pct"/>
            <w:noWrap/>
            <w:vAlign w:val="center"/>
            <w:hideMark/>
          </w:tcPr>
          <w:p w14:paraId="686CF01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41.</w:t>
            </w:r>
          </w:p>
        </w:tc>
        <w:tc>
          <w:tcPr>
            <w:tcW w:w="4650" w:type="pct"/>
            <w:vAlign w:val="center"/>
            <w:hideMark/>
          </w:tcPr>
          <w:p w14:paraId="364364F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Prezentacji zleceń na osi czasu.</w:t>
            </w:r>
          </w:p>
        </w:tc>
      </w:tr>
      <w:tr w:rsidR="00104672" w:rsidRPr="00CE220C" w14:paraId="5CE00521" w14:textId="77777777" w:rsidTr="00241B64">
        <w:trPr>
          <w:jc w:val="right"/>
        </w:trPr>
        <w:tc>
          <w:tcPr>
            <w:tcW w:w="350" w:type="pct"/>
            <w:tcBorders>
              <w:bottom w:val="single" w:sz="4" w:space="0" w:color="auto"/>
            </w:tcBorders>
            <w:noWrap/>
            <w:vAlign w:val="center"/>
            <w:hideMark/>
          </w:tcPr>
          <w:p w14:paraId="5D8BC00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42.</w:t>
            </w:r>
          </w:p>
        </w:tc>
        <w:tc>
          <w:tcPr>
            <w:tcW w:w="4650" w:type="pct"/>
            <w:vAlign w:val="center"/>
            <w:hideMark/>
          </w:tcPr>
          <w:p w14:paraId="555299B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dla określonej grupy analitycznej leków np.: antybiotyki, ordynowania zlecenia tylko pod warunkiem wskazania wyniku badania mikrobiologicznego.</w:t>
            </w:r>
          </w:p>
        </w:tc>
      </w:tr>
      <w:tr w:rsidR="00104672" w:rsidRPr="00CE220C" w14:paraId="56D16558" w14:textId="77777777" w:rsidTr="00241B64">
        <w:trPr>
          <w:jc w:val="right"/>
        </w:trPr>
        <w:tc>
          <w:tcPr>
            <w:tcW w:w="350" w:type="pct"/>
            <w:tcBorders>
              <w:tr2bl w:val="single" w:sz="4" w:space="0" w:color="auto"/>
            </w:tcBorders>
            <w:noWrap/>
            <w:vAlign w:val="center"/>
            <w:hideMark/>
          </w:tcPr>
          <w:p w14:paraId="1931A24D" w14:textId="77777777" w:rsidR="00104672" w:rsidRPr="00CE220C" w:rsidRDefault="00104672" w:rsidP="00496523">
            <w:pPr>
              <w:spacing w:before="0"/>
              <w:rPr>
                <w:rFonts w:ascii="Arial" w:eastAsia="Aptos" w:hAnsi="Arial" w:cs="Arial"/>
                <w:sz w:val="20"/>
                <w:szCs w:val="20"/>
              </w:rPr>
            </w:pPr>
          </w:p>
        </w:tc>
        <w:tc>
          <w:tcPr>
            <w:tcW w:w="4650" w:type="pct"/>
            <w:vAlign w:val="center"/>
            <w:hideMark/>
          </w:tcPr>
          <w:p w14:paraId="202C1940"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WYMAGANIA DOTYCZĄCE REALZIACJI ZLECEŃ LEKARSKICH</w:t>
            </w:r>
          </w:p>
        </w:tc>
      </w:tr>
      <w:tr w:rsidR="00104672" w:rsidRPr="00CE220C" w14:paraId="30B6E971" w14:textId="77777777" w:rsidTr="00241B64">
        <w:trPr>
          <w:jc w:val="right"/>
        </w:trPr>
        <w:tc>
          <w:tcPr>
            <w:tcW w:w="350" w:type="pct"/>
            <w:noWrap/>
            <w:vAlign w:val="center"/>
            <w:hideMark/>
          </w:tcPr>
          <w:p w14:paraId="3A29CA8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w:t>
            </w:r>
          </w:p>
        </w:tc>
        <w:tc>
          <w:tcPr>
            <w:tcW w:w="4650" w:type="pct"/>
            <w:vAlign w:val="center"/>
            <w:hideMark/>
          </w:tcPr>
          <w:p w14:paraId="704C0DB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zbiorczego przyjmowania zleceń przez personel pielęgniarski.</w:t>
            </w:r>
          </w:p>
        </w:tc>
      </w:tr>
      <w:tr w:rsidR="00104672" w:rsidRPr="00CE220C" w14:paraId="35093709" w14:textId="77777777" w:rsidTr="00241B64">
        <w:trPr>
          <w:jc w:val="right"/>
        </w:trPr>
        <w:tc>
          <w:tcPr>
            <w:tcW w:w="350" w:type="pct"/>
            <w:noWrap/>
            <w:vAlign w:val="center"/>
            <w:hideMark/>
          </w:tcPr>
          <w:p w14:paraId="7426644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2.</w:t>
            </w:r>
          </w:p>
        </w:tc>
        <w:tc>
          <w:tcPr>
            <w:tcW w:w="4650" w:type="pct"/>
            <w:vAlign w:val="center"/>
            <w:hideMark/>
          </w:tcPr>
          <w:p w14:paraId="7FE2A60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wyświetlenia zleceń lekowych z określonego zakresu czasu - dyżuru, dla konkretnego pacjenta i dla konkretnej sali, na której leżą pacjenci.</w:t>
            </w:r>
          </w:p>
        </w:tc>
      </w:tr>
      <w:tr w:rsidR="00104672" w:rsidRPr="00CE220C" w14:paraId="7458B75A" w14:textId="77777777" w:rsidTr="00241B64">
        <w:trPr>
          <w:jc w:val="right"/>
        </w:trPr>
        <w:tc>
          <w:tcPr>
            <w:tcW w:w="350" w:type="pct"/>
            <w:noWrap/>
            <w:vAlign w:val="center"/>
            <w:hideMark/>
          </w:tcPr>
          <w:p w14:paraId="3D9126E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3.</w:t>
            </w:r>
          </w:p>
        </w:tc>
        <w:tc>
          <w:tcPr>
            <w:tcW w:w="4650" w:type="pct"/>
            <w:vAlign w:val="center"/>
            <w:hideMark/>
          </w:tcPr>
          <w:p w14:paraId="048EC64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umożliwia ewidencjonowanie uwag dotyczących realizacji zlecenia.</w:t>
            </w:r>
          </w:p>
        </w:tc>
      </w:tr>
      <w:tr w:rsidR="00104672" w:rsidRPr="00CE220C" w14:paraId="474F1DE8" w14:textId="77777777" w:rsidTr="00241B64">
        <w:trPr>
          <w:jc w:val="right"/>
        </w:trPr>
        <w:tc>
          <w:tcPr>
            <w:tcW w:w="350" w:type="pct"/>
            <w:noWrap/>
            <w:vAlign w:val="center"/>
            <w:hideMark/>
          </w:tcPr>
          <w:p w14:paraId="0A7EEEA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4.</w:t>
            </w:r>
          </w:p>
        </w:tc>
        <w:tc>
          <w:tcPr>
            <w:tcW w:w="4650" w:type="pct"/>
            <w:vAlign w:val="center"/>
            <w:hideMark/>
          </w:tcPr>
          <w:p w14:paraId="4297742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umożliwia zamknięcie zlecenia lekowego bez jego realizacji. W tej sytuacji powód niemożliwości realizacji zlecenia musi być bezwzględnie określony, wyjątkiem jest status 'żądanie anulowania' zaewidencjonowany przez lekarza.</w:t>
            </w:r>
          </w:p>
        </w:tc>
      </w:tr>
      <w:tr w:rsidR="00104672" w:rsidRPr="00CE220C" w14:paraId="6E263771" w14:textId="77777777" w:rsidTr="00241B64">
        <w:trPr>
          <w:jc w:val="right"/>
        </w:trPr>
        <w:tc>
          <w:tcPr>
            <w:tcW w:w="350" w:type="pct"/>
            <w:noWrap/>
            <w:vAlign w:val="center"/>
            <w:hideMark/>
          </w:tcPr>
          <w:p w14:paraId="413B3A2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5.</w:t>
            </w:r>
          </w:p>
        </w:tc>
        <w:tc>
          <w:tcPr>
            <w:tcW w:w="4650" w:type="pct"/>
            <w:vAlign w:val="center"/>
            <w:hideMark/>
          </w:tcPr>
          <w:p w14:paraId="1832C11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prezentacji zleceń z podziałem na: leki, wlewy i gazy medyczne, leczenie żywieniowe, procedury.</w:t>
            </w:r>
          </w:p>
        </w:tc>
      </w:tr>
      <w:tr w:rsidR="00104672" w:rsidRPr="00CE220C" w14:paraId="7D6812AD" w14:textId="77777777" w:rsidTr="00241B64">
        <w:trPr>
          <w:jc w:val="right"/>
        </w:trPr>
        <w:tc>
          <w:tcPr>
            <w:tcW w:w="350" w:type="pct"/>
            <w:noWrap/>
            <w:vAlign w:val="center"/>
            <w:hideMark/>
          </w:tcPr>
          <w:p w14:paraId="4B29CAB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6.</w:t>
            </w:r>
          </w:p>
        </w:tc>
        <w:tc>
          <w:tcPr>
            <w:tcW w:w="4650" w:type="pct"/>
            <w:vAlign w:val="center"/>
            <w:hideMark/>
          </w:tcPr>
          <w:p w14:paraId="1D5267E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pojedynczej realizacji zleceń wraz z zużyciem leku.</w:t>
            </w:r>
          </w:p>
        </w:tc>
      </w:tr>
      <w:tr w:rsidR="00104672" w:rsidRPr="00CE220C" w14:paraId="7178162D" w14:textId="77777777" w:rsidTr="00241B64">
        <w:trPr>
          <w:jc w:val="right"/>
        </w:trPr>
        <w:tc>
          <w:tcPr>
            <w:tcW w:w="350" w:type="pct"/>
            <w:noWrap/>
            <w:vAlign w:val="center"/>
            <w:hideMark/>
          </w:tcPr>
          <w:p w14:paraId="1CA1854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7.</w:t>
            </w:r>
          </w:p>
        </w:tc>
        <w:tc>
          <w:tcPr>
            <w:tcW w:w="4650" w:type="pct"/>
            <w:vAlign w:val="center"/>
            <w:hideMark/>
          </w:tcPr>
          <w:p w14:paraId="7B8326E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Prezentacja zleceń na osi czasu.</w:t>
            </w:r>
          </w:p>
        </w:tc>
      </w:tr>
      <w:tr w:rsidR="00104672" w:rsidRPr="00CE220C" w14:paraId="6CA41780" w14:textId="77777777" w:rsidTr="00241B64">
        <w:trPr>
          <w:jc w:val="right"/>
        </w:trPr>
        <w:tc>
          <w:tcPr>
            <w:tcW w:w="350" w:type="pct"/>
            <w:noWrap/>
            <w:vAlign w:val="center"/>
            <w:hideMark/>
          </w:tcPr>
          <w:p w14:paraId="26F7A74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8.</w:t>
            </w:r>
          </w:p>
        </w:tc>
        <w:tc>
          <w:tcPr>
            <w:tcW w:w="4650" w:type="pct"/>
            <w:vAlign w:val="center"/>
            <w:hideMark/>
          </w:tcPr>
          <w:p w14:paraId="05D8E3B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prezentacji odpowiednich statusów realizacji zlecenia za pomocą znaków graficznych lub kolorów.</w:t>
            </w:r>
          </w:p>
        </w:tc>
      </w:tr>
      <w:tr w:rsidR="00104672" w:rsidRPr="00CE220C" w14:paraId="09348D6E" w14:textId="77777777" w:rsidTr="00241B64">
        <w:trPr>
          <w:jc w:val="right"/>
        </w:trPr>
        <w:tc>
          <w:tcPr>
            <w:tcW w:w="350" w:type="pct"/>
            <w:noWrap/>
            <w:vAlign w:val="center"/>
            <w:hideMark/>
          </w:tcPr>
          <w:p w14:paraId="6E2682A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9.</w:t>
            </w:r>
          </w:p>
        </w:tc>
        <w:tc>
          <w:tcPr>
            <w:tcW w:w="4650" w:type="pct"/>
            <w:vAlign w:val="center"/>
            <w:hideMark/>
          </w:tcPr>
          <w:p w14:paraId="566F5C4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prezentuje zlecenia do realizacji o statusach: nowe, przyjęte, w trakcie wlewu, żądanie anulowania.</w:t>
            </w:r>
          </w:p>
        </w:tc>
      </w:tr>
      <w:tr w:rsidR="00104672" w:rsidRPr="00CE220C" w14:paraId="64E23702" w14:textId="77777777" w:rsidTr="00241B64">
        <w:trPr>
          <w:jc w:val="right"/>
        </w:trPr>
        <w:tc>
          <w:tcPr>
            <w:tcW w:w="350" w:type="pct"/>
            <w:noWrap/>
            <w:vAlign w:val="center"/>
            <w:hideMark/>
          </w:tcPr>
          <w:p w14:paraId="402262D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10.</w:t>
            </w:r>
          </w:p>
        </w:tc>
        <w:tc>
          <w:tcPr>
            <w:tcW w:w="4650" w:type="pct"/>
            <w:vAlign w:val="center"/>
            <w:hideMark/>
          </w:tcPr>
          <w:p w14:paraId="0235CC1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identyfikacji pacjenta po imieniu, nazwisku i peselu.</w:t>
            </w:r>
          </w:p>
        </w:tc>
      </w:tr>
      <w:tr w:rsidR="00104672" w:rsidRPr="00CE220C" w14:paraId="3B85C302" w14:textId="77777777" w:rsidTr="00241B64">
        <w:trPr>
          <w:jc w:val="right"/>
        </w:trPr>
        <w:tc>
          <w:tcPr>
            <w:tcW w:w="350" w:type="pct"/>
            <w:noWrap/>
            <w:vAlign w:val="center"/>
            <w:hideMark/>
          </w:tcPr>
          <w:p w14:paraId="5565469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11.</w:t>
            </w:r>
          </w:p>
        </w:tc>
        <w:tc>
          <w:tcPr>
            <w:tcW w:w="4650" w:type="pct"/>
            <w:vAlign w:val="center"/>
            <w:hideMark/>
          </w:tcPr>
          <w:p w14:paraId="2951A07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Prezentacja uwag lekarskich podczas przyjmowania i realizacji zlecenia.</w:t>
            </w:r>
          </w:p>
        </w:tc>
      </w:tr>
      <w:tr w:rsidR="00104672" w:rsidRPr="00CE220C" w14:paraId="7A67E64E" w14:textId="77777777" w:rsidTr="00241B64">
        <w:trPr>
          <w:jc w:val="right"/>
        </w:trPr>
        <w:tc>
          <w:tcPr>
            <w:tcW w:w="350" w:type="pct"/>
            <w:noWrap/>
            <w:vAlign w:val="center"/>
            <w:hideMark/>
          </w:tcPr>
          <w:p w14:paraId="1596EC09" w14:textId="77777777" w:rsidR="00104672" w:rsidRPr="00CE220C" w:rsidRDefault="00104672" w:rsidP="00496523">
            <w:pPr>
              <w:spacing w:before="0"/>
              <w:rPr>
                <w:rFonts w:ascii="Arial" w:hAnsi="Arial" w:cs="Arial"/>
              </w:rPr>
            </w:pPr>
            <w:r w:rsidRPr="00CE220C">
              <w:rPr>
                <w:rFonts w:ascii="Arial" w:hAnsi="Arial" w:cs="Arial"/>
              </w:rPr>
              <w:t>12.</w:t>
            </w:r>
          </w:p>
        </w:tc>
        <w:tc>
          <w:tcPr>
            <w:tcW w:w="4650" w:type="pct"/>
            <w:vAlign w:val="center"/>
            <w:hideMark/>
          </w:tcPr>
          <w:p w14:paraId="59E9D39C" w14:textId="77777777" w:rsidR="00104672" w:rsidRPr="00CE220C" w:rsidRDefault="00104672" w:rsidP="00496523">
            <w:pPr>
              <w:spacing w:before="0"/>
              <w:rPr>
                <w:rFonts w:ascii="Arial" w:hAnsi="Arial" w:cs="Arial"/>
              </w:rPr>
            </w:pPr>
            <w:r w:rsidRPr="00CE220C">
              <w:rPr>
                <w:rFonts w:ascii="Arial" w:hAnsi="Arial" w:cs="Arial"/>
              </w:rPr>
              <w:t>Możliwość ewidencji zużycia środków podczas realizacji zlecenia.</w:t>
            </w:r>
          </w:p>
        </w:tc>
      </w:tr>
    </w:tbl>
    <w:p w14:paraId="7EFB27FB" w14:textId="77777777" w:rsidR="00104672" w:rsidRPr="00CE220C" w:rsidRDefault="00104672" w:rsidP="00496523">
      <w:pPr>
        <w:rPr>
          <w:rFonts w:ascii="Arial" w:hAnsi="Arial" w:cs="Arial"/>
          <w:color w:val="000000" w:themeColor="text1"/>
        </w:rPr>
      </w:pPr>
    </w:p>
    <w:p w14:paraId="0439CCE3" w14:textId="77777777" w:rsidR="00104672" w:rsidRPr="00CE220C" w:rsidRDefault="00104672" w:rsidP="00496523">
      <w:pPr>
        <w:pStyle w:val="Nagwek5"/>
        <w:numPr>
          <w:ilvl w:val="0"/>
          <w:numId w:val="417"/>
        </w:numPr>
        <w:rPr>
          <w:rFonts w:cs="Arial"/>
        </w:rPr>
      </w:pPr>
      <w:r w:rsidRPr="00CE220C">
        <w:rPr>
          <w:rFonts w:cs="Arial"/>
        </w:rPr>
        <w:t>Pulpity Menadżera Zdrowia</w:t>
      </w:r>
    </w:p>
    <w:tbl>
      <w:tblPr>
        <w:tblStyle w:val="Tabelasiatki3"/>
        <w:tblW w:w="4828" w:type="pct"/>
        <w:jc w:val="right"/>
        <w:tblLook w:val="0600" w:firstRow="0" w:lastRow="0" w:firstColumn="0" w:lastColumn="0" w:noHBand="1" w:noVBand="1"/>
      </w:tblPr>
      <w:tblGrid>
        <w:gridCol w:w="559"/>
        <w:gridCol w:w="9012"/>
      </w:tblGrid>
      <w:tr w:rsidR="00104672" w:rsidRPr="00CE220C" w14:paraId="119DB398" w14:textId="77777777" w:rsidTr="00241B64">
        <w:trPr>
          <w:jc w:val="right"/>
        </w:trPr>
        <w:tc>
          <w:tcPr>
            <w:tcW w:w="287" w:type="pct"/>
            <w:tcBorders>
              <w:bottom w:val="single" w:sz="4" w:space="0" w:color="666666" w:themeColor="text1" w:themeTint="99"/>
            </w:tcBorders>
            <w:vAlign w:val="center"/>
          </w:tcPr>
          <w:p w14:paraId="3875C7F4" w14:textId="77777777" w:rsidR="00104672" w:rsidRPr="00CE220C" w:rsidRDefault="00104672" w:rsidP="00496523">
            <w:pPr>
              <w:spacing w:before="0"/>
              <w:rPr>
                <w:rFonts w:ascii="Arial" w:eastAsia="Calibri" w:hAnsi="Arial" w:cs="Arial"/>
              </w:rPr>
            </w:pPr>
            <w:r w:rsidRPr="00CE220C">
              <w:rPr>
                <w:rFonts w:ascii="Arial" w:hAnsi="Arial" w:cs="Arial"/>
                <w:b/>
                <w:bCs/>
              </w:rPr>
              <w:t>LP.</w:t>
            </w:r>
          </w:p>
        </w:tc>
        <w:tc>
          <w:tcPr>
            <w:tcW w:w="4713" w:type="pct"/>
            <w:vAlign w:val="center"/>
          </w:tcPr>
          <w:p w14:paraId="1984AAEB" w14:textId="77777777" w:rsidR="00104672" w:rsidRPr="00CE220C" w:rsidRDefault="00104672" w:rsidP="00496523">
            <w:pPr>
              <w:spacing w:before="0"/>
              <w:rPr>
                <w:rFonts w:ascii="Arial" w:eastAsia="Calibri" w:hAnsi="Arial" w:cs="Arial"/>
              </w:rPr>
            </w:pPr>
            <w:r w:rsidRPr="00CE220C">
              <w:rPr>
                <w:rFonts w:ascii="Arial" w:hAnsi="Arial" w:cs="Arial"/>
                <w:b/>
              </w:rPr>
              <w:t>Opis funkcjonalności:</w:t>
            </w:r>
          </w:p>
        </w:tc>
      </w:tr>
      <w:tr w:rsidR="00104672" w:rsidRPr="00CE220C" w14:paraId="28FA5617" w14:textId="77777777" w:rsidTr="00241B64">
        <w:trPr>
          <w:jc w:val="right"/>
        </w:trPr>
        <w:tc>
          <w:tcPr>
            <w:tcW w:w="287" w:type="pct"/>
            <w:tcBorders>
              <w:tr2bl w:val="single" w:sz="4" w:space="0" w:color="auto"/>
            </w:tcBorders>
            <w:vAlign w:val="center"/>
            <w:hideMark/>
          </w:tcPr>
          <w:p w14:paraId="69FF86DD" w14:textId="77777777" w:rsidR="00104672" w:rsidRPr="00CE220C" w:rsidRDefault="00104672" w:rsidP="00496523">
            <w:pPr>
              <w:spacing w:before="0"/>
              <w:rPr>
                <w:rFonts w:ascii="Arial" w:eastAsia="Calibri" w:hAnsi="Arial" w:cs="Arial"/>
                <w:b/>
                <w:bCs/>
                <w:sz w:val="20"/>
                <w:szCs w:val="20"/>
              </w:rPr>
            </w:pPr>
          </w:p>
        </w:tc>
        <w:tc>
          <w:tcPr>
            <w:tcW w:w="4713" w:type="pct"/>
            <w:vAlign w:val="center"/>
          </w:tcPr>
          <w:p w14:paraId="0AE5B26A" w14:textId="77777777" w:rsidR="00104672" w:rsidRPr="00CE220C" w:rsidRDefault="00104672" w:rsidP="00496523">
            <w:pPr>
              <w:spacing w:before="0"/>
              <w:rPr>
                <w:rFonts w:ascii="Arial" w:eastAsia="Calibri" w:hAnsi="Arial" w:cs="Arial"/>
                <w:b/>
                <w:bCs/>
                <w:sz w:val="20"/>
                <w:szCs w:val="20"/>
              </w:rPr>
            </w:pPr>
            <w:r w:rsidRPr="00CE220C">
              <w:rPr>
                <w:rFonts w:ascii="Arial" w:eastAsia="Calibri" w:hAnsi="Arial" w:cs="Arial"/>
                <w:b/>
                <w:bCs/>
                <w:sz w:val="20"/>
                <w:szCs w:val="20"/>
              </w:rPr>
              <w:t xml:space="preserve">APLIKACJA DO ANALIZY ZARZĄDCZO- ANALITYCZNEJ </w:t>
            </w:r>
          </w:p>
        </w:tc>
      </w:tr>
      <w:tr w:rsidR="00104672" w:rsidRPr="00CE220C" w14:paraId="7EB1C756" w14:textId="77777777" w:rsidTr="00241B64">
        <w:trPr>
          <w:jc w:val="right"/>
        </w:trPr>
        <w:tc>
          <w:tcPr>
            <w:tcW w:w="287" w:type="pct"/>
            <w:vAlign w:val="center"/>
          </w:tcPr>
          <w:p w14:paraId="26C57212"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hideMark/>
          </w:tcPr>
          <w:p w14:paraId="7FB5DB7A"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 xml:space="preserve">Dostarczona aplikacja/system umożliwia przechodzenie pomiędzy różnymi obszarami analitycznymi (drillthrough) z zachowaniem nałożonych przez użytkownika filtrów/selekcji np. użytkownik wybiera grupę analizowanych JGP na jednym kokpicie, i ma możliwość otworzenia zupełnie niezależnego kokpitu analizy JGP z zachowaniem ustawionych filtrów. </w:t>
            </w:r>
          </w:p>
        </w:tc>
      </w:tr>
      <w:tr w:rsidR="00104672" w:rsidRPr="00CE220C" w14:paraId="515EBF2E" w14:textId="77777777" w:rsidTr="00241B64">
        <w:trPr>
          <w:jc w:val="right"/>
        </w:trPr>
        <w:tc>
          <w:tcPr>
            <w:tcW w:w="287" w:type="pct"/>
            <w:vAlign w:val="center"/>
          </w:tcPr>
          <w:p w14:paraId="05391D5D"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hideMark/>
          </w:tcPr>
          <w:p w14:paraId="7B283AA5"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 xml:space="preserve">Dostarczona aplikacja/system pozwala na globalne filtrowanie danych dla wszystkich wykresów i tabeli w analizie. </w:t>
            </w:r>
          </w:p>
        </w:tc>
      </w:tr>
      <w:tr w:rsidR="00104672" w:rsidRPr="00CE220C" w14:paraId="1CFDC107" w14:textId="77777777" w:rsidTr="00241B64">
        <w:trPr>
          <w:jc w:val="right"/>
        </w:trPr>
        <w:tc>
          <w:tcPr>
            <w:tcW w:w="287" w:type="pct"/>
            <w:vAlign w:val="center"/>
          </w:tcPr>
          <w:p w14:paraId="3AD92FA3"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hideMark/>
          </w:tcPr>
          <w:p w14:paraId="39055795"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 xml:space="preserve">Dostarczona aplikacja/system poza standardową funkcjonalnością filtrowania danych na raportach, tabelach, wykresach musi mieć możliwość elastycznego filtrowania danych po dowolnej kolumnie na tworzonych analizach ad-hoc i umożliwia globalne przeszukiwanie całego zakresu danych (wszystkie kolumny).  </w:t>
            </w:r>
          </w:p>
        </w:tc>
      </w:tr>
      <w:tr w:rsidR="00104672" w:rsidRPr="00CE220C" w14:paraId="12F2B2F4" w14:textId="77777777" w:rsidTr="00241B64">
        <w:trPr>
          <w:jc w:val="right"/>
        </w:trPr>
        <w:tc>
          <w:tcPr>
            <w:tcW w:w="287" w:type="pct"/>
            <w:vAlign w:val="center"/>
          </w:tcPr>
          <w:p w14:paraId="4DE2F179"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hideMark/>
          </w:tcPr>
          <w:p w14:paraId="1656972F"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 xml:space="preserve">Dostarczona aplikacja/system pozwala na trwałe zapisanie utworzonego zestawu filtrów, w taki sposób, aby użytkownik mógł powrócić do utworzonego filtru w przyszłości. </w:t>
            </w:r>
          </w:p>
        </w:tc>
      </w:tr>
      <w:tr w:rsidR="00104672" w:rsidRPr="00CE220C" w14:paraId="46259818" w14:textId="77777777" w:rsidTr="00241B64">
        <w:trPr>
          <w:jc w:val="right"/>
        </w:trPr>
        <w:tc>
          <w:tcPr>
            <w:tcW w:w="287" w:type="pct"/>
            <w:vAlign w:val="center"/>
          </w:tcPr>
          <w:p w14:paraId="03C7FC0F"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hideMark/>
          </w:tcPr>
          <w:p w14:paraId="2A1D6E84"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 xml:space="preserve">Dostarczona aplikacja/system pozwala na filtrowanie danych poprzez zaznaczenie wybranych elementów bezpośrednio na wykresach i tabelach. </w:t>
            </w:r>
          </w:p>
        </w:tc>
      </w:tr>
      <w:tr w:rsidR="00104672" w:rsidRPr="00CE220C" w14:paraId="41020B60" w14:textId="77777777" w:rsidTr="00241B64">
        <w:trPr>
          <w:jc w:val="right"/>
        </w:trPr>
        <w:tc>
          <w:tcPr>
            <w:tcW w:w="287" w:type="pct"/>
            <w:vAlign w:val="center"/>
          </w:tcPr>
          <w:p w14:paraId="2B4897E7"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hideMark/>
          </w:tcPr>
          <w:p w14:paraId="1AF841D3"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 xml:space="preserve">Dostarczona aplikacja/system umożliwia poruszanie się wstecz lub do przodu w ramach historii wykonywanego w trakcie analizy filtrowania np. w celu wykonania analizy porównawczej tej samej selekcji danych. </w:t>
            </w:r>
          </w:p>
        </w:tc>
      </w:tr>
      <w:tr w:rsidR="00104672" w:rsidRPr="00CE220C" w14:paraId="1D9DCBB1" w14:textId="77777777" w:rsidTr="00241B64">
        <w:trPr>
          <w:jc w:val="right"/>
        </w:trPr>
        <w:tc>
          <w:tcPr>
            <w:tcW w:w="287" w:type="pct"/>
            <w:vAlign w:val="center"/>
          </w:tcPr>
          <w:p w14:paraId="067B45E8"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hideMark/>
          </w:tcPr>
          <w:p w14:paraId="42359B90"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System umożliwia personalizację stylu kokpitów apatycznych (loga, czcionki, kolorystyka) do wymagań użytkownika, na poziomie developerskim Wykonawcy</w:t>
            </w:r>
          </w:p>
        </w:tc>
      </w:tr>
      <w:tr w:rsidR="00104672" w:rsidRPr="00CE220C" w14:paraId="61022CB2" w14:textId="77777777" w:rsidTr="00241B64">
        <w:trPr>
          <w:jc w:val="right"/>
        </w:trPr>
        <w:tc>
          <w:tcPr>
            <w:tcW w:w="287" w:type="pct"/>
            <w:vAlign w:val="center"/>
          </w:tcPr>
          <w:p w14:paraId="499BF9C0"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hideMark/>
          </w:tcPr>
          <w:p w14:paraId="7FC91A48"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 xml:space="preserve">Dostarczona aplikacja/system gwarantuje takie same możliwości wyboru filtrów na urządzeniach mobilnych jak na komputerach PC np. możliwość zaznaczania fragmentów mapy, wierszy z tabeli, części wykresów.  </w:t>
            </w:r>
          </w:p>
        </w:tc>
      </w:tr>
      <w:tr w:rsidR="00104672" w:rsidRPr="00CE220C" w14:paraId="3573A2CD" w14:textId="77777777" w:rsidTr="00241B64">
        <w:trPr>
          <w:jc w:val="right"/>
        </w:trPr>
        <w:tc>
          <w:tcPr>
            <w:tcW w:w="287" w:type="pct"/>
            <w:tcBorders>
              <w:bottom w:val="single" w:sz="4" w:space="0" w:color="666666" w:themeColor="text1" w:themeTint="99"/>
            </w:tcBorders>
            <w:vAlign w:val="center"/>
          </w:tcPr>
          <w:p w14:paraId="2B79A246"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hideMark/>
          </w:tcPr>
          <w:p w14:paraId="745329B3"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 xml:space="preserve">Dostarczona aplikacja/system ma możliwość tworzenia kokpitów porównawczych wartości miar dla dwóch lub więcej interaktywnie wybieranych zestawów wartości jednego lub więcej wymiarów. </w:t>
            </w:r>
          </w:p>
        </w:tc>
      </w:tr>
      <w:tr w:rsidR="00104672" w:rsidRPr="00CE220C" w14:paraId="2503BCA7" w14:textId="77777777" w:rsidTr="00241B64">
        <w:trPr>
          <w:jc w:val="right"/>
        </w:trPr>
        <w:tc>
          <w:tcPr>
            <w:tcW w:w="287" w:type="pct"/>
            <w:tcBorders>
              <w:tr2bl w:val="single" w:sz="4" w:space="0" w:color="auto"/>
            </w:tcBorders>
            <w:vAlign w:val="center"/>
          </w:tcPr>
          <w:p w14:paraId="3039662B" w14:textId="77777777" w:rsidR="00104672" w:rsidRPr="00CE220C" w:rsidRDefault="00104672" w:rsidP="00496523">
            <w:pPr>
              <w:pStyle w:val="Akapitzlist"/>
              <w:spacing w:before="0"/>
              <w:ind w:left="663" w:firstLine="0"/>
              <w:rPr>
                <w:rFonts w:ascii="Arial" w:eastAsia="Calibri" w:hAnsi="Arial" w:cs="Arial"/>
                <w:b/>
                <w:bCs/>
                <w:sz w:val="20"/>
                <w:szCs w:val="20"/>
              </w:rPr>
            </w:pPr>
          </w:p>
        </w:tc>
        <w:tc>
          <w:tcPr>
            <w:tcW w:w="4713" w:type="pct"/>
            <w:vAlign w:val="center"/>
          </w:tcPr>
          <w:p w14:paraId="25115557" w14:textId="77777777" w:rsidR="00104672" w:rsidRPr="00CE220C" w:rsidRDefault="00104672" w:rsidP="00496523">
            <w:pPr>
              <w:spacing w:before="0"/>
              <w:rPr>
                <w:rFonts w:ascii="Arial" w:eastAsia="Calibri" w:hAnsi="Arial" w:cs="Arial"/>
                <w:b/>
                <w:bCs/>
                <w:sz w:val="20"/>
                <w:szCs w:val="20"/>
              </w:rPr>
            </w:pPr>
            <w:r w:rsidRPr="00CE220C">
              <w:rPr>
                <w:rFonts w:ascii="Arial" w:eastAsia="Calibri" w:hAnsi="Arial" w:cs="Arial"/>
                <w:b/>
                <w:bCs/>
                <w:sz w:val="20"/>
                <w:szCs w:val="20"/>
              </w:rPr>
              <w:t>Dostarczana aplikacja ma możliwość tworzenia raportów/pulpitów:</w:t>
            </w:r>
          </w:p>
        </w:tc>
      </w:tr>
      <w:tr w:rsidR="00104672" w:rsidRPr="00CE220C" w14:paraId="0E663100" w14:textId="77777777" w:rsidTr="00241B64">
        <w:trPr>
          <w:jc w:val="right"/>
        </w:trPr>
        <w:tc>
          <w:tcPr>
            <w:tcW w:w="287" w:type="pct"/>
            <w:vAlign w:val="center"/>
          </w:tcPr>
          <w:p w14:paraId="1B69288A"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2C44EFC1"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czasów hospitalizacji</w:t>
            </w:r>
          </w:p>
          <w:p w14:paraId="6BAE8CBD"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ten służy do analizy efektywności leczenia w dowolnej kombinacji poniższych wymiarów:</w:t>
            </w:r>
          </w:p>
          <w:p w14:paraId="225A0F65"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jednostki kierującej</w:t>
            </w:r>
          </w:p>
          <w:p w14:paraId="740D5C59"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pory przyjęć (w godzinach zwykłych i godzinach dyżurowych) </w:t>
            </w:r>
          </w:p>
          <w:p w14:paraId="3F9CA730"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nazwy jednostki organizacyjnej leczenia</w:t>
            </w:r>
          </w:p>
          <w:p w14:paraId="77C6A2CB"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oddziału wypisującego</w:t>
            </w:r>
          </w:p>
          <w:p w14:paraId="1A603518"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czy JGP (czy zgrupowane wg załącznika 1a do umowy – Tak; czy świadczenia dodatkowe – Nie)</w:t>
            </w:r>
          </w:p>
          <w:p w14:paraId="77E18A32"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formy leczenia (szpitalna – świadczenia bezwzględnie wymagające formy szpitalnej; alternatywna – świadczenia możliwe do wykonania w formach alternatywnych do szpitalnej) </w:t>
            </w:r>
          </w:p>
          <w:p w14:paraId="227F8E03"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rodzaj świadczenia (zachowawcze, zabiegowe, inne)</w:t>
            </w:r>
          </w:p>
          <w:p w14:paraId="1277C7A8"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kompleksowości grup JGP</w:t>
            </w:r>
          </w:p>
          <w:p w14:paraId="18334536"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01F2DF8B"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rozpoznania zasadniczego</w:t>
            </w:r>
          </w:p>
          <w:p w14:paraId="5D769071"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trybu przyjęcia</w:t>
            </w:r>
          </w:p>
          <w:p w14:paraId="28901AB1"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trybu wypisu</w:t>
            </w:r>
          </w:p>
          <w:p w14:paraId="3B5CC866"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lekarzy prowadzących</w:t>
            </w:r>
          </w:p>
          <w:p w14:paraId="7180D18F"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operatora</w:t>
            </w:r>
          </w:p>
          <w:p w14:paraId="75F4595A"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grup wiekowych</w:t>
            </w:r>
          </w:p>
          <w:p w14:paraId="3A14BC05" w14:textId="77777777" w:rsidR="00104672" w:rsidRPr="00CE220C" w:rsidRDefault="00104672" w:rsidP="00496523">
            <w:pPr>
              <w:pStyle w:val="Akapitzlist"/>
              <w:numPr>
                <w:ilvl w:val="0"/>
                <w:numId w:val="244"/>
              </w:numPr>
              <w:suppressAutoHyphens w:val="0"/>
              <w:spacing w:before="0"/>
              <w:rPr>
                <w:rFonts w:ascii="Arial" w:eastAsia="Calibri" w:hAnsi="Arial" w:cs="Arial"/>
                <w:sz w:val="20"/>
                <w:szCs w:val="20"/>
              </w:rPr>
            </w:pPr>
            <w:r w:rsidRPr="00CE220C">
              <w:rPr>
                <w:rFonts w:ascii="Arial" w:eastAsia="Calibri" w:hAnsi="Arial" w:cs="Arial"/>
                <w:sz w:val="20"/>
                <w:szCs w:val="20"/>
              </w:rPr>
              <w:t>wg miasta pacjenta</w:t>
            </w:r>
          </w:p>
          <w:p w14:paraId="487DDC10"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pulpitu to:</w:t>
            </w:r>
          </w:p>
          <w:p w14:paraId="1F704042" w14:textId="77777777" w:rsidR="00104672" w:rsidRPr="00CE220C" w:rsidRDefault="00104672" w:rsidP="00496523">
            <w:pPr>
              <w:pStyle w:val="Akapitzlist"/>
              <w:numPr>
                <w:ilvl w:val="0"/>
                <w:numId w:val="245"/>
              </w:numPr>
              <w:suppressAutoHyphens w:val="0"/>
              <w:spacing w:before="0"/>
              <w:rPr>
                <w:rFonts w:ascii="Arial" w:eastAsia="Calibri" w:hAnsi="Arial" w:cs="Arial"/>
                <w:sz w:val="20"/>
                <w:szCs w:val="20"/>
              </w:rPr>
            </w:pPr>
            <w:r w:rsidRPr="00CE220C">
              <w:rPr>
                <w:rFonts w:ascii="Arial" w:eastAsia="Calibri" w:hAnsi="Arial" w:cs="Arial"/>
                <w:sz w:val="20"/>
                <w:szCs w:val="20"/>
              </w:rPr>
              <w:t>liczba pobytów w okresie analizy</w:t>
            </w:r>
          </w:p>
          <w:p w14:paraId="305DF3C7" w14:textId="77777777" w:rsidR="00104672" w:rsidRPr="00CE220C" w:rsidRDefault="00104672" w:rsidP="00496523">
            <w:pPr>
              <w:pStyle w:val="Akapitzlist"/>
              <w:numPr>
                <w:ilvl w:val="0"/>
                <w:numId w:val="245"/>
              </w:numPr>
              <w:suppressAutoHyphens w:val="0"/>
              <w:spacing w:before="0"/>
              <w:rPr>
                <w:rFonts w:ascii="Arial" w:eastAsia="Calibri" w:hAnsi="Arial" w:cs="Arial"/>
                <w:sz w:val="20"/>
                <w:szCs w:val="20"/>
              </w:rPr>
            </w:pPr>
            <w:r w:rsidRPr="00CE220C">
              <w:rPr>
                <w:rFonts w:ascii="Arial" w:eastAsia="Calibri" w:hAnsi="Arial" w:cs="Arial"/>
                <w:sz w:val="20"/>
                <w:szCs w:val="20"/>
              </w:rPr>
              <w:t>relacji liczby pobytów w okresie analizy do okresu porównania</w:t>
            </w:r>
          </w:p>
          <w:p w14:paraId="1F5DDDEE" w14:textId="77777777" w:rsidR="00104672" w:rsidRPr="00CE220C" w:rsidRDefault="00104672" w:rsidP="00496523">
            <w:pPr>
              <w:pStyle w:val="Akapitzlist"/>
              <w:numPr>
                <w:ilvl w:val="0"/>
                <w:numId w:val="245"/>
              </w:numPr>
              <w:suppressAutoHyphens w:val="0"/>
              <w:spacing w:before="0"/>
              <w:rPr>
                <w:rFonts w:ascii="Arial" w:eastAsia="Calibri" w:hAnsi="Arial" w:cs="Arial"/>
                <w:sz w:val="20"/>
                <w:szCs w:val="20"/>
              </w:rPr>
            </w:pPr>
            <w:r w:rsidRPr="00CE220C">
              <w:rPr>
                <w:rFonts w:ascii="Arial" w:eastAsia="Calibri" w:hAnsi="Arial" w:cs="Arial"/>
                <w:sz w:val="20"/>
                <w:szCs w:val="20"/>
              </w:rPr>
              <w:t>średniego czasu pobytu (wg definicji NFZ)</w:t>
            </w:r>
          </w:p>
          <w:p w14:paraId="6F17B59F" w14:textId="77777777" w:rsidR="00104672" w:rsidRPr="00CE220C" w:rsidRDefault="00104672" w:rsidP="00496523">
            <w:pPr>
              <w:pStyle w:val="Akapitzlist"/>
              <w:numPr>
                <w:ilvl w:val="0"/>
                <w:numId w:val="245"/>
              </w:numPr>
              <w:suppressAutoHyphens w:val="0"/>
              <w:spacing w:before="0"/>
              <w:rPr>
                <w:rFonts w:ascii="Arial" w:eastAsia="Calibri" w:hAnsi="Arial" w:cs="Arial"/>
                <w:sz w:val="20"/>
                <w:szCs w:val="20"/>
              </w:rPr>
            </w:pPr>
            <w:r w:rsidRPr="00CE220C">
              <w:rPr>
                <w:rFonts w:ascii="Arial" w:eastAsia="Calibri" w:hAnsi="Arial" w:cs="Arial"/>
                <w:sz w:val="20"/>
                <w:szCs w:val="20"/>
              </w:rPr>
              <w:t>relacji średniego czasu pobytu do okresu porównania</w:t>
            </w:r>
          </w:p>
          <w:p w14:paraId="7B9F7D82" w14:textId="77777777" w:rsidR="00104672" w:rsidRPr="00CE220C" w:rsidRDefault="00104672" w:rsidP="00496523">
            <w:pPr>
              <w:pStyle w:val="Akapitzlist"/>
              <w:numPr>
                <w:ilvl w:val="0"/>
                <w:numId w:val="245"/>
              </w:numPr>
              <w:suppressAutoHyphens w:val="0"/>
              <w:spacing w:before="0"/>
              <w:rPr>
                <w:rFonts w:ascii="Arial" w:eastAsia="Calibri" w:hAnsi="Arial" w:cs="Arial"/>
                <w:sz w:val="20"/>
                <w:szCs w:val="20"/>
              </w:rPr>
            </w:pPr>
            <w:r w:rsidRPr="00CE220C">
              <w:rPr>
                <w:rFonts w:ascii="Arial" w:eastAsia="Calibri" w:hAnsi="Arial" w:cs="Arial"/>
                <w:sz w:val="20"/>
                <w:szCs w:val="20"/>
              </w:rPr>
              <w:t>czasu efektywnego</w:t>
            </w:r>
          </w:p>
          <w:p w14:paraId="309EE208" w14:textId="77777777" w:rsidR="00104672" w:rsidRPr="00CE220C" w:rsidRDefault="00104672" w:rsidP="00496523">
            <w:pPr>
              <w:pStyle w:val="Akapitzlist"/>
              <w:numPr>
                <w:ilvl w:val="0"/>
                <w:numId w:val="245"/>
              </w:numPr>
              <w:suppressAutoHyphens w:val="0"/>
              <w:spacing w:before="0"/>
              <w:rPr>
                <w:rFonts w:ascii="Arial" w:eastAsia="Calibri" w:hAnsi="Arial" w:cs="Arial"/>
                <w:sz w:val="20"/>
                <w:szCs w:val="20"/>
              </w:rPr>
            </w:pPr>
            <w:r w:rsidRPr="00CE220C">
              <w:rPr>
                <w:rFonts w:ascii="Arial" w:eastAsia="Calibri" w:hAnsi="Arial" w:cs="Arial"/>
                <w:sz w:val="20"/>
                <w:szCs w:val="20"/>
              </w:rPr>
              <w:t>sumarycznej liczby przedłużonych pobytów</w:t>
            </w:r>
          </w:p>
          <w:p w14:paraId="5A5225D8"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Wartość KPI będzie się zmieniać w zależności od dowolnej kombinacji wymiarów.</w:t>
            </w:r>
          </w:p>
          <w:p w14:paraId="1C82C09D"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5F240526" w14:textId="77777777" w:rsidR="00104672" w:rsidRPr="00CE220C" w:rsidRDefault="00104672" w:rsidP="00496523">
            <w:pPr>
              <w:pStyle w:val="Akapitzlist"/>
              <w:numPr>
                <w:ilvl w:val="0"/>
                <w:numId w:val="246"/>
              </w:numPr>
              <w:suppressAutoHyphens w:val="0"/>
              <w:spacing w:before="0"/>
              <w:rPr>
                <w:rFonts w:ascii="Arial" w:eastAsia="Calibri" w:hAnsi="Arial" w:cs="Arial"/>
                <w:sz w:val="20"/>
                <w:szCs w:val="20"/>
              </w:rPr>
            </w:pPr>
            <w:r w:rsidRPr="00CE220C">
              <w:rPr>
                <w:rFonts w:ascii="Arial" w:eastAsia="Calibri" w:hAnsi="Arial" w:cs="Arial"/>
                <w:sz w:val="20"/>
                <w:szCs w:val="20"/>
              </w:rPr>
              <w:t>strukturze pobytów</w:t>
            </w:r>
          </w:p>
          <w:p w14:paraId="03E672E7" w14:textId="77777777" w:rsidR="00104672" w:rsidRPr="00CE220C" w:rsidRDefault="00104672" w:rsidP="00496523">
            <w:pPr>
              <w:pStyle w:val="Akapitzlist"/>
              <w:numPr>
                <w:ilvl w:val="0"/>
                <w:numId w:val="246"/>
              </w:numPr>
              <w:suppressAutoHyphens w:val="0"/>
              <w:spacing w:before="0"/>
              <w:rPr>
                <w:rFonts w:ascii="Arial" w:eastAsia="Calibri" w:hAnsi="Arial" w:cs="Arial"/>
                <w:sz w:val="20"/>
                <w:szCs w:val="20"/>
              </w:rPr>
            </w:pPr>
            <w:r w:rsidRPr="00CE220C">
              <w:rPr>
                <w:rFonts w:ascii="Arial" w:eastAsia="Calibri" w:hAnsi="Arial" w:cs="Arial"/>
                <w:sz w:val="20"/>
                <w:szCs w:val="20"/>
              </w:rPr>
              <w:t>przedziałów czasowych pobytów z podziałem na ich efektywność leczenia (histogram)</w:t>
            </w:r>
          </w:p>
          <w:p w14:paraId="3AD2B134" w14:textId="77777777" w:rsidR="00104672" w:rsidRPr="00CE220C" w:rsidRDefault="00104672" w:rsidP="00496523">
            <w:pPr>
              <w:pStyle w:val="Akapitzlist"/>
              <w:numPr>
                <w:ilvl w:val="0"/>
                <w:numId w:val="246"/>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odchyleniach czasu pobytu od czasu efektywnego </w:t>
            </w:r>
          </w:p>
          <w:p w14:paraId="3FE4F4F4" w14:textId="77777777" w:rsidR="00104672" w:rsidRPr="00CE220C" w:rsidRDefault="00104672" w:rsidP="00496523">
            <w:pPr>
              <w:pStyle w:val="Akapitzlist"/>
              <w:numPr>
                <w:ilvl w:val="0"/>
                <w:numId w:val="246"/>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czasu pobytu (wykres pudełkowy) </w:t>
            </w:r>
          </w:p>
          <w:p w14:paraId="4D95FF0B" w14:textId="77777777" w:rsidR="00104672" w:rsidRPr="00CE220C" w:rsidRDefault="00104672" w:rsidP="00496523">
            <w:pPr>
              <w:spacing w:before="0"/>
              <w:ind w:left="-27" w:firstLine="27"/>
              <w:rPr>
                <w:rFonts w:ascii="Arial" w:eastAsia="Calibri" w:hAnsi="Arial" w:cs="Arial"/>
                <w:sz w:val="20"/>
                <w:szCs w:val="20"/>
              </w:rPr>
            </w:pPr>
            <w:r w:rsidRPr="00CE220C">
              <w:rPr>
                <w:rFonts w:ascii="Arial" w:eastAsia="Calibri" w:hAnsi="Arial" w:cs="Arial"/>
                <w:sz w:val="20"/>
                <w:szCs w:val="20"/>
              </w:rPr>
              <w:t>Z poziomu pulpitu można komunikować się z: analizą hospitalizacji, analizą bloku operacyjnego, szpitalną mapą potrzeb zdrowotnych, analizą drogi pacjenta, analizą rehospitalizacji, analizą potencjalnych powikłań</w:t>
            </w:r>
          </w:p>
        </w:tc>
      </w:tr>
      <w:tr w:rsidR="00104672" w:rsidRPr="00CE220C" w14:paraId="65F12EB3" w14:textId="77777777" w:rsidTr="00241B64">
        <w:trPr>
          <w:jc w:val="right"/>
        </w:trPr>
        <w:tc>
          <w:tcPr>
            <w:tcW w:w="287" w:type="pct"/>
            <w:vAlign w:val="center"/>
          </w:tcPr>
          <w:p w14:paraId="017284FA"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2164123C"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hospitalizacji</w:t>
            </w:r>
          </w:p>
          <w:p w14:paraId="171C501B"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ten służy do analizy wykonywanych hospitalizacji w dowolnej kombinacji poniższych wymiarów:</w:t>
            </w:r>
          </w:p>
          <w:p w14:paraId="3439E5A7"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jednostek kierujących</w:t>
            </w:r>
          </w:p>
          <w:p w14:paraId="2C2BFE97"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pory przyjęć (w godzinach zwykłych i godzinach dyżurowych)</w:t>
            </w:r>
          </w:p>
          <w:p w14:paraId="2ED2AA8E"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rozliczonych świadczeń</w:t>
            </w:r>
          </w:p>
          <w:p w14:paraId="62E5D48D"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nazwy jednostki organizacyjnej leczenia</w:t>
            </w:r>
          </w:p>
          <w:p w14:paraId="261807F1"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oddziału wypisującego</w:t>
            </w:r>
          </w:p>
          <w:p w14:paraId="02F57B20"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liczby jednostek organizacyjnych hospitalizacji</w:t>
            </w:r>
          </w:p>
          <w:p w14:paraId="1E81348C"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czy JGP (czy zgrupowane wg załącznika 1a do umowy – Tak; czy świadczenia dodatkowe – Nie)</w:t>
            </w:r>
          </w:p>
          <w:p w14:paraId="5DC9A1FF"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formy leczenia (szpitalna – świadczenia bezwzględnie wymagające formy szpitalnej; alternatywna – świadczenia możliwe do wykonania w formach alternatywnych do szpitalnej) </w:t>
            </w:r>
          </w:p>
          <w:p w14:paraId="1B589AE4"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rodzaj świadczenia (zachowawcze, zabiegowe, inne)</w:t>
            </w:r>
          </w:p>
          <w:p w14:paraId="313ADBD8"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kompleksowości grup JGP</w:t>
            </w:r>
          </w:p>
          <w:p w14:paraId="3A10BE18"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2F596348"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rozpoznania zasadniczego</w:t>
            </w:r>
          </w:p>
          <w:p w14:paraId="13427C5A"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rozpoznania współistniejącego</w:t>
            </w:r>
          </w:p>
          <w:p w14:paraId="78A94F33"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procedur icd9</w:t>
            </w:r>
          </w:p>
          <w:p w14:paraId="125054D0"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trybów przyjęcia</w:t>
            </w:r>
          </w:p>
          <w:p w14:paraId="2ED257A7"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trybów wypisów</w:t>
            </w:r>
          </w:p>
          <w:p w14:paraId="56795BF6"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lekarza prowadzącego</w:t>
            </w:r>
          </w:p>
          <w:p w14:paraId="08C9D259"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operatora</w:t>
            </w:r>
          </w:p>
          <w:p w14:paraId="41975BFA"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grup wiekowych</w:t>
            </w:r>
          </w:p>
          <w:p w14:paraId="66B04FC6" w14:textId="77777777" w:rsidR="00104672" w:rsidRPr="00CE220C" w:rsidRDefault="00104672" w:rsidP="00496523">
            <w:pPr>
              <w:pStyle w:val="Akapitzlist"/>
              <w:numPr>
                <w:ilvl w:val="0"/>
                <w:numId w:val="247"/>
              </w:numPr>
              <w:suppressAutoHyphens w:val="0"/>
              <w:spacing w:before="0"/>
              <w:rPr>
                <w:rFonts w:ascii="Arial" w:eastAsia="Calibri" w:hAnsi="Arial" w:cs="Arial"/>
                <w:sz w:val="20"/>
                <w:szCs w:val="20"/>
              </w:rPr>
            </w:pPr>
            <w:r w:rsidRPr="00CE220C">
              <w:rPr>
                <w:rFonts w:ascii="Arial" w:eastAsia="Calibri" w:hAnsi="Arial" w:cs="Arial"/>
                <w:sz w:val="20"/>
                <w:szCs w:val="20"/>
              </w:rPr>
              <w:t>wg płci pacjenta</w:t>
            </w:r>
          </w:p>
          <w:p w14:paraId="14F1437D"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pulpitu to:</w:t>
            </w:r>
          </w:p>
          <w:p w14:paraId="06B6BCC0" w14:textId="77777777" w:rsidR="00104672" w:rsidRPr="00CE220C" w:rsidRDefault="00104672" w:rsidP="00496523">
            <w:pPr>
              <w:pStyle w:val="Akapitzlist"/>
              <w:numPr>
                <w:ilvl w:val="0"/>
                <w:numId w:val="248"/>
              </w:numPr>
              <w:suppressAutoHyphens w:val="0"/>
              <w:spacing w:before="0"/>
              <w:rPr>
                <w:rFonts w:ascii="Arial" w:eastAsia="Calibri" w:hAnsi="Arial" w:cs="Arial"/>
                <w:sz w:val="20"/>
                <w:szCs w:val="20"/>
              </w:rPr>
            </w:pPr>
            <w:r w:rsidRPr="00CE220C">
              <w:rPr>
                <w:rFonts w:ascii="Arial" w:eastAsia="Calibri" w:hAnsi="Arial" w:cs="Arial"/>
                <w:sz w:val="20"/>
                <w:szCs w:val="20"/>
              </w:rPr>
              <w:t>liczba hospitalizacji w okresie analizy</w:t>
            </w:r>
          </w:p>
          <w:p w14:paraId="2B73B6EB" w14:textId="77777777" w:rsidR="00104672" w:rsidRPr="00CE220C" w:rsidRDefault="00104672" w:rsidP="00496523">
            <w:pPr>
              <w:pStyle w:val="Akapitzlist"/>
              <w:numPr>
                <w:ilvl w:val="0"/>
                <w:numId w:val="248"/>
              </w:numPr>
              <w:suppressAutoHyphens w:val="0"/>
              <w:spacing w:before="0"/>
              <w:rPr>
                <w:rFonts w:ascii="Arial" w:eastAsia="Calibri" w:hAnsi="Arial" w:cs="Arial"/>
                <w:sz w:val="20"/>
                <w:szCs w:val="20"/>
              </w:rPr>
            </w:pPr>
            <w:r w:rsidRPr="00CE220C">
              <w:rPr>
                <w:rFonts w:ascii="Arial" w:eastAsia="Calibri" w:hAnsi="Arial" w:cs="Arial"/>
                <w:sz w:val="20"/>
                <w:szCs w:val="20"/>
              </w:rPr>
              <w:t>relacja z liczbą hospitalizacji w okresie porównania</w:t>
            </w:r>
          </w:p>
          <w:p w14:paraId="113D0C72" w14:textId="77777777" w:rsidR="00104672" w:rsidRPr="00CE220C" w:rsidRDefault="00104672" w:rsidP="00496523">
            <w:pPr>
              <w:pStyle w:val="Akapitzlist"/>
              <w:numPr>
                <w:ilvl w:val="0"/>
                <w:numId w:val="248"/>
              </w:numPr>
              <w:suppressAutoHyphens w:val="0"/>
              <w:spacing w:before="0"/>
              <w:rPr>
                <w:rFonts w:ascii="Arial" w:eastAsia="Calibri" w:hAnsi="Arial" w:cs="Arial"/>
                <w:sz w:val="20"/>
                <w:szCs w:val="20"/>
              </w:rPr>
            </w:pPr>
            <w:r w:rsidRPr="00CE220C">
              <w:rPr>
                <w:rFonts w:ascii="Arial" w:eastAsia="Calibri" w:hAnsi="Arial" w:cs="Arial"/>
                <w:sz w:val="20"/>
                <w:szCs w:val="20"/>
              </w:rPr>
              <w:t>średniego czasu hospitalizacji</w:t>
            </w:r>
          </w:p>
          <w:p w14:paraId="6E13384B" w14:textId="77777777" w:rsidR="00104672" w:rsidRPr="00CE220C" w:rsidRDefault="00104672" w:rsidP="00496523">
            <w:pPr>
              <w:pStyle w:val="Akapitzlist"/>
              <w:numPr>
                <w:ilvl w:val="0"/>
                <w:numId w:val="248"/>
              </w:numPr>
              <w:suppressAutoHyphens w:val="0"/>
              <w:spacing w:before="0"/>
              <w:rPr>
                <w:rFonts w:ascii="Arial" w:eastAsia="Calibri" w:hAnsi="Arial" w:cs="Arial"/>
                <w:sz w:val="20"/>
                <w:szCs w:val="20"/>
              </w:rPr>
            </w:pPr>
            <w:r w:rsidRPr="00CE220C">
              <w:rPr>
                <w:rFonts w:ascii="Arial" w:eastAsia="Calibri" w:hAnsi="Arial" w:cs="Arial"/>
                <w:sz w:val="20"/>
                <w:szCs w:val="20"/>
              </w:rPr>
              <w:t>relacji średniego czasu hospitalizacji do okresu porównania</w:t>
            </w:r>
          </w:p>
          <w:p w14:paraId="72638F00" w14:textId="77777777" w:rsidR="00104672" w:rsidRPr="00CE220C" w:rsidRDefault="00104672" w:rsidP="00496523">
            <w:pPr>
              <w:pStyle w:val="Akapitzlist"/>
              <w:numPr>
                <w:ilvl w:val="0"/>
                <w:numId w:val="248"/>
              </w:numPr>
              <w:suppressAutoHyphens w:val="0"/>
              <w:spacing w:before="0"/>
              <w:rPr>
                <w:rFonts w:ascii="Arial" w:eastAsia="Calibri" w:hAnsi="Arial" w:cs="Arial"/>
                <w:sz w:val="20"/>
                <w:szCs w:val="20"/>
              </w:rPr>
            </w:pPr>
            <w:r w:rsidRPr="00CE220C">
              <w:rPr>
                <w:rFonts w:ascii="Arial" w:eastAsia="Calibri" w:hAnsi="Arial" w:cs="Arial"/>
                <w:sz w:val="20"/>
                <w:szCs w:val="20"/>
              </w:rPr>
              <w:t>przychodu ze świadczeń (przychód stanowiący sumę wartości poszczególnych hospitalizacji, może się różnić z przychodem zaksięgowanych w danym miesiącu)</w:t>
            </w:r>
          </w:p>
          <w:p w14:paraId="7071F9A5" w14:textId="77777777" w:rsidR="00104672" w:rsidRPr="00CE220C" w:rsidRDefault="00104672" w:rsidP="00496523">
            <w:pPr>
              <w:pStyle w:val="Akapitzlist"/>
              <w:numPr>
                <w:ilvl w:val="0"/>
                <w:numId w:val="248"/>
              </w:numPr>
              <w:suppressAutoHyphens w:val="0"/>
              <w:spacing w:before="0"/>
              <w:rPr>
                <w:rFonts w:ascii="Arial" w:eastAsia="Calibri" w:hAnsi="Arial" w:cs="Arial"/>
                <w:sz w:val="20"/>
                <w:szCs w:val="20"/>
              </w:rPr>
            </w:pPr>
            <w:r w:rsidRPr="00CE220C">
              <w:rPr>
                <w:rFonts w:ascii="Arial" w:eastAsia="Calibri" w:hAnsi="Arial" w:cs="Arial"/>
                <w:sz w:val="20"/>
                <w:szCs w:val="20"/>
              </w:rPr>
              <w:t>kosztu badań diagnostycznych</w:t>
            </w:r>
          </w:p>
          <w:p w14:paraId="5F831884" w14:textId="77777777" w:rsidR="00104672" w:rsidRPr="00CE220C" w:rsidRDefault="00104672" w:rsidP="00496523">
            <w:pPr>
              <w:pStyle w:val="Akapitzlist"/>
              <w:numPr>
                <w:ilvl w:val="0"/>
                <w:numId w:val="248"/>
              </w:numPr>
              <w:suppressAutoHyphens w:val="0"/>
              <w:spacing w:before="0"/>
              <w:rPr>
                <w:rFonts w:ascii="Arial" w:eastAsia="Calibri" w:hAnsi="Arial" w:cs="Arial"/>
                <w:sz w:val="20"/>
                <w:szCs w:val="20"/>
              </w:rPr>
            </w:pPr>
            <w:r w:rsidRPr="00CE220C">
              <w:rPr>
                <w:rFonts w:ascii="Arial" w:eastAsia="Calibri" w:hAnsi="Arial" w:cs="Arial"/>
                <w:sz w:val="20"/>
                <w:szCs w:val="20"/>
              </w:rPr>
              <w:t>kosztu leków</w:t>
            </w:r>
          </w:p>
          <w:p w14:paraId="4350573F"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Wartość KPI będzie się zmieniać w zależności od dowolnej kombinacji wymiarów.</w:t>
            </w:r>
          </w:p>
          <w:p w14:paraId="7C2FD6D0"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5250DBFA" w14:textId="77777777" w:rsidR="00104672" w:rsidRPr="00CE220C" w:rsidRDefault="00104672" w:rsidP="00496523">
            <w:pPr>
              <w:pStyle w:val="Akapitzlist"/>
              <w:numPr>
                <w:ilvl w:val="0"/>
                <w:numId w:val="249"/>
              </w:numPr>
              <w:suppressAutoHyphens w:val="0"/>
              <w:spacing w:before="0"/>
              <w:rPr>
                <w:rFonts w:ascii="Arial" w:eastAsia="Calibri" w:hAnsi="Arial" w:cs="Arial"/>
                <w:sz w:val="20"/>
                <w:szCs w:val="20"/>
              </w:rPr>
            </w:pPr>
            <w:r w:rsidRPr="00CE220C">
              <w:rPr>
                <w:rFonts w:ascii="Arial" w:eastAsia="Calibri" w:hAnsi="Arial" w:cs="Arial"/>
                <w:sz w:val="20"/>
                <w:szCs w:val="20"/>
              </w:rPr>
              <w:t>realizacji hospitalizacji w dowolnie wybranej kombinacji wymiarów w następujących zakresach czasowych:</w:t>
            </w:r>
          </w:p>
          <w:p w14:paraId="0313EDC0" w14:textId="77777777" w:rsidR="00104672" w:rsidRPr="00CE220C" w:rsidRDefault="00104672" w:rsidP="00496523">
            <w:pPr>
              <w:pStyle w:val="Akapitzlist"/>
              <w:numPr>
                <w:ilvl w:val="0"/>
                <w:numId w:val="250"/>
              </w:numPr>
              <w:suppressAutoHyphens w:val="0"/>
              <w:spacing w:before="0"/>
              <w:rPr>
                <w:rFonts w:ascii="Arial" w:eastAsia="Calibri" w:hAnsi="Arial" w:cs="Arial"/>
                <w:sz w:val="20"/>
                <w:szCs w:val="20"/>
              </w:rPr>
            </w:pPr>
            <w:r w:rsidRPr="00CE220C">
              <w:rPr>
                <w:rFonts w:ascii="Arial" w:eastAsia="Calibri" w:hAnsi="Arial" w:cs="Arial"/>
                <w:sz w:val="20"/>
                <w:szCs w:val="20"/>
              </w:rPr>
              <w:t>godziny przyjęcia,</w:t>
            </w:r>
          </w:p>
          <w:p w14:paraId="2E948FC1" w14:textId="77777777" w:rsidR="00104672" w:rsidRPr="00CE220C" w:rsidRDefault="00104672" w:rsidP="00496523">
            <w:pPr>
              <w:pStyle w:val="Akapitzlist"/>
              <w:numPr>
                <w:ilvl w:val="0"/>
                <w:numId w:val="250"/>
              </w:numPr>
              <w:suppressAutoHyphens w:val="0"/>
              <w:spacing w:before="0"/>
              <w:rPr>
                <w:rFonts w:ascii="Arial" w:eastAsia="Calibri" w:hAnsi="Arial" w:cs="Arial"/>
                <w:sz w:val="20"/>
                <w:szCs w:val="20"/>
              </w:rPr>
            </w:pPr>
            <w:r w:rsidRPr="00CE220C">
              <w:rPr>
                <w:rFonts w:ascii="Arial" w:eastAsia="Calibri" w:hAnsi="Arial" w:cs="Arial"/>
                <w:sz w:val="20"/>
                <w:szCs w:val="20"/>
              </w:rPr>
              <w:t>dnia przyjęcia,</w:t>
            </w:r>
          </w:p>
          <w:p w14:paraId="145BB104" w14:textId="77777777" w:rsidR="00104672" w:rsidRPr="00CE220C" w:rsidRDefault="00104672" w:rsidP="00496523">
            <w:pPr>
              <w:pStyle w:val="Akapitzlist"/>
              <w:numPr>
                <w:ilvl w:val="0"/>
                <w:numId w:val="250"/>
              </w:numPr>
              <w:suppressAutoHyphens w:val="0"/>
              <w:spacing w:before="0"/>
              <w:rPr>
                <w:rFonts w:ascii="Arial" w:eastAsia="Calibri" w:hAnsi="Arial" w:cs="Arial"/>
                <w:sz w:val="20"/>
                <w:szCs w:val="20"/>
              </w:rPr>
            </w:pPr>
            <w:r w:rsidRPr="00CE220C">
              <w:rPr>
                <w:rFonts w:ascii="Arial" w:eastAsia="Calibri" w:hAnsi="Arial" w:cs="Arial"/>
                <w:sz w:val="20"/>
                <w:szCs w:val="20"/>
              </w:rPr>
              <w:t>okresu przyjęcia (dnia-miesiąca-roku przyjęcia)</w:t>
            </w:r>
          </w:p>
          <w:p w14:paraId="1CA29F07" w14:textId="77777777" w:rsidR="00104672" w:rsidRPr="00CE220C" w:rsidRDefault="00104672" w:rsidP="00496523">
            <w:pPr>
              <w:pStyle w:val="Akapitzlist"/>
              <w:numPr>
                <w:ilvl w:val="0"/>
                <w:numId w:val="250"/>
              </w:numPr>
              <w:suppressAutoHyphens w:val="0"/>
              <w:spacing w:before="0"/>
              <w:rPr>
                <w:rFonts w:ascii="Arial" w:eastAsia="Calibri" w:hAnsi="Arial" w:cs="Arial"/>
                <w:sz w:val="20"/>
                <w:szCs w:val="20"/>
              </w:rPr>
            </w:pPr>
            <w:r w:rsidRPr="00CE220C">
              <w:rPr>
                <w:rFonts w:ascii="Arial" w:eastAsia="Calibri" w:hAnsi="Arial" w:cs="Arial"/>
                <w:sz w:val="20"/>
                <w:szCs w:val="20"/>
              </w:rPr>
              <w:t>miesiąca przyjęcia</w:t>
            </w:r>
          </w:p>
          <w:p w14:paraId="25BB8857" w14:textId="77777777" w:rsidR="00104672" w:rsidRPr="00CE220C" w:rsidRDefault="00104672" w:rsidP="00496523">
            <w:pPr>
              <w:pStyle w:val="Akapitzlist"/>
              <w:numPr>
                <w:ilvl w:val="0"/>
                <w:numId w:val="250"/>
              </w:numPr>
              <w:suppressAutoHyphens w:val="0"/>
              <w:spacing w:before="0"/>
              <w:rPr>
                <w:rFonts w:ascii="Arial" w:eastAsia="Calibri" w:hAnsi="Arial" w:cs="Arial"/>
                <w:sz w:val="20"/>
                <w:szCs w:val="20"/>
              </w:rPr>
            </w:pPr>
            <w:r w:rsidRPr="00CE220C">
              <w:rPr>
                <w:rFonts w:ascii="Arial" w:eastAsia="Calibri" w:hAnsi="Arial" w:cs="Arial"/>
                <w:sz w:val="20"/>
                <w:szCs w:val="20"/>
              </w:rPr>
              <w:t>dnia tygodnia wypisu,</w:t>
            </w:r>
          </w:p>
          <w:p w14:paraId="266A3F4F" w14:textId="77777777" w:rsidR="00104672" w:rsidRPr="00CE220C" w:rsidRDefault="00104672" w:rsidP="00496523">
            <w:pPr>
              <w:pStyle w:val="Akapitzlist"/>
              <w:numPr>
                <w:ilvl w:val="0"/>
                <w:numId w:val="250"/>
              </w:numPr>
              <w:suppressAutoHyphens w:val="0"/>
              <w:spacing w:before="0"/>
              <w:rPr>
                <w:rFonts w:ascii="Arial" w:eastAsia="Calibri" w:hAnsi="Arial" w:cs="Arial"/>
                <w:sz w:val="20"/>
                <w:szCs w:val="20"/>
              </w:rPr>
            </w:pPr>
            <w:r w:rsidRPr="00CE220C">
              <w:rPr>
                <w:rFonts w:ascii="Arial" w:eastAsia="Calibri" w:hAnsi="Arial" w:cs="Arial"/>
                <w:sz w:val="20"/>
                <w:szCs w:val="20"/>
              </w:rPr>
              <w:t>przedziałów czasowych hospitalizacji,</w:t>
            </w:r>
          </w:p>
          <w:p w14:paraId="550B7B09" w14:textId="77777777" w:rsidR="00104672" w:rsidRPr="00CE220C" w:rsidRDefault="00104672" w:rsidP="00496523">
            <w:pPr>
              <w:pStyle w:val="Akapitzlist"/>
              <w:numPr>
                <w:ilvl w:val="0"/>
                <w:numId w:val="251"/>
              </w:numPr>
              <w:suppressAutoHyphens w:val="0"/>
              <w:spacing w:before="0"/>
              <w:rPr>
                <w:rFonts w:ascii="Arial" w:eastAsia="Calibri" w:hAnsi="Arial" w:cs="Arial"/>
                <w:sz w:val="20"/>
                <w:szCs w:val="20"/>
              </w:rPr>
            </w:pPr>
            <w:r w:rsidRPr="00CE220C">
              <w:rPr>
                <w:rFonts w:ascii="Arial" w:eastAsia="Calibri" w:hAnsi="Arial" w:cs="Arial"/>
                <w:sz w:val="20"/>
                <w:szCs w:val="20"/>
              </w:rPr>
              <w:t>relacji kosztu leków, kosztu badań diagnostycznych, kosztu badań laboratoryjnych, marży pokrycia (brutto) na lekarza prowadzącego - wymiar rozwijany przez rozpoznanie do pojedynczej hospitalizacji</w:t>
            </w:r>
          </w:p>
          <w:p w14:paraId="347BF118" w14:textId="77777777" w:rsidR="00104672" w:rsidRPr="00CE220C" w:rsidRDefault="00104672" w:rsidP="00496523">
            <w:pPr>
              <w:pStyle w:val="Akapitzlist"/>
              <w:numPr>
                <w:ilvl w:val="0"/>
                <w:numId w:val="251"/>
              </w:numPr>
              <w:suppressAutoHyphens w:val="0"/>
              <w:spacing w:before="0"/>
              <w:rPr>
                <w:rFonts w:ascii="Arial" w:eastAsia="Calibri" w:hAnsi="Arial" w:cs="Arial"/>
                <w:sz w:val="20"/>
                <w:szCs w:val="20"/>
              </w:rPr>
            </w:pPr>
            <w:r w:rsidRPr="00CE220C">
              <w:rPr>
                <w:rFonts w:ascii="Arial" w:eastAsia="Calibri" w:hAnsi="Arial" w:cs="Arial"/>
                <w:sz w:val="20"/>
                <w:szCs w:val="20"/>
              </w:rPr>
              <w:t>liczby hospitalizacji okresu analizy i okresu porównania</w:t>
            </w:r>
          </w:p>
          <w:p w14:paraId="11DD03FB" w14:textId="77777777" w:rsidR="00104672" w:rsidRPr="00CE220C" w:rsidRDefault="00104672" w:rsidP="00496523">
            <w:pPr>
              <w:pStyle w:val="Akapitzlist"/>
              <w:numPr>
                <w:ilvl w:val="0"/>
                <w:numId w:val="251"/>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liczby hospitalizacji – analiza trendu liniowego (możliwość wyboru trendu, przy wdrażaniu aplikacji, na – potęgowy, wykładniczy, logarytmiczny, wykładniczy) </w:t>
            </w:r>
          </w:p>
          <w:p w14:paraId="66EE7AFD" w14:textId="77777777" w:rsidR="00104672" w:rsidRPr="00CE220C" w:rsidRDefault="00104672" w:rsidP="00496523">
            <w:pPr>
              <w:spacing w:before="0"/>
              <w:ind w:left="-27" w:firstLine="27"/>
              <w:rPr>
                <w:rFonts w:ascii="Arial" w:eastAsia="Calibri" w:hAnsi="Arial" w:cs="Arial"/>
                <w:sz w:val="20"/>
                <w:szCs w:val="20"/>
              </w:rPr>
            </w:pPr>
            <w:r w:rsidRPr="00CE220C">
              <w:rPr>
                <w:rFonts w:ascii="Arial" w:eastAsia="Calibri" w:hAnsi="Arial" w:cs="Arial"/>
                <w:sz w:val="20"/>
                <w:szCs w:val="20"/>
              </w:rPr>
              <w:t>Z poziomu pulpitu można komunikować się z: analizą hospitalizacji, analizą bloku operacyjnego, szpitalną mapą potrzeb zdrowotnych, analizą drogi pacjenta, analizą rehospitalizacji, analizą potencjalnych powikłań</w:t>
            </w:r>
          </w:p>
        </w:tc>
      </w:tr>
      <w:tr w:rsidR="00104672" w:rsidRPr="00CE220C" w14:paraId="4EA60564" w14:textId="77777777" w:rsidTr="00241B64">
        <w:trPr>
          <w:jc w:val="right"/>
        </w:trPr>
        <w:tc>
          <w:tcPr>
            <w:tcW w:w="287" w:type="pct"/>
            <w:vAlign w:val="center"/>
          </w:tcPr>
          <w:p w14:paraId="70996D5B"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49051E37"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pobytów</w:t>
            </w:r>
          </w:p>
          <w:p w14:paraId="6464FC05"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ten służy do analizy liczby wykonywanych pobytów w trakcie hospitalizacji pacjenta, w dowolnej kombinacji poniższych wymiarów:</w:t>
            </w:r>
          </w:p>
          <w:p w14:paraId="11253611"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jednostek kierujących</w:t>
            </w:r>
          </w:p>
          <w:p w14:paraId="5B97F361"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pory przyjęć (w godzinach zwykłych i godzinach dyżurowych)</w:t>
            </w:r>
          </w:p>
          <w:p w14:paraId="6F60BBD5"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rozliczonych świadczeń</w:t>
            </w:r>
          </w:p>
          <w:p w14:paraId="6D12D449"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nazwy jednostki organizacyjnej leczenia</w:t>
            </w:r>
          </w:p>
          <w:p w14:paraId="0666E2BE"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oddziału wypisującego</w:t>
            </w:r>
          </w:p>
          <w:p w14:paraId="34154DFE"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liczby jednostek organizacyjnych hospitalizacji</w:t>
            </w:r>
          </w:p>
          <w:p w14:paraId="305DE13E"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czy JGP (czy zgrupowane wg załącznika 1a do umowy – Tak; czy świadczenia dodatkowe – Nie)</w:t>
            </w:r>
          </w:p>
          <w:p w14:paraId="1C96C471"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formy leczenia (szpitalna – świadczenia bezwzględnie wymagające formy szpitalnej; alternatywna – świadczenia możliwe do wykonania w formach alternatywnych do szpitalnej) </w:t>
            </w:r>
          </w:p>
          <w:p w14:paraId="5EFAF060"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rodzaj świadczenia (zachowawcze, zabiegowe, inne)</w:t>
            </w:r>
          </w:p>
          <w:p w14:paraId="5BE47E19"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kompleksowości grup JGP</w:t>
            </w:r>
          </w:p>
          <w:p w14:paraId="67C65C26"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3FC9FA31"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rozpoznania zasadniczego</w:t>
            </w:r>
          </w:p>
          <w:p w14:paraId="42900237"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rozpoznania współistniejącego</w:t>
            </w:r>
          </w:p>
          <w:p w14:paraId="29B1DEB5"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procedur icd9</w:t>
            </w:r>
          </w:p>
          <w:p w14:paraId="27B9A0B8"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trybów przyjęcia</w:t>
            </w:r>
          </w:p>
          <w:p w14:paraId="175779F4"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trybów wypisów</w:t>
            </w:r>
          </w:p>
          <w:p w14:paraId="11EE4795"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lekarza prowadzącego</w:t>
            </w:r>
          </w:p>
          <w:p w14:paraId="7D3CCC9B"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operatora</w:t>
            </w:r>
          </w:p>
          <w:p w14:paraId="20826054"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grup wiekowych</w:t>
            </w:r>
          </w:p>
          <w:p w14:paraId="44B64078"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miasta zamieszkania deklarowanego przez pacjenta</w:t>
            </w:r>
          </w:p>
          <w:p w14:paraId="1ED42026" w14:textId="77777777" w:rsidR="00104672" w:rsidRPr="00CE220C" w:rsidRDefault="00104672" w:rsidP="00496523">
            <w:pPr>
              <w:pStyle w:val="Akapitzlist"/>
              <w:numPr>
                <w:ilvl w:val="0"/>
                <w:numId w:val="252"/>
              </w:numPr>
              <w:suppressAutoHyphens w:val="0"/>
              <w:spacing w:before="0"/>
              <w:rPr>
                <w:rFonts w:ascii="Arial" w:eastAsia="Calibri" w:hAnsi="Arial" w:cs="Arial"/>
                <w:sz w:val="20"/>
                <w:szCs w:val="20"/>
              </w:rPr>
            </w:pPr>
            <w:r w:rsidRPr="00CE220C">
              <w:rPr>
                <w:rFonts w:ascii="Arial" w:eastAsia="Calibri" w:hAnsi="Arial" w:cs="Arial"/>
                <w:sz w:val="20"/>
                <w:szCs w:val="20"/>
              </w:rPr>
              <w:t>wg płci pacjenta</w:t>
            </w:r>
          </w:p>
          <w:p w14:paraId="4AE22281"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pulpitu to:</w:t>
            </w:r>
          </w:p>
          <w:p w14:paraId="60527A64" w14:textId="77777777" w:rsidR="00104672" w:rsidRPr="00CE220C" w:rsidRDefault="00104672" w:rsidP="00496523">
            <w:pPr>
              <w:pStyle w:val="Akapitzlist"/>
              <w:numPr>
                <w:ilvl w:val="0"/>
                <w:numId w:val="253"/>
              </w:numPr>
              <w:suppressAutoHyphens w:val="0"/>
              <w:spacing w:before="0"/>
              <w:rPr>
                <w:rFonts w:ascii="Arial" w:eastAsia="Calibri" w:hAnsi="Arial" w:cs="Arial"/>
                <w:sz w:val="20"/>
                <w:szCs w:val="20"/>
              </w:rPr>
            </w:pPr>
            <w:r w:rsidRPr="00CE220C">
              <w:rPr>
                <w:rFonts w:ascii="Arial" w:eastAsia="Calibri" w:hAnsi="Arial" w:cs="Arial"/>
                <w:sz w:val="20"/>
                <w:szCs w:val="20"/>
              </w:rPr>
              <w:t>liczba pobytów w okresie analizy</w:t>
            </w:r>
          </w:p>
          <w:p w14:paraId="572E2BC3" w14:textId="77777777" w:rsidR="00104672" w:rsidRPr="00CE220C" w:rsidRDefault="00104672" w:rsidP="00496523">
            <w:pPr>
              <w:pStyle w:val="Akapitzlist"/>
              <w:numPr>
                <w:ilvl w:val="0"/>
                <w:numId w:val="253"/>
              </w:numPr>
              <w:suppressAutoHyphens w:val="0"/>
              <w:spacing w:before="0"/>
              <w:rPr>
                <w:rFonts w:ascii="Arial" w:eastAsia="Calibri" w:hAnsi="Arial" w:cs="Arial"/>
                <w:sz w:val="20"/>
                <w:szCs w:val="20"/>
              </w:rPr>
            </w:pPr>
            <w:r w:rsidRPr="00CE220C">
              <w:rPr>
                <w:rFonts w:ascii="Arial" w:eastAsia="Calibri" w:hAnsi="Arial" w:cs="Arial"/>
                <w:sz w:val="20"/>
                <w:szCs w:val="20"/>
              </w:rPr>
              <w:t>relacja z liczbą hospitalizacji w okresie porównania</w:t>
            </w:r>
          </w:p>
          <w:p w14:paraId="2151C516" w14:textId="77777777" w:rsidR="00104672" w:rsidRPr="00CE220C" w:rsidRDefault="00104672" w:rsidP="00496523">
            <w:pPr>
              <w:pStyle w:val="Akapitzlist"/>
              <w:numPr>
                <w:ilvl w:val="0"/>
                <w:numId w:val="253"/>
              </w:numPr>
              <w:suppressAutoHyphens w:val="0"/>
              <w:spacing w:before="0"/>
              <w:rPr>
                <w:rFonts w:ascii="Arial" w:eastAsia="Calibri" w:hAnsi="Arial" w:cs="Arial"/>
                <w:sz w:val="20"/>
                <w:szCs w:val="20"/>
              </w:rPr>
            </w:pPr>
            <w:r w:rsidRPr="00CE220C">
              <w:rPr>
                <w:rFonts w:ascii="Arial" w:eastAsia="Calibri" w:hAnsi="Arial" w:cs="Arial"/>
                <w:sz w:val="20"/>
                <w:szCs w:val="20"/>
              </w:rPr>
              <w:t>średni czas pobytu</w:t>
            </w:r>
          </w:p>
          <w:p w14:paraId="5902B063" w14:textId="77777777" w:rsidR="00104672" w:rsidRPr="00CE220C" w:rsidRDefault="00104672" w:rsidP="00496523">
            <w:pPr>
              <w:pStyle w:val="Akapitzlist"/>
              <w:numPr>
                <w:ilvl w:val="0"/>
                <w:numId w:val="253"/>
              </w:numPr>
              <w:suppressAutoHyphens w:val="0"/>
              <w:spacing w:before="0"/>
              <w:rPr>
                <w:rFonts w:ascii="Arial" w:eastAsia="Calibri" w:hAnsi="Arial" w:cs="Arial"/>
                <w:sz w:val="20"/>
                <w:szCs w:val="20"/>
              </w:rPr>
            </w:pPr>
            <w:r w:rsidRPr="00CE220C">
              <w:rPr>
                <w:rFonts w:ascii="Arial" w:eastAsia="Calibri" w:hAnsi="Arial" w:cs="Arial"/>
                <w:sz w:val="20"/>
                <w:szCs w:val="20"/>
              </w:rPr>
              <w:t>relacja średniego czasu pobytu do okresu porównania</w:t>
            </w:r>
          </w:p>
          <w:p w14:paraId="5735A62C" w14:textId="77777777" w:rsidR="00104672" w:rsidRPr="00CE220C" w:rsidRDefault="00104672" w:rsidP="00496523">
            <w:pPr>
              <w:pStyle w:val="Akapitzlist"/>
              <w:numPr>
                <w:ilvl w:val="0"/>
                <w:numId w:val="253"/>
              </w:numPr>
              <w:suppressAutoHyphens w:val="0"/>
              <w:spacing w:before="0"/>
              <w:rPr>
                <w:rFonts w:ascii="Arial" w:eastAsia="Calibri" w:hAnsi="Arial" w:cs="Arial"/>
                <w:sz w:val="20"/>
                <w:szCs w:val="20"/>
              </w:rPr>
            </w:pPr>
            <w:r w:rsidRPr="00CE220C">
              <w:rPr>
                <w:rFonts w:ascii="Arial" w:eastAsia="Calibri" w:hAnsi="Arial" w:cs="Arial"/>
                <w:sz w:val="20"/>
                <w:szCs w:val="20"/>
              </w:rPr>
              <w:t>osobodni pobytu</w:t>
            </w:r>
          </w:p>
          <w:p w14:paraId="4034C884" w14:textId="77777777" w:rsidR="00104672" w:rsidRPr="00CE220C" w:rsidRDefault="00104672" w:rsidP="00496523">
            <w:pPr>
              <w:pStyle w:val="Akapitzlist"/>
              <w:numPr>
                <w:ilvl w:val="0"/>
                <w:numId w:val="253"/>
              </w:numPr>
              <w:suppressAutoHyphens w:val="0"/>
              <w:spacing w:before="0"/>
              <w:rPr>
                <w:rFonts w:ascii="Arial" w:eastAsia="Calibri" w:hAnsi="Arial" w:cs="Arial"/>
                <w:sz w:val="20"/>
                <w:szCs w:val="20"/>
              </w:rPr>
            </w:pPr>
            <w:r w:rsidRPr="00CE220C">
              <w:rPr>
                <w:rFonts w:ascii="Arial" w:eastAsia="Calibri" w:hAnsi="Arial" w:cs="Arial"/>
                <w:sz w:val="20"/>
                <w:szCs w:val="20"/>
              </w:rPr>
              <w:t>średniego przychodu ze świadczeń (przychód stanowiący sumę wartości poszczególnych hospitalizacji, może się różnić z przychodem zaksięgowanych w danym miesiącu)</w:t>
            </w:r>
          </w:p>
          <w:p w14:paraId="43FD4453" w14:textId="77777777" w:rsidR="00104672" w:rsidRPr="00CE220C" w:rsidRDefault="00104672" w:rsidP="00496523">
            <w:pPr>
              <w:pStyle w:val="Akapitzlist"/>
              <w:numPr>
                <w:ilvl w:val="0"/>
                <w:numId w:val="253"/>
              </w:numPr>
              <w:suppressAutoHyphens w:val="0"/>
              <w:spacing w:before="0"/>
              <w:rPr>
                <w:rFonts w:ascii="Arial" w:eastAsia="Calibri" w:hAnsi="Arial" w:cs="Arial"/>
                <w:sz w:val="20"/>
                <w:szCs w:val="20"/>
              </w:rPr>
            </w:pPr>
            <w:r w:rsidRPr="00CE220C">
              <w:rPr>
                <w:rFonts w:ascii="Arial" w:eastAsia="Calibri" w:hAnsi="Arial" w:cs="Arial"/>
                <w:sz w:val="20"/>
                <w:szCs w:val="20"/>
              </w:rPr>
              <w:t>średniego kosztu badań diagnostycznych</w:t>
            </w:r>
          </w:p>
          <w:p w14:paraId="6632EBDB" w14:textId="77777777" w:rsidR="00104672" w:rsidRPr="00CE220C" w:rsidRDefault="00104672" w:rsidP="00496523">
            <w:pPr>
              <w:pStyle w:val="Akapitzlist"/>
              <w:numPr>
                <w:ilvl w:val="0"/>
                <w:numId w:val="253"/>
              </w:numPr>
              <w:suppressAutoHyphens w:val="0"/>
              <w:spacing w:before="0"/>
              <w:rPr>
                <w:rFonts w:ascii="Arial" w:eastAsia="Calibri" w:hAnsi="Arial" w:cs="Arial"/>
                <w:sz w:val="20"/>
                <w:szCs w:val="20"/>
              </w:rPr>
            </w:pPr>
            <w:r w:rsidRPr="00CE220C">
              <w:rPr>
                <w:rFonts w:ascii="Arial" w:eastAsia="Calibri" w:hAnsi="Arial" w:cs="Arial"/>
                <w:sz w:val="20"/>
                <w:szCs w:val="20"/>
              </w:rPr>
              <w:t>średniego kosztu badań laboratoryjnych</w:t>
            </w:r>
          </w:p>
          <w:p w14:paraId="4A8F2A3E" w14:textId="77777777" w:rsidR="00104672" w:rsidRPr="00CE220C" w:rsidRDefault="00104672" w:rsidP="00496523">
            <w:pPr>
              <w:pStyle w:val="Akapitzlist"/>
              <w:numPr>
                <w:ilvl w:val="0"/>
                <w:numId w:val="253"/>
              </w:numPr>
              <w:suppressAutoHyphens w:val="0"/>
              <w:spacing w:before="0"/>
              <w:rPr>
                <w:rFonts w:ascii="Arial" w:eastAsia="Calibri" w:hAnsi="Arial" w:cs="Arial"/>
                <w:sz w:val="20"/>
                <w:szCs w:val="20"/>
              </w:rPr>
            </w:pPr>
            <w:r w:rsidRPr="00CE220C">
              <w:rPr>
                <w:rFonts w:ascii="Arial" w:eastAsia="Calibri" w:hAnsi="Arial" w:cs="Arial"/>
                <w:sz w:val="20"/>
                <w:szCs w:val="20"/>
              </w:rPr>
              <w:t>średniego kosztu leków</w:t>
            </w:r>
          </w:p>
          <w:p w14:paraId="715465C3"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Wartość KPI będzie się zmieniać w zależności od dowolnej kombinacji wymiarów w następujących zakresach czasowych:</w:t>
            </w:r>
          </w:p>
          <w:p w14:paraId="4DD0D07E"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5EDB45EB" w14:textId="77777777" w:rsidR="00104672" w:rsidRPr="00CE220C" w:rsidRDefault="00104672" w:rsidP="00496523">
            <w:pPr>
              <w:pStyle w:val="Akapitzlist"/>
              <w:numPr>
                <w:ilvl w:val="0"/>
                <w:numId w:val="254"/>
              </w:numPr>
              <w:suppressAutoHyphens w:val="0"/>
              <w:spacing w:before="0"/>
              <w:rPr>
                <w:rFonts w:ascii="Arial" w:eastAsia="Calibri" w:hAnsi="Arial" w:cs="Arial"/>
                <w:sz w:val="20"/>
                <w:szCs w:val="20"/>
              </w:rPr>
            </w:pPr>
            <w:r w:rsidRPr="00CE220C">
              <w:rPr>
                <w:rFonts w:ascii="Arial" w:eastAsia="Calibri" w:hAnsi="Arial" w:cs="Arial"/>
                <w:sz w:val="20"/>
                <w:szCs w:val="20"/>
              </w:rPr>
              <w:t>realizacji pobytów w dowolnie wybranej kombinacji wymiarów w następujących zakresach czasowych:</w:t>
            </w:r>
          </w:p>
          <w:p w14:paraId="1D16218A" w14:textId="77777777" w:rsidR="00104672" w:rsidRPr="00CE220C" w:rsidRDefault="00104672" w:rsidP="00496523">
            <w:pPr>
              <w:pStyle w:val="Akapitzlist"/>
              <w:numPr>
                <w:ilvl w:val="0"/>
                <w:numId w:val="255"/>
              </w:numPr>
              <w:suppressAutoHyphens w:val="0"/>
              <w:spacing w:before="0"/>
              <w:rPr>
                <w:rFonts w:ascii="Arial" w:eastAsia="Calibri" w:hAnsi="Arial" w:cs="Arial"/>
                <w:sz w:val="20"/>
                <w:szCs w:val="20"/>
              </w:rPr>
            </w:pPr>
            <w:r w:rsidRPr="00CE220C">
              <w:rPr>
                <w:rFonts w:ascii="Arial" w:eastAsia="Calibri" w:hAnsi="Arial" w:cs="Arial"/>
                <w:sz w:val="20"/>
                <w:szCs w:val="20"/>
              </w:rPr>
              <w:t>godziny przyjęcia,</w:t>
            </w:r>
          </w:p>
          <w:p w14:paraId="75116473" w14:textId="77777777" w:rsidR="00104672" w:rsidRPr="00CE220C" w:rsidRDefault="00104672" w:rsidP="00496523">
            <w:pPr>
              <w:pStyle w:val="Akapitzlist"/>
              <w:numPr>
                <w:ilvl w:val="0"/>
                <w:numId w:val="255"/>
              </w:numPr>
              <w:suppressAutoHyphens w:val="0"/>
              <w:spacing w:before="0"/>
              <w:rPr>
                <w:rFonts w:ascii="Arial" w:eastAsia="Calibri" w:hAnsi="Arial" w:cs="Arial"/>
                <w:sz w:val="20"/>
                <w:szCs w:val="20"/>
              </w:rPr>
            </w:pPr>
            <w:r w:rsidRPr="00CE220C">
              <w:rPr>
                <w:rFonts w:ascii="Arial" w:eastAsia="Calibri" w:hAnsi="Arial" w:cs="Arial"/>
                <w:sz w:val="20"/>
                <w:szCs w:val="20"/>
              </w:rPr>
              <w:t>dnia przyjęcia,</w:t>
            </w:r>
          </w:p>
          <w:p w14:paraId="37478E42" w14:textId="77777777" w:rsidR="00104672" w:rsidRPr="00CE220C" w:rsidRDefault="00104672" w:rsidP="00496523">
            <w:pPr>
              <w:pStyle w:val="Akapitzlist"/>
              <w:numPr>
                <w:ilvl w:val="0"/>
                <w:numId w:val="255"/>
              </w:numPr>
              <w:suppressAutoHyphens w:val="0"/>
              <w:spacing w:before="0"/>
              <w:rPr>
                <w:rFonts w:ascii="Arial" w:eastAsia="Calibri" w:hAnsi="Arial" w:cs="Arial"/>
                <w:sz w:val="20"/>
                <w:szCs w:val="20"/>
              </w:rPr>
            </w:pPr>
            <w:r w:rsidRPr="00CE220C">
              <w:rPr>
                <w:rFonts w:ascii="Arial" w:eastAsia="Calibri" w:hAnsi="Arial" w:cs="Arial"/>
                <w:sz w:val="20"/>
                <w:szCs w:val="20"/>
              </w:rPr>
              <w:t>okresu przyjęcia (dnia-miesiąca-roku przyjęcia</w:t>
            </w:r>
          </w:p>
          <w:p w14:paraId="4F2944D4" w14:textId="77777777" w:rsidR="00104672" w:rsidRPr="00CE220C" w:rsidRDefault="00104672" w:rsidP="00496523">
            <w:pPr>
              <w:pStyle w:val="Akapitzlist"/>
              <w:numPr>
                <w:ilvl w:val="0"/>
                <w:numId w:val="255"/>
              </w:numPr>
              <w:suppressAutoHyphens w:val="0"/>
              <w:spacing w:before="0"/>
              <w:rPr>
                <w:rFonts w:ascii="Arial" w:eastAsia="Calibri" w:hAnsi="Arial" w:cs="Arial"/>
                <w:sz w:val="20"/>
                <w:szCs w:val="20"/>
              </w:rPr>
            </w:pPr>
            <w:r w:rsidRPr="00CE220C">
              <w:rPr>
                <w:rFonts w:ascii="Arial" w:eastAsia="Calibri" w:hAnsi="Arial" w:cs="Arial"/>
                <w:sz w:val="20"/>
                <w:szCs w:val="20"/>
              </w:rPr>
              <w:t>miesiąca przyjęcia</w:t>
            </w:r>
          </w:p>
          <w:p w14:paraId="7D426476" w14:textId="77777777" w:rsidR="00104672" w:rsidRPr="00CE220C" w:rsidRDefault="00104672" w:rsidP="00496523">
            <w:pPr>
              <w:pStyle w:val="Akapitzlist"/>
              <w:numPr>
                <w:ilvl w:val="0"/>
                <w:numId w:val="255"/>
              </w:numPr>
              <w:suppressAutoHyphens w:val="0"/>
              <w:spacing w:before="0"/>
              <w:rPr>
                <w:rFonts w:ascii="Arial" w:eastAsia="Calibri" w:hAnsi="Arial" w:cs="Arial"/>
                <w:sz w:val="20"/>
                <w:szCs w:val="20"/>
              </w:rPr>
            </w:pPr>
            <w:r w:rsidRPr="00CE220C">
              <w:rPr>
                <w:rFonts w:ascii="Arial" w:eastAsia="Calibri" w:hAnsi="Arial" w:cs="Arial"/>
                <w:sz w:val="20"/>
                <w:szCs w:val="20"/>
              </w:rPr>
              <w:t>dnia tygodnia wypisu,</w:t>
            </w:r>
          </w:p>
          <w:p w14:paraId="7714EED6" w14:textId="77777777" w:rsidR="00104672" w:rsidRPr="00CE220C" w:rsidRDefault="00104672" w:rsidP="00496523">
            <w:pPr>
              <w:pStyle w:val="Akapitzlist"/>
              <w:numPr>
                <w:ilvl w:val="0"/>
                <w:numId w:val="255"/>
              </w:numPr>
              <w:suppressAutoHyphens w:val="0"/>
              <w:spacing w:before="0"/>
              <w:rPr>
                <w:rFonts w:ascii="Arial" w:eastAsia="Calibri" w:hAnsi="Arial" w:cs="Arial"/>
                <w:sz w:val="20"/>
                <w:szCs w:val="20"/>
              </w:rPr>
            </w:pPr>
            <w:r w:rsidRPr="00CE220C">
              <w:rPr>
                <w:rFonts w:ascii="Arial" w:eastAsia="Calibri" w:hAnsi="Arial" w:cs="Arial"/>
                <w:sz w:val="20"/>
                <w:szCs w:val="20"/>
              </w:rPr>
              <w:t>przedziałów czasowych hospitalizacji,</w:t>
            </w:r>
          </w:p>
          <w:p w14:paraId="791B7E33" w14:textId="77777777" w:rsidR="00104672" w:rsidRPr="00CE220C" w:rsidRDefault="00104672" w:rsidP="00496523">
            <w:pPr>
              <w:pStyle w:val="Akapitzlist"/>
              <w:numPr>
                <w:ilvl w:val="0"/>
                <w:numId w:val="256"/>
              </w:numPr>
              <w:suppressAutoHyphens w:val="0"/>
              <w:spacing w:before="0"/>
              <w:rPr>
                <w:rFonts w:ascii="Arial" w:eastAsia="Calibri" w:hAnsi="Arial" w:cs="Arial"/>
                <w:sz w:val="20"/>
                <w:szCs w:val="20"/>
              </w:rPr>
            </w:pPr>
            <w:r w:rsidRPr="00CE220C">
              <w:rPr>
                <w:rFonts w:ascii="Arial" w:eastAsia="Calibri" w:hAnsi="Arial" w:cs="Arial"/>
                <w:sz w:val="20"/>
                <w:szCs w:val="20"/>
              </w:rPr>
              <w:t>relacji kosztu leków, kosztu badań diagnostycznych, kosztu badań laboratoryjnych, marży pokrycia (brutto) na lekarza prowadzącego - wymiar rozwijany przez rozpoznanie do pojedynczej hospitalizacji</w:t>
            </w:r>
          </w:p>
          <w:p w14:paraId="2EC57179" w14:textId="77777777" w:rsidR="00104672" w:rsidRPr="00CE220C" w:rsidRDefault="00104672" w:rsidP="00496523">
            <w:pPr>
              <w:pStyle w:val="Akapitzlist"/>
              <w:numPr>
                <w:ilvl w:val="0"/>
                <w:numId w:val="256"/>
              </w:numPr>
              <w:suppressAutoHyphens w:val="0"/>
              <w:spacing w:before="0"/>
              <w:rPr>
                <w:rFonts w:ascii="Arial" w:eastAsia="Calibri" w:hAnsi="Arial" w:cs="Arial"/>
                <w:sz w:val="20"/>
                <w:szCs w:val="20"/>
              </w:rPr>
            </w:pPr>
            <w:r w:rsidRPr="00CE220C">
              <w:rPr>
                <w:rFonts w:ascii="Arial" w:eastAsia="Calibri" w:hAnsi="Arial" w:cs="Arial"/>
                <w:sz w:val="20"/>
                <w:szCs w:val="20"/>
              </w:rPr>
              <w:t>liczby hospitalizacji okresu analizy i okresu porównania</w:t>
            </w:r>
          </w:p>
          <w:p w14:paraId="679F0E0A" w14:textId="77777777" w:rsidR="00104672" w:rsidRPr="00CE220C" w:rsidRDefault="00104672" w:rsidP="00496523">
            <w:pPr>
              <w:pStyle w:val="Akapitzlist"/>
              <w:numPr>
                <w:ilvl w:val="0"/>
                <w:numId w:val="256"/>
              </w:numPr>
              <w:suppressAutoHyphens w:val="0"/>
              <w:spacing w:before="0"/>
              <w:rPr>
                <w:rFonts w:ascii="Arial" w:eastAsia="Calibri" w:hAnsi="Arial" w:cs="Arial"/>
                <w:sz w:val="20"/>
                <w:szCs w:val="20"/>
              </w:rPr>
            </w:pPr>
            <w:r w:rsidRPr="00CE220C">
              <w:rPr>
                <w:rFonts w:ascii="Arial" w:eastAsia="Calibri" w:hAnsi="Arial" w:cs="Arial"/>
                <w:sz w:val="20"/>
                <w:szCs w:val="20"/>
              </w:rPr>
              <w:t>liczby hospitalizacji – analiza trendu liniowego (możliwość wyboru trendu, przy wdrażaniu aplikacji, na – potęgowy, wykładniczy, logarytmiczny, wykładniczy)</w:t>
            </w:r>
          </w:p>
          <w:p w14:paraId="5BEA82BA" w14:textId="77777777" w:rsidR="00104672" w:rsidRPr="00CE220C" w:rsidRDefault="00104672" w:rsidP="00496523">
            <w:pPr>
              <w:pStyle w:val="Akapitzlist"/>
              <w:numPr>
                <w:ilvl w:val="0"/>
                <w:numId w:val="256"/>
              </w:numPr>
              <w:suppressAutoHyphens w:val="0"/>
              <w:spacing w:before="0"/>
              <w:rPr>
                <w:rFonts w:ascii="Arial" w:eastAsia="Calibri" w:hAnsi="Arial" w:cs="Arial"/>
                <w:sz w:val="20"/>
                <w:szCs w:val="20"/>
              </w:rPr>
            </w:pPr>
            <w:r w:rsidRPr="00CE220C">
              <w:rPr>
                <w:rFonts w:ascii="Arial" w:eastAsia="Calibri" w:hAnsi="Arial" w:cs="Arial"/>
                <w:sz w:val="20"/>
                <w:szCs w:val="20"/>
              </w:rPr>
              <w:t>tabeli szczegółów pobytu</w:t>
            </w:r>
          </w:p>
        </w:tc>
      </w:tr>
      <w:tr w:rsidR="00104672" w:rsidRPr="00CE220C" w14:paraId="459147AA" w14:textId="77777777" w:rsidTr="00241B64">
        <w:trPr>
          <w:jc w:val="right"/>
        </w:trPr>
        <w:tc>
          <w:tcPr>
            <w:tcW w:w="287" w:type="pct"/>
            <w:vAlign w:val="center"/>
          </w:tcPr>
          <w:p w14:paraId="5229B5C7"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252F7514"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wizyt</w:t>
            </w:r>
          </w:p>
          <w:p w14:paraId="28AB3551"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zawiera wizyty z zakresów (na podstawie danych zawartych w systemie HIS):</w:t>
            </w:r>
          </w:p>
          <w:p w14:paraId="4B292EFB" w14:textId="77777777" w:rsidR="00104672" w:rsidRPr="00CE220C" w:rsidRDefault="00104672" w:rsidP="00496523">
            <w:pPr>
              <w:pStyle w:val="Akapitzlist"/>
              <w:numPr>
                <w:ilvl w:val="0"/>
                <w:numId w:val="257"/>
              </w:numPr>
              <w:suppressAutoHyphens w:val="0"/>
              <w:spacing w:before="0"/>
              <w:rPr>
                <w:rFonts w:ascii="Arial" w:eastAsia="Calibri" w:hAnsi="Arial" w:cs="Arial"/>
                <w:sz w:val="20"/>
                <w:szCs w:val="20"/>
              </w:rPr>
            </w:pPr>
            <w:r w:rsidRPr="00CE220C">
              <w:rPr>
                <w:rFonts w:ascii="Arial" w:eastAsia="Calibri" w:hAnsi="Arial" w:cs="Arial"/>
                <w:sz w:val="20"/>
                <w:szCs w:val="20"/>
              </w:rPr>
              <w:t>planowane świadczenia</w:t>
            </w:r>
          </w:p>
          <w:p w14:paraId="05FC22C3" w14:textId="77777777" w:rsidR="00104672" w:rsidRPr="00CE220C" w:rsidRDefault="00104672" w:rsidP="00496523">
            <w:pPr>
              <w:pStyle w:val="Akapitzlist"/>
              <w:numPr>
                <w:ilvl w:val="0"/>
                <w:numId w:val="257"/>
              </w:numPr>
              <w:suppressAutoHyphens w:val="0"/>
              <w:spacing w:before="0"/>
              <w:rPr>
                <w:rFonts w:ascii="Arial" w:eastAsia="Calibri" w:hAnsi="Arial" w:cs="Arial"/>
                <w:sz w:val="20"/>
                <w:szCs w:val="20"/>
              </w:rPr>
            </w:pPr>
            <w:r w:rsidRPr="00CE220C">
              <w:rPr>
                <w:rFonts w:ascii="Arial" w:eastAsia="Calibri" w:hAnsi="Arial" w:cs="Arial"/>
                <w:sz w:val="20"/>
                <w:szCs w:val="20"/>
              </w:rPr>
              <w:t>w gabinecie</w:t>
            </w:r>
          </w:p>
          <w:p w14:paraId="34CE4292" w14:textId="77777777" w:rsidR="00104672" w:rsidRPr="00CE220C" w:rsidRDefault="00104672" w:rsidP="00496523">
            <w:pPr>
              <w:pStyle w:val="Akapitzlist"/>
              <w:numPr>
                <w:ilvl w:val="0"/>
                <w:numId w:val="257"/>
              </w:numPr>
              <w:suppressAutoHyphens w:val="0"/>
              <w:spacing w:before="0"/>
              <w:rPr>
                <w:rFonts w:ascii="Arial" w:eastAsia="Calibri" w:hAnsi="Arial" w:cs="Arial"/>
                <w:sz w:val="20"/>
                <w:szCs w:val="20"/>
              </w:rPr>
            </w:pPr>
            <w:r w:rsidRPr="00CE220C">
              <w:rPr>
                <w:rFonts w:ascii="Arial" w:eastAsia="Calibri" w:hAnsi="Arial" w:cs="Arial"/>
                <w:sz w:val="20"/>
                <w:szCs w:val="20"/>
              </w:rPr>
              <w:t>izbie przyjęć</w:t>
            </w:r>
          </w:p>
          <w:p w14:paraId="67DCA990" w14:textId="77777777" w:rsidR="00104672" w:rsidRPr="00CE220C" w:rsidRDefault="00104672" w:rsidP="00496523">
            <w:pPr>
              <w:pStyle w:val="Akapitzlist"/>
              <w:numPr>
                <w:ilvl w:val="0"/>
                <w:numId w:val="257"/>
              </w:numPr>
              <w:suppressAutoHyphens w:val="0"/>
              <w:spacing w:before="0"/>
              <w:rPr>
                <w:rFonts w:ascii="Arial" w:eastAsia="Calibri" w:hAnsi="Arial" w:cs="Arial"/>
                <w:sz w:val="20"/>
                <w:szCs w:val="20"/>
              </w:rPr>
            </w:pPr>
            <w:r w:rsidRPr="00CE220C">
              <w:rPr>
                <w:rFonts w:ascii="Arial" w:eastAsia="Calibri" w:hAnsi="Arial" w:cs="Arial"/>
                <w:sz w:val="20"/>
                <w:szCs w:val="20"/>
              </w:rPr>
              <w:t>w poradni</w:t>
            </w:r>
          </w:p>
          <w:p w14:paraId="1761E0F1" w14:textId="77777777" w:rsidR="00104672" w:rsidRPr="00CE220C" w:rsidRDefault="00104672" w:rsidP="00496523">
            <w:pPr>
              <w:pStyle w:val="Akapitzlist"/>
              <w:numPr>
                <w:ilvl w:val="0"/>
                <w:numId w:val="257"/>
              </w:numPr>
              <w:suppressAutoHyphens w:val="0"/>
              <w:spacing w:before="0"/>
              <w:rPr>
                <w:rFonts w:ascii="Arial" w:eastAsia="Calibri" w:hAnsi="Arial" w:cs="Arial"/>
                <w:sz w:val="20"/>
                <w:szCs w:val="20"/>
              </w:rPr>
            </w:pPr>
            <w:r w:rsidRPr="00CE220C">
              <w:rPr>
                <w:rFonts w:ascii="Arial" w:eastAsia="Calibri" w:hAnsi="Arial" w:cs="Arial"/>
                <w:sz w:val="20"/>
                <w:szCs w:val="20"/>
              </w:rPr>
              <w:t>wizyta w gabinecie POZ</w:t>
            </w:r>
          </w:p>
          <w:p w14:paraId="20FF390C" w14:textId="77777777" w:rsidR="00104672" w:rsidRPr="00CE220C" w:rsidRDefault="00104672" w:rsidP="00496523">
            <w:pPr>
              <w:pStyle w:val="Akapitzlist"/>
              <w:numPr>
                <w:ilvl w:val="0"/>
                <w:numId w:val="257"/>
              </w:numPr>
              <w:suppressAutoHyphens w:val="0"/>
              <w:spacing w:before="0"/>
              <w:rPr>
                <w:rFonts w:ascii="Arial" w:eastAsia="Calibri" w:hAnsi="Arial" w:cs="Arial"/>
                <w:sz w:val="20"/>
                <w:szCs w:val="20"/>
              </w:rPr>
            </w:pPr>
            <w:r w:rsidRPr="00CE220C">
              <w:rPr>
                <w:rFonts w:ascii="Arial" w:eastAsia="Calibri" w:hAnsi="Arial" w:cs="Arial"/>
                <w:sz w:val="20"/>
                <w:szCs w:val="20"/>
              </w:rPr>
              <w:t>zaplanowana w poradni</w:t>
            </w:r>
          </w:p>
          <w:p w14:paraId="7A3C3D60" w14:textId="77777777" w:rsidR="00104672" w:rsidRPr="00CE220C" w:rsidRDefault="00104672" w:rsidP="00496523">
            <w:pPr>
              <w:pStyle w:val="Akapitzlist"/>
              <w:numPr>
                <w:ilvl w:val="0"/>
                <w:numId w:val="257"/>
              </w:numPr>
              <w:suppressAutoHyphens w:val="0"/>
              <w:spacing w:before="0"/>
              <w:rPr>
                <w:rFonts w:ascii="Arial" w:eastAsia="Calibri" w:hAnsi="Arial" w:cs="Arial"/>
                <w:sz w:val="20"/>
                <w:szCs w:val="20"/>
              </w:rPr>
            </w:pPr>
            <w:r w:rsidRPr="00CE220C">
              <w:rPr>
                <w:rFonts w:ascii="Arial" w:eastAsia="Calibri" w:hAnsi="Arial" w:cs="Arial"/>
                <w:sz w:val="20"/>
                <w:szCs w:val="20"/>
              </w:rPr>
              <w:t>zlecenie wyjazdu pogotowia</w:t>
            </w:r>
          </w:p>
          <w:p w14:paraId="740B78AB"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Pulpit to narzędzie do analizy liczby wykonywanych wizyt w dowolnej kombinacji poniższych wymiarów:</w:t>
            </w:r>
          </w:p>
          <w:p w14:paraId="77212E6E"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rodzaju wizyty</w:t>
            </w:r>
          </w:p>
          <w:p w14:paraId="4EFF2AF8"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wizyt ratujących życie</w:t>
            </w:r>
          </w:p>
          <w:p w14:paraId="2E20536C"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płatnika</w:t>
            </w:r>
          </w:p>
          <w:p w14:paraId="292D1C38"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ubezpieczyciela</w:t>
            </w:r>
          </w:p>
          <w:p w14:paraId="42A05CD8"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jednostki wizyty</w:t>
            </w:r>
          </w:p>
          <w:p w14:paraId="1D16B5C5"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lekarza przyjmującego</w:t>
            </w:r>
          </w:p>
          <w:p w14:paraId="0B47FE3E"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typu jednostki kierującej</w:t>
            </w:r>
          </w:p>
          <w:p w14:paraId="63F1426C"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398E2863"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rozpoznania zasadniczego</w:t>
            </w:r>
          </w:p>
          <w:p w14:paraId="1DB0412C"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rozpoznania współistniejącego</w:t>
            </w:r>
          </w:p>
          <w:p w14:paraId="0DC0FB58"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procedury</w:t>
            </w:r>
          </w:p>
          <w:p w14:paraId="3F7727F3"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decyzji zespołu</w:t>
            </w:r>
          </w:p>
          <w:p w14:paraId="59446BF8"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trybu przyjęcia</w:t>
            </w:r>
          </w:p>
          <w:p w14:paraId="30EEE901"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płci</w:t>
            </w:r>
          </w:p>
          <w:p w14:paraId="586D9205"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grupy wiekowej</w:t>
            </w:r>
          </w:p>
          <w:p w14:paraId="7E87AEAB" w14:textId="77777777" w:rsidR="00104672" w:rsidRPr="00CE220C" w:rsidRDefault="00104672" w:rsidP="00496523">
            <w:pPr>
              <w:pStyle w:val="Akapitzlist"/>
              <w:numPr>
                <w:ilvl w:val="0"/>
                <w:numId w:val="258"/>
              </w:numPr>
              <w:suppressAutoHyphens w:val="0"/>
              <w:spacing w:before="0"/>
              <w:rPr>
                <w:rFonts w:ascii="Arial" w:eastAsia="Calibri" w:hAnsi="Arial" w:cs="Arial"/>
                <w:sz w:val="20"/>
                <w:szCs w:val="20"/>
              </w:rPr>
            </w:pPr>
            <w:r w:rsidRPr="00CE220C">
              <w:rPr>
                <w:rFonts w:ascii="Arial" w:eastAsia="Calibri" w:hAnsi="Arial" w:cs="Arial"/>
                <w:sz w:val="20"/>
                <w:szCs w:val="20"/>
              </w:rPr>
              <w:t>wg pochodzenia pacjenta</w:t>
            </w:r>
          </w:p>
          <w:p w14:paraId="3644C2B1"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pulpitu to:</w:t>
            </w:r>
          </w:p>
          <w:p w14:paraId="06EDE1C9" w14:textId="77777777" w:rsidR="00104672" w:rsidRPr="00CE220C" w:rsidRDefault="00104672" w:rsidP="00496523">
            <w:pPr>
              <w:pStyle w:val="Akapitzlist"/>
              <w:numPr>
                <w:ilvl w:val="0"/>
                <w:numId w:val="259"/>
              </w:numPr>
              <w:suppressAutoHyphens w:val="0"/>
              <w:spacing w:before="0"/>
              <w:rPr>
                <w:rFonts w:ascii="Arial" w:eastAsia="Calibri" w:hAnsi="Arial" w:cs="Arial"/>
                <w:sz w:val="20"/>
                <w:szCs w:val="20"/>
              </w:rPr>
            </w:pPr>
            <w:r w:rsidRPr="00CE220C">
              <w:rPr>
                <w:rFonts w:ascii="Arial" w:eastAsia="Calibri" w:hAnsi="Arial" w:cs="Arial"/>
                <w:sz w:val="20"/>
                <w:szCs w:val="20"/>
              </w:rPr>
              <w:t>liczba wizyt w okresie analizy</w:t>
            </w:r>
          </w:p>
          <w:p w14:paraId="6EFB9B8E" w14:textId="77777777" w:rsidR="00104672" w:rsidRPr="00CE220C" w:rsidRDefault="00104672" w:rsidP="00496523">
            <w:pPr>
              <w:pStyle w:val="Akapitzlist"/>
              <w:numPr>
                <w:ilvl w:val="0"/>
                <w:numId w:val="259"/>
              </w:numPr>
              <w:suppressAutoHyphens w:val="0"/>
              <w:spacing w:before="0"/>
              <w:rPr>
                <w:rFonts w:ascii="Arial" w:eastAsia="Calibri" w:hAnsi="Arial" w:cs="Arial"/>
                <w:sz w:val="20"/>
                <w:szCs w:val="20"/>
              </w:rPr>
            </w:pPr>
            <w:r w:rsidRPr="00CE220C">
              <w:rPr>
                <w:rFonts w:ascii="Arial" w:eastAsia="Calibri" w:hAnsi="Arial" w:cs="Arial"/>
                <w:sz w:val="20"/>
                <w:szCs w:val="20"/>
              </w:rPr>
              <w:t>relacja z liczbą wizyt w okresie porównania</w:t>
            </w:r>
          </w:p>
          <w:p w14:paraId="458B97FD" w14:textId="77777777" w:rsidR="00104672" w:rsidRPr="00CE220C" w:rsidRDefault="00104672" w:rsidP="00496523">
            <w:pPr>
              <w:pStyle w:val="Akapitzlist"/>
              <w:numPr>
                <w:ilvl w:val="0"/>
                <w:numId w:val="259"/>
              </w:numPr>
              <w:suppressAutoHyphens w:val="0"/>
              <w:spacing w:before="0"/>
              <w:rPr>
                <w:rFonts w:ascii="Arial" w:eastAsia="Calibri" w:hAnsi="Arial" w:cs="Arial"/>
                <w:sz w:val="20"/>
                <w:szCs w:val="20"/>
              </w:rPr>
            </w:pPr>
            <w:r w:rsidRPr="00CE220C">
              <w:rPr>
                <w:rFonts w:ascii="Arial" w:eastAsia="Calibri" w:hAnsi="Arial" w:cs="Arial"/>
                <w:sz w:val="20"/>
                <w:szCs w:val="20"/>
              </w:rPr>
              <w:t>średniego czasu wizyty</w:t>
            </w:r>
          </w:p>
          <w:p w14:paraId="17529310" w14:textId="77777777" w:rsidR="00104672" w:rsidRPr="00CE220C" w:rsidRDefault="00104672" w:rsidP="00496523">
            <w:pPr>
              <w:pStyle w:val="Akapitzlist"/>
              <w:numPr>
                <w:ilvl w:val="0"/>
                <w:numId w:val="259"/>
              </w:numPr>
              <w:suppressAutoHyphens w:val="0"/>
              <w:spacing w:before="0"/>
              <w:rPr>
                <w:rFonts w:ascii="Arial" w:eastAsia="Calibri" w:hAnsi="Arial" w:cs="Arial"/>
                <w:sz w:val="20"/>
                <w:szCs w:val="20"/>
              </w:rPr>
            </w:pPr>
            <w:r w:rsidRPr="00CE220C">
              <w:rPr>
                <w:rFonts w:ascii="Arial" w:eastAsia="Calibri" w:hAnsi="Arial" w:cs="Arial"/>
                <w:sz w:val="20"/>
                <w:szCs w:val="20"/>
              </w:rPr>
              <w:t>relacja średniego czasu wizyty do okresu porównania</w:t>
            </w:r>
          </w:p>
          <w:p w14:paraId="55E09198" w14:textId="77777777" w:rsidR="00104672" w:rsidRPr="00CE220C" w:rsidRDefault="00104672" w:rsidP="00496523">
            <w:pPr>
              <w:pStyle w:val="Akapitzlist"/>
              <w:numPr>
                <w:ilvl w:val="0"/>
                <w:numId w:val="259"/>
              </w:numPr>
              <w:suppressAutoHyphens w:val="0"/>
              <w:spacing w:before="0"/>
              <w:rPr>
                <w:rFonts w:ascii="Arial" w:eastAsia="Calibri" w:hAnsi="Arial" w:cs="Arial"/>
                <w:sz w:val="20"/>
                <w:szCs w:val="20"/>
              </w:rPr>
            </w:pPr>
            <w:r w:rsidRPr="00CE220C">
              <w:rPr>
                <w:rFonts w:ascii="Arial" w:eastAsia="Calibri" w:hAnsi="Arial" w:cs="Arial"/>
                <w:sz w:val="20"/>
                <w:szCs w:val="20"/>
              </w:rPr>
              <w:t>przychodu ze świadczeń (przychód stanowiący sumę wartości poszczególnych hospitalizacji, może się różnić z przychodem zaksięgowanych w danym miesiącu)</w:t>
            </w:r>
          </w:p>
          <w:p w14:paraId="233E6AAF" w14:textId="77777777" w:rsidR="00104672" w:rsidRPr="00CE220C" w:rsidRDefault="00104672" w:rsidP="00496523">
            <w:pPr>
              <w:pStyle w:val="Akapitzlist"/>
              <w:numPr>
                <w:ilvl w:val="0"/>
                <w:numId w:val="259"/>
              </w:numPr>
              <w:suppressAutoHyphens w:val="0"/>
              <w:spacing w:before="0"/>
              <w:rPr>
                <w:rFonts w:ascii="Arial" w:eastAsia="Calibri" w:hAnsi="Arial" w:cs="Arial"/>
                <w:sz w:val="20"/>
                <w:szCs w:val="20"/>
              </w:rPr>
            </w:pPr>
            <w:r w:rsidRPr="00CE220C">
              <w:rPr>
                <w:rFonts w:ascii="Arial" w:eastAsia="Calibri" w:hAnsi="Arial" w:cs="Arial"/>
                <w:sz w:val="20"/>
                <w:szCs w:val="20"/>
              </w:rPr>
              <w:t>kosztu badań diagnostycznych</w:t>
            </w:r>
          </w:p>
          <w:p w14:paraId="2C8F75B8" w14:textId="77777777" w:rsidR="00104672" w:rsidRPr="00CE220C" w:rsidRDefault="00104672" w:rsidP="00496523">
            <w:pPr>
              <w:pStyle w:val="Akapitzlist"/>
              <w:numPr>
                <w:ilvl w:val="0"/>
                <w:numId w:val="259"/>
              </w:numPr>
              <w:suppressAutoHyphens w:val="0"/>
              <w:spacing w:before="0"/>
              <w:rPr>
                <w:rFonts w:ascii="Arial" w:eastAsia="Calibri" w:hAnsi="Arial" w:cs="Arial"/>
                <w:sz w:val="20"/>
                <w:szCs w:val="20"/>
              </w:rPr>
            </w:pPr>
            <w:r w:rsidRPr="00CE220C">
              <w:rPr>
                <w:rFonts w:ascii="Arial" w:eastAsia="Calibri" w:hAnsi="Arial" w:cs="Arial"/>
                <w:sz w:val="20"/>
                <w:szCs w:val="20"/>
              </w:rPr>
              <w:t>kosztu badań laboratoryjnych</w:t>
            </w:r>
          </w:p>
          <w:p w14:paraId="16A3EBE3" w14:textId="77777777" w:rsidR="00104672" w:rsidRPr="00CE220C" w:rsidRDefault="00104672" w:rsidP="00496523">
            <w:pPr>
              <w:pStyle w:val="Akapitzlist"/>
              <w:numPr>
                <w:ilvl w:val="0"/>
                <w:numId w:val="259"/>
              </w:numPr>
              <w:suppressAutoHyphens w:val="0"/>
              <w:spacing w:before="0"/>
              <w:rPr>
                <w:rFonts w:ascii="Arial" w:eastAsia="Calibri" w:hAnsi="Arial" w:cs="Arial"/>
                <w:sz w:val="20"/>
                <w:szCs w:val="20"/>
              </w:rPr>
            </w:pPr>
            <w:r w:rsidRPr="00CE220C">
              <w:rPr>
                <w:rFonts w:ascii="Arial" w:eastAsia="Calibri" w:hAnsi="Arial" w:cs="Arial"/>
                <w:sz w:val="20"/>
                <w:szCs w:val="20"/>
              </w:rPr>
              <w:t>kosztu leków</w:t>
            </w:r>
          </w:p>
          <w:p w14:paraId="299D275A"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Wartość KPI będzie się zmieniać w zależności od dowolnej kombinacji wymiarów.</w:t>
            </w:r>
          </w:p>
          <w:p w14:paraId="0CFB70E7"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25271327" w14:textId="77777777" w:rsidR="00104672" w:rsidRPr="00CE220C" w:rsidRDefault="00104672" w:rsidP="00496523">
            <w:pPr>
              <w:pStyle w:val="Akapitzlist"/>
              <w:numPr>
                <w:ilvl w:val="0"/>
                <w:numId w:val="260"/>
              </w:numPr>
              <w:suppressAutoHyphens w:val="0"/>
              <w:spacing w:before="0"/>
              <w:rPr>
                <w:rFonts w:ascii="Arial" w:eastAsia="Calibri" w:hAnsi="Arial" w:cs="Arial"/>
                <w:sz w:val="20"/>
                <w:szCs w:val="20"/>
              </w:rPr>
            </w:pPr>
            <w:r w:rsidRPr="00CE220C">
              <w:rPr>
                <w:rFonts w:ascii="Arial" w:eastAsia="Calibri" w:hAnsi="Arial" w:cs="Arial"/>
                <w:sz w:val="20"/>
                <w:szCs w:val="20"/>
              </w:rPr>
              <w:t>realizacji pobytów w dowolnie wybranej kombinacji wymiarów w następujących zakresach czasowych:</w:t>
            </w:r>
          </w:p>
          <w:p w14:paraId="671692B6" w14:textId="77777777" w:rsidR="00104672" w:rsidRPr="00CE220C" w:rsidRDefault="00104672" w:rsidP="00496523">
            <w:pPr>
              <w:pStyle w:val="Akapitzlist"/>
              <w:numPr>
                <w:ilvl w:val="0"/>
                <w:numId w:val="261"/>
              </w:numPr>
              <w:suppressAutoHyphens w:val="0"/>
              <w:spacing w:before="0"/>
              <w:rPr>
                <w:rFonts w:ascii="Arial" w:eastAsia="Calibri" w:hAnsi="Arial" w:cs="Arial"/>
                <w:sz w:val="20"/>
                <w:szCs w:val="20"/>
              </w:rPr>
            </w:pPr>
            <w:r w:rsidRPr="00CE220C">
              <w:rPr>
                <w:rFonts w:ascii="Arial" w:eastAsia="Calibri" w:hAnsi="Arial" w:cs="Arial"/>
                <w:sz w:val="20"/>
                <w:szCs w:val="20"/>
              </w:rPr>
              <w:t>dni,</w:t>
            </w:r>
          </w:p>
          <w:p w14:paraId="68073E42" w14:textId="77777777" w:rsidR="00104672" w:rsidRPr="00CE220C" w:rsidRDefault="00104672" w:rsidP="00496523">
            <w:pPr>
              <w:pStyle w:val="Akapitzlist"/>
              <w:numPr>
                <w:ilvl w:val="0"/>
                <w:numId w:val="261"/>
              </w:numPr>
              <w:suppressAutoHyphens w:val="0"/>
              <w:spacing w:before="0"/>
              <w:rPr>
                <w:rFonts w:ascii="Arial" w:eastAsia="Calibri" w:hAnsi="Arial" w:cs="Arial"/>
                <w:sz w:val="20"/>
                <w:szCs w:val="20"/>
              </w:rPr>
            </w:pPr>
            <w:r w:rsidRPr="00CE220C">
              <w:rPr>
                <w:rFonts w:ascii="Arial" w:eastAsia="Calibri" w:hAnsi="Arial" w:cs="Arial"/>
                <w:sz w:val="20"/>
                <w:szCs w:val="20"/>
              </w:rPr>
              <w:t>dni tygodnia,</w:t>
            </w:r>
          </w:p>
          <w:p w14:paraId="78EC6AA0" w14:textId="77777777" w:rsidR="00104672" w:rsidRPr="00CE220C" w:rsidRDefault="00104672" w:rsidP="00496523">
            <w:pPr>
              <w:pStyle w:val="Akapitzlist"/>
              <w:numPr>
                <w:ilvl w:val="0"/>
                <w:numId w:val="261"/>
              </w:numPr>
              <w:suppressAutoHyphens w:val="0"/>
              <w:spacing w:before="0"/>
              <w:rPr>
                <w:rFonts w:ascii="Arial" w:eastAsia="Calibri" w:hAnsi="Arial" w:cs="Arial"/>
                <w:sz w:val="20"/>
                <w:szCs w:val="20"/>
              </w:rPr>
            </w:pPr>
            <w:r w:rsidRPr="00CE220C">
              <w:rPr>
                <w:rFonts w:ascii="Arial" w:eastAsia="Calibri" w:hAnsi="Arial" w:cs="Arial"/>
                <w:sz w:val="20"/>
                <w:szCs w:val="20"/>
              </w:rPr>
              <w:t>dzień pracujący/ wolny,</w:t>
            </w:r>
          </w:p>
          <w:p w14:paraId="20C3779C" w14:textId="77777777" w:rsidR="00104672" w:rsidRPr="00CE220C" w:rsidRDefault="00104672" w:rsidP="00496523">
            <w:pPr>
              <w:pStyle w:val="Akapitzlist"/>
              <w:numPr>
                <w:ilvl w:val="0"/>
                <w:numId w:val="261"/>
              </w:numPr>
              <w:suppressAutoHyphens w:val="0"/>
              <w:spacing w:before="0"/>
              <w:rPr>
                <w:rFonts w:ascii="Arial" w:eastAsia="Calibri" w:hAnsi="Arial" w:cs="Arial"/>
                <w:sz w:val="20"/>
                <w:szCs w:val="20"/>
              </w:rPr>
            </w:pPr>
            <w:r w:rsidRPr="00CE220C">
              <w:rPr>
                <w:rFonts w:ascii="Arial" w:eastAsia="Calibri" w:hAnsi="Arial" w:cs="Arial"/>
                <w:sz w:val="20"/>
                <w:szCs w:val="20"/>
              </w:rPr>
              <w:t>godzina wizyty,</w:t>
            </w:r>
          </w:p>
          <w:p w14:paraId="05D05C57" w14:textId="77777777" w:rsidR="00104672" w:rsidRPr="00CE220C" w:rsidRDefault="00104672" w:rsidP="00496523">
            <w:pPr>
              <w:pStyle w:val="Akapitzlist"/>
              <w:numPr>
                <w:ilvl w:val="0"/>
                <w:numId w:val="261"/>
              </w:numPr>
              <w:suppressAutoHyphens w:val="0"/>
              <w:spacing w:before="0"/>
              <w:rPr>
                <w:rFonts w:ascii="Arial" w:eastAsia="Calibri" w:hAnsi="Arial" w:cs="Arial"/>
                <w:sz w:val="20"/>
                <w:szCs w:val="20"/>
              </w:rPr>
            </w:pPr>
            <w:r w:rsidRPr="00CE220C">
              <w:rPr>
                <w:rFonts w:ascii="Arial" w:eastAsia="Calibri" w:hAnsi="Arial" w:cs="Arial"/>
                <w:sz w:val="20"/>
                <w:szCs w:val="20"/>
              </w:rPr>
              <w:t>dzień/miesiąc/rok wizyty</w:t>
            </w:r>
          </w:p>
          <w:p w14:paraId="25731FB8" w14:textId="77777777" w:rsidR="00104672" w:rsidRPr="00CE220C" w:rsidRDefault="00104672" w:rsidP="00496523">
            <w:pPr>
              <w:pStyle w:val="Akapitzlist"/>
              <w:numPr>
                <w:ilvl w:val="0"/>
                <w:numId w:val="261"/>
              </w:numPr>
              <w:suppressAutoHyphens w:val="0"/>
              <w:spacing w:before="0"/>
              <w:rPr>
                <w:rFonts w:ascii="Arial" w:eastAsia="Calibri" w:hAnsi="Arial" w:cs="Arial"/>
                <w:sz w:val="20"/>
                <w:szCs w:val="20"/>
              </w:rPr>
            </w:pPr>
            <w:r w:rsidRPr="00CE220C">
              <w:rPr>
                <w:rFonts w:ascii="Arial" w:eastAsia="Calibri" w:hAnsi="Arial" w:cs="Arial"/>
                <w:sz w:val="20"/>
                <w:szCs w:val="20"/>
              </w:rPr>
              <w:t>rok/ miesiąc</w:t>
            </w:r>
          </w:p>
          <w:p w14:paraId="4C948C77" w14:textId="77777777" w:rsidR="00104672" w:rsidRPr="00CE220C" w:rsidRDefault="00104672" w:rsidP="00496523">
            <w:pPr>
              <w:pStyle w:val="Akapitzlist"/>
              <w:numPr>
                <w:ilvl w:val="0"/>
                <w:numId w:val="262"/>
              </w:numPr>
              <w:suppressAutoHyphens w:val="0"/>
              <w:spacing w:before="0"/>
              <w:rPr>
                <w:rFonts w:ascii="Arial" w:eastAsia="Calibri" w:hAnsi="Arial" w:cs="Arial"/>
                <w:sz w:val="20"/>
                <w:szCs w:val="20"/>
              </w:rPr>
            </w:pPr>
            <w:r w:rsidRPr="00CE220C">
              <w:rPr>
                <w:rFonts w:ascii="Arial" w:eastAsia="Calibri" w:hAnsi="Arial" w:cs="Arial"/>
                <w:sz w:val="20"/>
                <w:szCs w:val="20"/>
              </w:rPr>
              <w:t>relacji kosztu leków, kosztu badań diagnostycznych, kosztu badań laboratoryjnych dla lekarza prowadzącego - wymiar rozwijany przez rozpoznanie do pojedynczej hospitalizacji.</w:t>
            </w:r>
          </w:p>
          <w:p w14:paraId="79DD9B07" w14:textId="77777777" w:rsidR="00104672" w:rsidRPr="00CE220C" w:rsidRDefault="00104672" w:rsidP="00496523">
            <w:pPr>
              <w:pStyle w:val="Akapitzlist"/>
              <w:numPr>
                <w:ilvl w:val="0"/>
                <w:numId w:val="262"/>
              </w:numPr>
              <w:suppressAutoHyphens w:val="0"/>
              <w:spacing w:before="0"/>
              <w:rPr>
                <w:rFonts w:ascii="Arial" w:eastAsia="Calibri" w:hAnsi="Arial" w:cs="Arial"/>
                <w:sz w:val="20"/>
                <w:szCs w:val="20"/>
              </w:rPr>
            </w:pPr>
            <w:r w:rsidRPr="00CE220C">
              <w:rPr>
                <w:rFonts w:ascii="Arial" w:eastAsia="Calibri" w:hAnsi="Arial" w:cs="Arial"/>
                <w:sz w:val="20"/>
                <w:szCs w:val="20"/>
              </w:rPr>
              <w:t>tabeli szczegóły wizyty</w:t>
            </w:r>
          </w:p>
        </w:tc>
      </w:tr>
      <w:tr w:rsidR="00104672" w:rsidRPr="00CE220C" w14:paraId="43487621" w14:textId="77777777" w:rsidTr="00241B64">
        <w:trPr>
          <w:jc w:val="right"/>
        </w:trPr>
        <w:tc>
          <w:tcPr>
            <w:tcW w:w="287" w:type="pct"/>
            <w:vAlign w:val="center"/>
          </w:tcPr>
          <w:p w14:paraId="717722CA"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027E9E04"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SOR</w:t>
            </w:r>
          </w:p>
          <w:p w14:paraId="4E80B207"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zawiera wizyty z zakresów:</w:t>
            </w:r>
          </w:p>
          <w:p w14:paraId="3A3AA7B0" w14:textId="77777777" w:rsidR="00104672" w:rsidRPr="00CE220C" w:rsidRDefault="00104672" w:rsidP="00496523">
            <w:pPr>
              <w:pStyle w:val="Akapitzlist"/>
              <w:numPr>
                <w:ilvl w:val="0"/>
                <w:numId w:val="263"/>
              </w:numPr>
              <w:suppressAutoHyphens w:val="0"/>
              <w:spacing w:before="0"/>
              <w:rPr>
                <w:rFonts w:ascii="Arial" w:eastAsia="Calibri" w:hAnsi="Arial" w:cs="Arial"/>
                <w:sz w:val="20"/>
                <w:szCs w:val="20"/>
              </w:rPr>
            </w:pPr>
            <w:r w:rsidRPr="00CE220C">
              <w:rPr>
                <w:rFonts w:ascii="Arial" w:eastAsia="Calibri" w:hAnsi="Arial" w:cs="Arial"/>
                <w:sz w:val="20"/>
                <w:szCs w:val="20"/>
              </w:rPr>
              <w:t>szpitalnego oddziału ratunkowego</w:t>
            </w:r>
          </w:p>
          <w:p w14:paraId="773FE00E"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Pulpit ten służy do analizy liczby wykonywanych pobytów w dowolnej kombinacji poniższych wymiarów:</w:t>
            </w:r>
          </w:p>
          <w:p w14:paraId="6883601C"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jednostki kierującej</w:t>
            </w:r>
          </w:p>
          <w:p w14:paraId="130B0916"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pory przyjęć</w:t>
            </w:r>
          </w:p>
          <w:p w14:paraId="29684E96"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czy prawidłowa kategoria SOR</w:t>
            </w:r>
          </w:p>
          <w:p w14:paraId="219B8FCF"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kategorii produktu SOR</w:t>
            </w:r>
          </w:p>
          <w:p w14:paraId="67E8BE54"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czy rozliczone </w:t>
            </w:r>
          </w:p>
          <w:p w14:paraId="66DA9D51"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jednostki SOR</w:t>
            </w:r>
          </w:p>
          <w:p w14:paraId="6BD20F7B"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74A8C077"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rozpoznania zasadniczego</w:t>
            </w:r>
          </w:p>
          <w:p w14:paraId="08EC8CE5"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rozpoznania współistniejącego</w:t>
            </w:r>
          </w:p>
          <w:p w14:paraId="75E5E3D0"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procedury</w:t>
            </w:r>
          </w:p>
          <w:p w14:paraId="0F618C5D"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czasu wizyty</w:t>
            </w:r>
          </w:p>
          <w:p w14:paraId="2C52918C"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trybu przyjęcia</w:t>
            </w:r>
          </w:p>
          <w:p w14:paraId="76A65F74"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lekarza prowadzącego</w:t>
            </w:r>
          </w:p>
          <w:p w14:paraId="67A8DCCD"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płci</w:t>
            </w:r>
          </w:p>
          <w:p w14:paraId="542B8175"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grupy wiekowej</w:t>
            </w:r>
          </w:p>
          <w:p w14:paraId="24124F4E" w14:textId="77777777" w:rsidR="00104672" w:rsidRPr="00CE220C" w:rsidRDefault="00104672" w:rsidP="00496523">
            <w:pPr>
              <w:pStyle w:val="Akapitzlist"/>
              <w:numPr>
                <w:ilvl w:val="0"/>
                <w:numId w:val="264"/>
              </w:numPr>
              <w:suppressAutoHyphens w:val="0"/>
              <w:spacing w:before="0"/>
              <w:rPr>
                <w:rFonts w:ascii="Arial" w:eastAsia="Calibri" w:hAnsi="Arial" w:cs="Arial"/>
                <w:sz w:val="20"/>
                <w:szCs w:val="20"/>
              </w:rPr>
            </w:pPr>
            <w:r w:rsidRPr="00CE220C">
              <w:rPr>
                <w:rFonts w:ascii="Arial" w:eastAsia="Calibri" w:hAnsi="Arial" w:cs="Arial"/>
                <w:sz w:val="20"/>
                <w:szCs w:val="20"/>
              </w:rPr>
              <w:t>wg pochodzenia pacjenta</w:t>
            </w:r>
          </w:p>
          <w:p w14:paraId="6D792917"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pulpitu to:</w:t>
            </w:r>
          </w:p>
          <w:p w14:paraId="5C2A5BAD" w14:textId="77777777" w:rsidR="00104672" w:rsidRPr="00CE220C" w:rsidRDefault="00104672" w:rsidP="00496523">
            <w:pPr>
              <w:pStyle w:val="Akapitzlist"/>
              <w:numPr>
                <w:ilvl w:val="0"/>
                <w:numId w:val="265"/>
              </w:numPr>
              <w:suppressAutoHyphens w:val="0"/>
              <w:spacing w:before="0"/>
              <w:rPr>
                <w:rFonts w:ascii="Arial" w:eastAsia="Calibri" w:hAnsi="Arial" w:cs="Arial"/>
                <w:sz w:val="20"/>
                <w:szCs w:val="20"/>
              </w:rPr>
            </w:pPr>
            <w:r w:rsidRPr="00CE220C">
              <w:rPr>
                <w:rFonts w:ascii="Arial" w:eastAsia="Calibri" w:hAnsi="Arial" w:cs="Arial"/>
                <w:sz w:val="20"/>
                <w:szCs w:val="20"/>
              </w:rPr>
              <w:t>liczba wizyt w okresie analizy</w:t>
            </w:r>
          </w:p>
          <w:p w14:paraId="600BF3A8" w14:textId="77777777" w:rsidR="00104672" w:rsidRPr="00CE220C" w:rsidRDefault="00104672" w:rsidP="00496523">
            <w:pPr>
              <w:pStyle w:val="Akapitzlist"/>
              <w:numPr>
                <w:ilvl w:val="0"/>
                <w:numId w:val="265"/>
              </w:numPr>
              <w:suppressAutoHyphens w:val="0"/>
              <w:spacing w:before="0"/>
              <w:rPr>
                <w:rFonts w:ascii="Arial" w:eastAsia="Calibri" w:hAnsi="Arial" w:cs="Arial"/>
                <w:sz w:val="20"/>
                <w:szCs w:val="20"/>
              </w:rPr>
            </w:pPr>
            <w:r w:rsidRPr="00CE220C">
              <w:rPr>
                <w:rFonts w:ascii="Arial" w:eastAsia="Calibri" w:hAnsi="Arial" w:cs="Arial"/>
                <w:sz w:val="20"/>
                <w:szCs w:val="20"/>
              </w:rPr>
              <w:t>relacja z liczbą wizyt w okresie porównania</w:t>
            </w:r>
          </w:p>
          <w:p w14:paraId="458F5EE1" w14:textId="77777777" w:rsidR="00104672" w:rsidRPr="00CE220C" w:rsidRDefault="00104672" w:rsidP="00496523">
            <w:pPr>
              <w:pStyle w:val="Akapitzlist"/>
              <w:numPr>
                <w:ilvl w:val="0"/>
                <w:numId w:val="265"/>
              </w:numPr>
              <w:suppressAutoHyphens w:val="0"/>
              <w:spacing w:before="0"/>
              <w:rPr>
                <w:rFonts w:ascii="Arial" w:eastAsia="Calibri" w:hAnsi="Arial" w:cs="Arial"/>
                <w:sz w:val="20"/>
                <w:szCs w:val="20"/>
              </w:rPr>
            </w:pPr>
            <w:r w:rsidRPr="00CE220C">
              <w:rPr>
                <w:rFonts w:ascii="Arial" w:eastAsia="Calibri" w:hAnsi="Arial" w:cs="Arial"/>
                <w:sz w:val="20"/>
                <w:szCs w:val="20"/>
              </w:rPr>
              <w:t>średniego czasu wizyty</w:t>
            </w:r>
          </w:p>
          <w:p w14:paraId="2837B854" w14:textId="77777777" w:rsidR="00104672" w:rsidRPr="00CE220C" w:rsidRDefault="00104672" w:rsidP="00496523">
            <w:pPr>
              <w:pStyle w:val="Akapitzlist"/>
              <w:numPr>
                <w:ilvl w:val="0"/>
                <w:numId w:val="265"/>
              </w:numPr>
              <w:suppressAutoHyphens w:val="0"/>
              <w:spacing w:before="0"/>
              <w:rPr>
                <w:rFonts w:ascii="Arial" w:eastAsia="Calibri" w:hAnsi="Arial" w:cs="Arial"/>
                <w:sz w:val="20"/>
                <w:szCs w:val="20"/>
              </w:rPr>
            </w:pPr>
            <w:r w:rsidRPr="00CE220C">
              <w:rPr>
                <w:rFonts w:ascii="Arial" w:eastAsia="Calibri" w:hAnsi="Arial" w:cs="Arial"/>
                <w:sz w:val="20"/>
                <w:szCs w:val="20"/>
              </w:rPr>
              <w:t>relacja średniego czasu wizyty do okresu porównania</w:t>
            </w:r>
          </w:p>
          <w:p w14:paraId="7CA73924" w14:textId="77777777" w:rsidR="00104672" w:rsidRPr="00CE220C" w:rsidRDefault="00104672" w:rsidP="00496523">
            <w:pPr>
              <w:pStyle w:val="Akapitzlist"/>
              <w:numPr>
                <w:ilvl w:val="0"/>
                <w:numId w:val="265"/>
              </w:numPr>
              <w:suppressAutoHyphens w:val="0"/>
              <w:spacing w:before="0"/>
              <w:rPr>
                <w:rFonts w:ascii="Arial" w:eastAsia="Calibri" w:hAnsi="Arial" w:cs="Arial"/>
                <w:sz w:val="20"/>
                <w:szCs w:val="20"/>
              </w:rPr>
            </w:pPr>
            <w:r w:rsidRPr="00CE220C">
              <w:rPr>
                <w:rFonts w:ascii="Arial" w:eastAsia="Calibri" w:hAnsi="Arial" w:cs="Arial"/>
                <w:sz w:val="20"/>
                <w:szCs w:val="20"/>
              </w:rPr>
              <w:t>kosztu badań diagnostycznych</w:t>
            </w:r>
          </w:p>
          <w:p w14:paraId="364816FC" w14:textId="77777777" w:rsidR="00104672" w:rsidRPr="00CE220C" w:rsidRDefault="00104672" w:rsidP="00496523">
            <w:pPr>
              <w:pStyle w:val="Akapitzlist"/>
              <w:numPr>
                <w:ilvl w:val="0"/>
                <w:numId w:val="265"/>
              </w:numPr>
              <w:suppressAutoHyphens w:val="0"/>
              <w:spacing w:before="0"/>
              <w:rPr>
                <w:rFonts w:ascii="Arial" w:eastAsia="Calibri" w:hAnsi="Arial" w:cs="Arial"/>
                <w:sz w:val="20"/>
                <w:szCs w:val="20"/>
              </w:rPr>
            </w:pPr>
            <w:r w:rsidRPr="00CE220C">
              <w:rPr>
                <w:rFonts w:ascii="Arial" w:eastAsia="Calibri" w:hAnsi="Arial" w:cs="Arial"/>
                <w:sz w:val="20"/>
                <w:szCs w:val="20"/>
              </w:rPr>
              <w:t>kosztu badań obrazowych</w:t>
            </w:r>
          </w:p>
          <w:p w14:paraId="06A69399" w14:textId="77777777" w:rsidR="00104672" w:rsidRPr="00CE220C" w:rsidRDefault="00104672" w:rsidP="00496523">
            <w:pPr>
              <w:pStyle w:val="Akapitzlist"/>
              <w:numPr>
                <w:ilvl w:val="0"/>
                <w:numId w:val="265"/>
              </w:numPr>
              <w:suppressAutoHyphens w:val="0"/>
              <w:spacing w:before="0"/>
              <w:rPr>
                <w:rFonts w:ascii="Arial" w:eastAsia="Calibri" w:hAnsi="Arial" w:cs="Arial"/>
                <w:sz w:val="20"/>
                <w:szCs w:val="20"/>
              </w:rPr>
            </w:pPr>
            <w:r w:rsidRPr="00CE220C">
              <w:rPr>
                <w:rFonts w:ascii="Arial" w:eastAsia="Calibri" w:hAnsi="Arial" w:cs="Arial"/>
                <w:sz w:val="20"/>
                <w:szCs w:val="20"/>
              </w:rPr>
              <w:t>kosztu leków</w:t>
            </w:r>
          </w:p>
          <w:p w14:paraId="3F790416"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Wartość KPI będzie się zmieniać w zależności od dowolnej kombinacji wymiarów.</w:t>
            </w:r>
          </w:p>
          <w:p w14:paraId="209E9FFA"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006C0773" w14:textId="77777777" w:rsidR="00104672" w:rsidRPr="00CE220C" w:rsidRDefault="00104672" w:rsidP="00496523">
            <w:pPr>
              <w:pStyle w:val="Akapitzlist"/>
              <w:numPr>
                <w:ilvl w:val="0"/>
                <w:numId w:val="266"/>
              </w:numPr>
              <w:suppressAutoHyphens w:val="0"/>
              <w:spacing w:before="0"/>
              <w:rPr>
                <w:rFonts w:ascii="Arial" w:eastAsia="Calibri" w:hAnsi="Arial" w:cs="Arial"/>
                <w:sz w:val="20"/>
                <w:szCs w:val="20"/>
              </w:rPr>
            </w:pPr>
            <w:r w:rsidRPr="00CE220C">
              <w:rPr>
                <w:rFonts w:ascii="Arial" w:eastAsia="Calibri" w:hAnsi="Arial" w:cs="Arial"/>
                <w:sz w:val="20"/>
                <w:szCs w:val="20"/>
              </w:rPr>
              <w:t>realizacji kategorii produktów SOR (obrazuje prawidłowość rozliczenia na poszczególne pobyty)</w:t>
            </w:r>
          </w:p>
          <w:p w14:paraId="4B668125" w14:textId="77777777" w:rsidR="00104672" w:rsidRPr="00CE220C" w:rsidRDefault="00104672" w:rsidP="00496523">
            <w:pPr>
              <w:pStyle w:val="Akapitzlist"/>
              <w:numPr>
                <w:ilvl w:val="0"/>
                <w:numId w:val="266"/>
              </w:numPr>
              <w:suppressAutoHyphens w:val="0"/>
              <w:spacing w:before="0"/>
              <w:rPr>
                <w:rFonts w:ascii="Arial" w:eastAsia="Calibri" w:hAnsi="Arial" w:cs="Arial"/>
                <w:sz w:val="20"/>
                <w:szCs w:val="20"/>
              </w:rPr>
            </w:pPr>
            <w:r w:rsidRPr="00CE220C">
              <w:rPr>
                <w:rFonts w:ascii="Arial" w:eastAsia="Calibri" w:hAnsi="Arial" w:cs="Arial"/>
                <w:sz w:val="20"/>
                <w:szCs w:val="20"/>
              </w:rPr>
              <w:t>realizacji w SOR w dowolnie wybranej kombinacji wymiarów w następujących zakresach czasowych:</w:t>
            </w:r>
          </w:p>
          <w:p w14:paraId="36755564" w14:textId="77777777" w:rsidR="00104672" w:rsidRPr="00CE220C" w:rsidRDefault="00104672" w:rsidP="00496523">
            <w:pPr>
              <w:pStyle w:val="Akapitzlist"/>
              <w:numPr>
                <w:ilvl w:val="0"/>
                <w:numId w:val="267"/>
              </w:numPr>
              <w:suppressAutoHyphens w:val="0"/>
              <w:spacing w:before="0"/>
              <w:rPr>
                <w:rFonts w:ascii="Arial" w:eastAsia="Calibri" w:hAnsi="Arial" w:cs="Arial"/>
                <w:sz w:val="20"/>
                <w:szCs w:val="20"/>
              </w:rPr>
            </w:pPr>
            <w:r w:rsidRPr="00CE220C">
              <w:rPr>
                <w:rFonts w:ascii="Arial" w:eastAsia="Calibri" w:hAnsi="Arial" w:cs="Arial"/>
                <w:sz w:val="20"/>
                <w:szCs w:val="20"/>
              </w:rPr>
              <w:t>godziny,</w:t>
            </w:r>
          </w:p>
          <w:p w14:paraId="4E59A050" w14:textId="77777777" w:rsidR="00104672" w:rsidRPr="00CE220C" w:rsidRDefault="00104672" w:rsidP="00496523">
            <w:pPr>
              <w:pStyle w:val="Akapitzlist"/>
              <w:numPr>
                <w:ilvl w:val="0"/>
                <w:numId w:val="267"/>
              </w:numPr>
              <w:suppressAutoHyphens w:val="0"/>
              <w:spacing w:before="0"/>
              <w:rPr>
                <w:rFonts w:ascii="Arial" w:eastAsia="Calibri" w:hAnsi="Arial" w:cs="Arial"/>
                <w:sz w:val="20"/>
                <w:szCs w:val="20"/>
              </w:rPr>
            </w:pPr>
            <w:r w:rsidRPr="00CE220C">
              <w:rPr>
                <w:rFonts w:ascii="Arial" w:eastAsia="Calibri" w:hAnsi="Arial" w:cs="Arial"/>
                <w:sz w:val="20"/>
                <w:szCs w:val="20"/>
              </w:rPr>
              <w:t>dni,</w:t>
            </w:r>
          </w:p>
          <w:p w14:paraId="5F6805BC" w14:textId="77777777" w:rsidR="00104672" w:rsidRPr="00CE220C" w:rsidRDefault="00104672" w:rsidP="00496523">
            <w:pPr>
              <w:pStyle w:val="Akapitzlist"/>
              <w:numPr>
                <w:ilvl w:val="0"/>
                <w:numId w:val="267"/>
              </w:numPr>
              <w:suppressAutoHyphens w:val="0"/>
              <w:spacing w:before="0"/>
              <w:rPr>
                <w:rFonts w:ascii="Arial" w:eastAsia="Calibri" w:hAnsi="Arial" w:cs="Arial"/>
                <w:sz w:val="20"/>
                <w:szCs w:val="20"/>
              </w:rPr>
            </w:pPr>
            <w:r w:rsidRPr="00CE220C">
              <w:rPr>
                <w:rFonts w:ascii="Arial" w:eastAsia="Calibri" w:hAnsi="Arial" w:cs="Arial"/>
                <w:sz w:val="20"/>
                <w:szCs w:val="20"/>
              </w:rPr>
              <w:t>dni tygodnia,</w:t>
            </w:r>
          </w:p>
          <w:p w14:paraId="34B0F3FC" w14:textId="77777777" w:rsidR="00104672" w:rsidRPr="00CE220C" w:rsidRDefault="00104672" w:rsidP="00496523">
            <w:pPr>
              <w:pStyle w:val="Akapitzlist"/>
              <w:numPr>
                <w:ilvl w:val="0"/>
                <w:numId w:val="267"/>
              </w:numPr>
              <w:suppressAutoHyphens w:val="0"/>
              <w:spacing w:before="0"/>
              <w:rPr>
                <w:rFonts w:ascii="Arial" w:eastAsia="Calibri" w:hAnsi="Arial" w:cs="Arial"/>
                <w:sz w:val="20"/>
                <w:szCs w:val="20"/>
              </w:rPr>
            </w:pPr>
            <w:r w:rsidRPr="00CE220C">
              <w:rPr>
                <w:rFonts w:ascii="Arial" w:eastAsia="Calibri" w:hAnsi="Arial" w:cs="Arial"/>
                <w:sz w:val="20"/>
                <w:szCs w:val="20"/>
              </w:rPr>
              <w:t>dzień pracujący/ wolny,</w:t>
            </w:r>
          </w:p>
          <w:p w14:paraId="038CD99A" w14:textId="77777777" w:rsidR="00104672" w:rsidRPr="00CE220C" w:rsidRDefault="00104672" w:rsidP="00496523">
            <w:pPr>
              <w:pStyle w:val="Akapitzlist"/>
              <w:numPr>
                <w:ilvl w:val="0"/>
                <w:numId w:val="267"/>
              </w:numPr>
              <w:suppressAutoHyphens w:val="0"/>
              <w:spacing w:before="0"/>
              <w:rPr>
                <w:rFonts w:ascii="Arial" w:eastAsia="Calibri" w:hAnsi="Arial" w:cs="Arial"/>
                <w:sz w:val="20"/>
                <w:szCs w:val="20"/>
              </w:rPr>
            </w:pPr>
            <w:r w:rsidRPr="00CE220C">
              <w:rPr>
                <w:rFonts w:ascii="Arial" w:eastAsia="Calibri" w:hAnsi="Arial" w:cs="Arial"/>
                <w:sz w:val="20"/>
                <w:szCs w:val="20"/>
              </w:rPr>
              <w:t>miesiąc,</w:t>
            </w:r>
          </w:p>
          <w:p w14:paraId="4D848E42" w14:textId="77777777" w:rsidR="00104672" w:rsidRPr="00CE220C" w:rsidRDefault="00104672" w:rsidP="00496523">
            <w:pPr>
              <w:pStyle w:val="Akapitzlist"/>
              <w:numPr>
                <w:ilvl w:val="0"/>
                <w:numId w:val="267"/>
              </w:numPr>
              <w:suppressAutoHyphens w:val="0"/>
              <w:spacing w:before="0"/>
              <w:rPr>
                <w:rFonts w:ascii="Arial" w:eastAsia="Calibri" w:hAnsi="Arial" w:cs="Arial"/>
                <w:sz w:val="20"/>
                <w:szCs w:val="20"/>
              </w:rPr>
            </w:pPr>
            <w:r w:rsidRPr="00CE220C">
              <w:rPr>
                <w:rFonts w:ascii="Arial" w:eastAsia="Calibri" w:hAnsi="Arial" w:cs="Arial"/>
                <w:sz w:val="20"/>
                <w:szCs w:val="20"/>
              </w:rPr>
              <w:t>dzień/miesiąc/rok,</w:t>
            </w:r>
          </w:p>
          <w:p w14:paraId="71526559" w14:textId="77777777" w:rsidR="00104672" w:rsidRPr="00CE220C" w:rsidRDefault="00104672" w:rsidP="00496523">
            <w:pPr>
              <w:pStyle w:val="Akapitzlist"/>
              <w:numPr>
                <w:ilvl w:val="0"/>
                <w:numId w:val="267"/>
              </w:numPr>
              <w:suppressAutoHyphens w:val="0"/>
              <w:spacing w:before="0"/>
              <w:rPr>
                <w:rFonts w:ascii="Arial" w:eastAsia="Calibri" w:hAnsi="Arial" w:cs="Arial"/>
                <w:sz w:val="20"/>
                <w:szCs w:val="20"/>
              </w:rPr>
            </w:pPr>
            <w:r w:rsidRPr="00CE220C">
              <w:rPr>
                <w:rFonts w:ascii="Arial" w:eastAsia="Calibri" w:hAnsi="Arial" w:cs="Arial"/>
                <w:sz w:val="20"/>
                <w:szCs w:val="20"/>
              </w:rPr>
              <w:t>miesiąc/rok,</w:t>
            </w:r>
          </w:p>
          <w:p w14:paraId="0106EC57" w14:textId="77777777" w:rsidR="00104672" w:rsidRPr="00CE220C" w:rsidRDefault="00104672" w:rsidP="00496523">
            <w:pPr>
              <w:pStyle w:val="Akapitzlist"/>
              <w:numPr>
                <w:ilvl w:val="0"/>
                <w:numId w:val="268"/>
              </w:numPr>
              <w:suppressAutoHyphens w:val="0"/>
              <w:spacing w:before="0"/>
              <w:rPr>
                <w:rFonts w:ascii="Arial" w:eastAsia="Calibri" w:hAnsi="Arial" w:cs="Arial"/>
                <w:sz w:val="20"/>
                <w:szCs w:val="20"/>
              </w:rPr>
            </w:pPr>
            <w:r w:rsidRPr="00CE220C">
              <w:rPr>
                <w:rFonts w:ascii="Arial" w:eastAsia="Calibri" w:hAnsi="Arial" w:cs="Arial"/>
                <w:sz w:val="20"/>
                <w:szCs w:val="20"/>
              </w:rPr>
              <w:t>relacji kosztu leków, kosztu badań diagnostycznych, kosztu badań laboratoryjnych dla lekarza prowadzącego - wymiar rozwijany przez rozpoznanie do pojedynczej hospitalizacji.</w:t>
            </w:r>
          </w:p>
          <w:p w14:paraId="01A57364" w14:textId="77777777" w:rsidR="00104672" w:rsidRPr="00CE220C" w:rsidRDefault="00104672" w:rsidP="00496523">
            <w:pPr>
              <w:pStyle w:val="Akapitzlist"/>
              <w:numPr>
                <w:ilvl w:val="0"/>
                <w:numId w:val="268"/>
              </w:numPr>
              <w:suppressAutoHyphens w:val="0"/>
              <w:spacing w:before="0"/>
              <w:rPr>
                <w:rFonts w:ascii="Arial" w:eastAsia="Calibri" w:hAnsi="Arial" w:cs="Arial"/>
                <w:sz w:val="20"/>
                <w:szCs w:val="20"/>
              </w:rPr>
            </w:pPr>
            <w:r w:rsidRPr="00CE220C">
              <w:rPr>
                <w:rFonts w:ascii="Arial" w:eastAsia="Calibri" w:hAnsi="Arial" w:cs="Arial"/>
                <w:sz w:val="20"/>
                <w:szCs w:val="20"/>
              </w:rPr>
              <w:t>tabeli wizyty SOR szczegóły</w:t>
            </w:r>
          </w:p>
        </w:tc>
      </w:tr>
      <w:tr w:rsidR="00104672" w:rsidRPr="00CE220C" w14:paraId="52C2A3A8" w14:textId="77777777" w:rsidTr="00241B64">
        <w:trPr>
          <w:jc w:val="right"/>
        </w:trPr>
        <w:tc>
          <w:tcPr>
            <w:tcW w:w="287" w:type="pct"/>
            <w:vAlign w:val="center"/>
          </w:tcPr>
          <w:p w14:paraId="4DE8BB2C"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746156C8"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Bloku Operacyjnego</w:t>
            </w:r>
          </w:p>
          <w:p w14:paraId="554B21A7"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Pulpit to narzędzie do analizy liczby wykonywanych zabiegów operacyjnych w dowolnej kombinacji poniższych wymiarów:</w:t>
            </w:r>
          </w:p>
          <w:p w14:paraId="3E56EC32"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sal operacyjnych</w:t>
            </w:r>
          </w:p>
          <w:p w14:paraId="27AFFC8D"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jednostki zlecającej zabieg</w:t>
            </w:r>
          </w:p>
          <w:p w14:paraId="25788484"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operatora 1</w:t>
            </w:r>
          </w:p>
          <w:p w14:paraId="1B8086E2"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rodzaju leczenia</w:t>
            </w:r>
          </w:p>
          <w:p w14:paraId="2CC35828"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pory dnia operacji</w:t>
            </w:r>
          </w:p>
          <w:p w14:paraId="5D19B804"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dnia roboczego/wolnego</w:t>
            </w:r>
          </w:p>
          <w:p w14:paraId="3EB56837"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dnia tygodnia operacji</w:t>
            </w:r>
          </w:p>
          <w:p w14:paraId="506BDBFF"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rodzaju znieczulenia</w:t>
            </w:r>
          </w:p>
          <w:p w14:paraId="54E3B38E"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procedury wykonanej</w:t>
            </w:r>
          </w:p>
          <w:p w14:paraId="3E6C3A55"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grupy wiekowej pacjenta</w:t>
            </w:r>
          </w:p>
          <w:p w14:paraId="5906B05C"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oddziału wypisującego</w:t>
            </w:r>
          </w:p>
          <w:p w14:paraId="70A89F52"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0FF50E32"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kompleksowości produktu rozliczeniowego</w:t>
            </w:r>
          </w:p>
          <w:p w14:paraId="472E3BF3"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trybu przyjęcia</w:t>
            </w:r>
          </w:p>
          <w:p w14:paraId="53BEC46D"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trybu wypisu</w:t>
            </w:r>
          </w:p>
          <w:p w14:paraId="588259B2"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lekarza prowadzącego</w:t>
            </w:r>
          </w:p>
          <w:p w14:paraId="1BB7E22D"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lekarza wypisującego</w:t>
            </w:r>
          </w:p>
          <w:p w14:paraId="786C8A06"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Lekarza anestezjologa</w:t>
            </w:r>
          </w:p>
          <w:p w14:paraId="76F7F26D" w14:textId="77777777" w:rsidR="00104672" w:rsidRPr="00CE220C" w:rsidRDefault="00104672" w:rsidP="00496523">
            <w:pPr>
              <w:pStyle w:val="Akapitzlist"/>
              <w:numPr>
                <w:ilvl w:val="0"/>
                <w:numId w:val="269"/>
              </w:numPr>
              <w:suppressAutoHyphens w:val="0"/>
              <w:spacing w:before="0"/>
              <w:rPr>
                <w:rFonts w:ascii="Arial" w:eastAsia="Calibri" w:hAnsi="Arial" w:cs="Arial"/>
                <w:sz w:val="20"/>
                <w:szCs w:val="20"/>
              </w:rPr>
            </w:pPr>
            <w:r w:rsidRPr="00CE220C">
              <w:rPr>
                <w:rFonts w:ascii="Arial" w:eastAsia="Calibri" w:hAnsi="Arial" w:cs="Arial"/>
                <w:sz w:val="20"/>
                <w:szCs w:val="20"/>
              </w:rPr>
              <w:t>wg pojedynczego zabiegu</w:t>
            </w:r>
          </w:p>
          <w:p w14:paraId="211C2F51"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pulpitu to:</w:t>
            </w:r>
          </w:p>
          <w:p w14:paraId="515009AC" w14:textId="77777777" w:rsidR="00104672" w:rsidRPr="00CE220C" w:rsidRDefault="00104672" w:rsidP="00496523">
            <w:pPr>
              <w:pStyle w:val="Akapitzlist"/>
              <w:numPr>
                <w:ilvl w:val="0"/>
                <w:numId w:val="270"/>
              </w:numPr>
              <w:suppressAutoHyphens w:val="0"/>
              <w:spacing w:before="0"/>
              <w:rPr>
                <w:rFonts w:ascii="Arial" w:eastAsia="Calibri" w:hAnsi="Arial" w:cs="Arial"/>
                <w:sz w:val="20"/>
                <w:szCs w:val="20"/>
              </w:rPr>
            </w:pPr>
            <w:r w:rsidRPr="00CE220C">
              <w:rPr>
                <w:rFonts w:ascii="Arial" w:eastAsia="Calibri" w:hAnsi="Arial" w:cs="Arial"/>
                <w:sz w:val="20"/>
                <w:szCs w:val="20"/>
              </w:rPr>
              <w:t>średni przychód z operacji</w:t>
            </w:r>
          </w:p>
          <w:p w14:paraId="068FDDC2" w14:textId="77777777" w:rsidR="00104672" w:rsidRPr="00CE220C" w:rsidRDefault="00104672" w:rsidP="00496523">
            <w:pPr>
              <w:pStyle w:val="Akapitzlist"/>
              <w:numPr>
                <w:ilvl w:val="0"/>
                <w:numId w:val="270"/>
              </w:numPr>
              <w:suppressAutoHyphens w:val="0"/>
              <w:spacing w:before="0"/>
              <w:rPr>
                <w:rFonts w:ascii="Arial" w:eastAsia="Calibri" w:hAnsi="Arial" w:cs="Arial"/>
                <w:sz w:val="20"/>
                <w:szCs w:val="20"/>
              </w:rPr>
            </w:pPr>
            <w:r w:rsidRPr="00CE220C">
              <w:rPr>
                <w:rFonts w:ascii="Arial" w:eastAsia="Calibri" w:hAnsi="Arial" w:cs="Arial"/>
                <w:sz w:val="20"/>
                <w:szCs w:val="20"/>
              </w:rPr>
              <w:t>relacja z liczbą wizyt w okresie porównania</w:t>
            </w:r>
          </w:p>
          <w:p w14:paraId="583B1FE3" w14:textId="77777777" w:rsidR="00104672" w:rsidRPr="00CE220C" w:rsidRDefault="00104672" w:rsidP="00496523">
            <w:pPr>
              <w:pStyle w:val="Akapitzlist"/>
              <w:numPr>
                <w:ilvl w:val="0"/>
                <w:numId w:val="270"/>
              </w:numPr>
              <w:suppressAutoHyphens w:val="0"/>
              <w:spacing w:before="0"/>
              <w:rPr>
                <w:rFonts w:ascii="Arial" w:eastAsia="Calibri" w:hAnsi="Arial" w:cs="Arial"/>
                <w:sz w:val="20"/>
                <w:szCs w:val="20"/>
              </w:rPr>
            </w:pPr>
            <w:r w:rsidRPr="00CE220C">
              <w:rPr>
                <w:rFonts w:ascii="Arial" w:eastAsia="Calibri" w:hAnsi="Arial" w:cs="Arial"/>
                <w:sz w:val="20"/>
                <w:szCs w:val="20"/>
              </w:rPr>
              <w:t>relacji czasu operacji do czasu pobytu pacjenta na Sali - jego relacji do okresu porównania</w:t>
            </w:r>
          </w:p>
          <w:p w14:paraId="6F431B15" w14:textId="77777777" w:rsidR="00104672" w:rsidRPr="00CE220C" w:rsidRDefault="00104672" w:rsidP="00496523">
            <w:pPr>
              <w:pStyle w:val="Akapitzlist"/>
              <w:numPr>
                <w:ilvl w:val="0"/>
                <w:numId w:val="270"/>
              </w:numPr>
              <w:suppressAutoHyphens w:val="0"/>
              <w:spacing w:before="0"/>
              <w:rPr>
                <w:rFonts w:ascii="Arial" w:eastAsia="Calibri" w:hAnsi="Arial" w:cs="Arial"/>
                <w:sz w:val="20"/>
                <w:szCs w:val="20"/>
              </w:rPr>
            </w:pPr>
            <w:r w:rsidRPr="00CE220C">
              <w:rPr>
                <w:rFonts w:ascii="Arial" w:eastAsia="Calibri" w:hAnsi="Arial" w:cs="Arial"/>
                <w:sz w:val="20"/>
                <w:szCs w:val="20"/>
              </w:rPr>
              <w:t>średniego czasu oczekiwania na operację (czas pomiędzy przyjęciem pacjenta na oddział, a rozpoczęciem operacji) - jego relacji do okresu porównania</w:t>
            </w:r>
          </w:p>
          <w:p w14:paraId="7C72E9BD" w14:textId="77777777" w:rsidR="00104672" w:rsidRPr="00CE220C" w:rsidRDefault="00104672" w:rsidP="00496523">
            <w:pPr>
              <w:pStyle w:val="Akapitzlist"/>
              <w:numPr>
                <w:ilvl w:val="0"/>
                <w:numId w:val="270"/>
              </w:numPr>
              <w:suppressAutoHyphens w:val="0"/>
              <w:spacing w:before="0"/>
              <w:rPr>
                <w:rFonts w:ascii="Arial" w:eastAsia="Calibri" w:hAnsi="Arial" w:cs="Arial"/>
                <w:sz w:val="20"/>
                <w:szCs w:val="20"/>
              </w:rPr>
            </w:pPr>
            <w:r w:rsidRPr="00CE220C">
              <w:rPr>
                <w:rFonts w:ascii="Arial" w:eastAsia="Calibri" w:hAnsi="Arial" w:cs="Arial"/>
                <w:sz w:val="20"/>
                <w:szCs w:val="20"/>
              </w:rPr>
              <w:t>średni czas zabiegów operacyjnych - jej relacji do okresu porównania</w:t>
            </w:r>
          </w:p>
          <w:p w14:paraId="5F7DF444" w14:textId="77777777" w:rsidR="00104672" w:rsidRPr="00CE220C" w:rsidRDefault="00104672" w:rsidP="00496523">
            <w:pPr>
              <w:pStyle w:val="Akapitzlist"/>
              <w:numPr>
                <w:ilvl w:val="0"/>
                <w:numId w:val="270"/>
              </w:numPr>
              <w:suppressAutoHyphens w:val="0"/>
              <w:spacing w:before="0"/>
              <w:rPr>
                <w:rFonts w:ascii="Arial" w:eastAsia="Calibri" w:hAnsi="Arial" w:cs="Arial"/>
                <w:sz w:val="20"/>
                <w:szCs w:val="20"/>
              </w:rPr>
            </w:pPr>
            <w:r w:rsidRPr="00CE220C">
              <w:rPr>
                <w:rFonts w:ascii="Arial" w:eastAsia="Calibri" w:hAnsi="Arial" w:cs="Arial"/>
                <w:sz w:val="20"/>
                <w:szCs w:val="20"/>
              </w:rPr>
              <w:t>łączny czas zabiegów operacyjnych - jej relacji do okresu porównania</w:t>
            </w:r>
          </w:p>
          <w:p w14:paraId="7E10B13C" w14:textId="77777777" w:rsidR="00104672" w:rsidRPr="00CE220C" w:rsidRDefault="00104672" w:rsidP="00496523">
            <w:pPr>
              <w:pStyle w:val="Akapitzlist"/>
              <w:numPr>
                <w:ilvl w:val="0"/>
                <w:numId w:val="270"/>
              </w:numPr>
              <w:suppressAutoHyphens w:val="0"/>
              <w:spacing w:before="0"/>
              <w:rPr>
                <w:rFonts w:ascii="Arial" w:eastAsia="Calibri" w:hAnsi="Arial" w:cs="Arial"/>
                <w:sz w:val="20"/>
                <w:szCs w:val="20"/>
              </w:rPr>
            </w:pPr>
            <w:r w:rsidRPr="00CE220C">
              <w:rPr>
                <w:rFonts w:ascii="Arial" w:eastAsia="Calibri" w:hAnsi="Arial" w:cs="Arial"/>
                <w:sz w:val="20"/>
                <w:szCs w:val="20"/>
              </w:rPr>
              <w:t>łączna wartość podanego materiału - jej relacji do okresu porównania</w:t>
            </w:r>
          </w:p>
          <w:p w14:paraId="616C5783" w14:textId="77777777" w:rsidR="00104672" w:rsidRPr="00CE220C" w:rsidRDefault="00104672" w:rsidP="00496523">
            <w:pPr>
              <w:pStyle w:val="Akapitzlist"/>
              <w:numPr>
                <w:ilvl w:val="0"/>
                <w:numId w:val="270"/>
              </w:numPr>
              <w:suppressAutoHyphens w:val="0"/>
              <w:spacing w:before="0"/>
              <w:rPr>
                <w:rFonts w:ascii="Arial" w:eastAsia="Calibri" w:hAnsi="Arial" w:cs="Arial"/>
                <w:sz w:val="20"/>
                <w:szCs w:val="20"/>
              </w:rPr>
            </w:pPr>
            <w:r w:rsidRPr="00CE220C">
              <w:rPr>
                <w:rFonts w:ascii="Arial" w:eastAsia="Calibri" w:hAnsi="Arial" w:cs="Arial"/>
                <w:sz w:val="20"/>
                <w:szCs w:val="20"/>
              </w:rPr>
              <w:t>liczba zabiegów operacyjnych - jego relacji do okresu porównania</w:t>
            </w:r>
          </w:p>
          <w:p w14:paraId="14661B3A"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Wartość KPI będzie się zmieniać w zależności od dowolnej kombinacji wymiarów.</w:t>
            </w:r>
          </w:p>
          <w:p w14:paraId="2C2F435C"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2C37D83F" w14:textId="77777777" w:rsidR="00104672" w:rsidRPr="00CE220C" w:rsidRDefault="00104672" w:rsidP="00496523">
            <w:pPr>
              <w:pStyle w:val="Akapitzlist"/>
              <w:numPr>
                <w:ilvl w:val="0"/>
                <w:numId w:val="271"/>
              </w:numPr>
              <w:suppressAutoHyphens w:val="0"/>
              <w:spacing w:before="0"/>
              <w:rPr>
                <w:rFonts w:ascii="Arial" w:eastAsia="Calibri" w:hAnsi="Arial" w:cs="Arial"/>
                <w:sz w:val="20"/>
                <w:szCs w:val="20"/>
              </w:rPr>
            </w:pPr>
            <w:r w:rsidRPr="00CE220C">
              <w:rPr>
                <w:rFonts w:ascii="Arial" w:eastAsia="Calibri" w:hAnsi="Arial" w:cs="Arial"/>
                <w:sz w:val="20"/>
                <w:szCs w:val="20"/>
              </w:rPr>
              <w:t>strukturze zabiegów</w:t>
            </w:r>
          </w:p>
          <w:p w14:paraId="756FA8B9" w14:textId="77777777" w:rsidR="00104672" w:rsidRPr="00CE220C" w:rsidRDefault="00104672" w:rsidP="00496523">
            <w:pPr>
              <w:pStyle w:val="Akapitzlist"/>
              <w:numPr>
                <w:ilvl w:val="0"/>
                <w:numId w:val="271"/>
              </w:numPr>
              <w:suppressAutoHyphens w:val="0"/>
              <w:spacing w:before="0"/>
              <w:rPr>
                <w:rFonts w:ascii="Arial" w:eastAsia="Calibri" w:hAnsi="Arial" w:cs="Arial"/>
                <w:sz w:val="20"/>
                <w:szCs w:val="20"/>
              </w:rPr>
            </w:pPr>
            <w:r w:rsidRPr="00CE220C">
              <w:rPr>
                <w:rFonts w:ascii="Arial" w:eastAsia="Calibri" w:hAnsi="Arial" w:cs="Arial"/>
                <w:sz w:val="20"/>
                <w:szCs w:val="20"/>
              </w:rPr>
              <w:t>realizacji etapów zabiegów operacyjnych (czasu oczekiwania na anestezjologa, czasu oczekiwania na operatora, czasu zabiegu operacyjnego, czasu zakończeniowego -po operacyjnego)</w:t>
            </w:r>
          </w:p>
          <w:p w14:paraId="57A8B81E" w14:textId="77777777" w:rsidR="00104672" w:rsidRPr="00CE220C" w:rsidRDefault="00104672" w:rsidP="00496523">
            <w:pPr>
              <w:pStyle w:val="Akapitzlist"/>
              <w:numPr>
                <w:ilvl w:val="0"/>
                <w:numId w:val="271"/>
              </w:numPr>
              <w:suppressAutoHyphens w:val="0"/>
              <w:spacing w:before="0"/>
              <w:rPr>
                <w:rFonts w:ascii="Arial" w:eastAsia="Calibri" w:hAnsi="Arial" w:cs="Arial"/>
                <w:sz w:val="20"/>
                <w:szCs w:val="20"/>
              </w:rPr>
            </w:pPr>
            <w:r w:rsidRPr="00CE220C">
              <w:rPr>
                <w:rFonts w:ascii="Arial" w:eastAsia="Calibri" w:hAnsi="Arial" w:cs="Arial"/>
                <w:sz w:val="20"/>
                <w:szCs w:val="20"/>
              </w:rPr>
              <w:t>realizacji operacji w dowolnie wybranej kombinacji wymiarów punktu 1 w następujących zakresach czasowych:</w:t>
            </w:r>
          </w:p>
          <w:p w14:paraId="7EAC3AED" w14:textId="77777777" w:rsidR="00104672" w:rsidRPr="00CE220C" w:rsidRDefault="00104672" w:rsidP="00496523">
            <w:pPr>
              <w:pStyle w:val="Akapitzlist"/>
              <w:numPr>
                <w:ilvl w:val="0"/>
                <w:numId w:val="272"/>
              </w:numPr>
              <w:suppressAutoHyphens w:val="0"/>
              <w:spacing w:before="0"/>
              <w:rPr>
                <w:rFonts w:ascii="Arial" w:eastAsia="Calibri" w:hAnsi="Arial" w:cs="Arial"/>
                <w:sz w:val="20"/>
                <w:szCs w:val="20"/>
              </w:rPr>
            </w:pPr>
            <w:r w:rsidRPr="00CE220C">
              <w:rPr>
                <w:rFonts w:ascii="Arial" w:eastAsia="Calibri" w:hAnsi="Arial" w:cs="Arial"/>
                <w:sz w:val="20"/>
                <w:szCs w:val="20"/>
              </w:rPr>
              <w:t>dni,</w:t>
            </w:r>
          </w:p>
          <w:p w14:paraId="305D82BF" w14:textId="77777777" w:rsidR="00104672" w:rsidRPr="00CE220C" w:rsidRDefault="00104672" w:rsidP="00496523">
            <w:pPr>
              <w:pStyle w:val="Akapitzlist"/>
              <w:numPr>
                <w:ilvl w:val="0"/>
                <w:numId w:val="272"/>
              </w:numPr>
              <w:suppressAutoHyphens w:val="0"/>
              <w:spacing w:before="0"/>
              <w:rPr>
                <w:rFonts w:ascii="Arial" w:eastAsia="Calibri" w:hAnsi="Arial" w:cs="Arial"/>
                <w:sz w:val="20"/>
                <w:szCs w:val="20"/>
              </w:rPr>
            </w:pPr>
            <w:r w:rsidRPr="00CE220C">
              <w:rPr>
                <w:rFonts w:ascii="Arial" w:eastAsia="Calibri" w:hAnsi="Arial" w:cs="Arial"/>
                <w:sz w:val="20"/>
                <w:szCs w:val="20"/>
              </w:rPr>
              <w:t>dni tygodnia,</w:t>
            </w:r>
          </w:p>
          <w:p w14:paraId="0E6D9B8D" w14:textId="77777777" w:rsidR="00104672" w:rsidRPr="00CE220C" w:rsidRDefault="00104672" w:rsidP="00496523">
            <w:pPr>
              <w:pStyle w:val="Akapitzlist"/>
              <w:numPr>
                <w:ilvl w:val="0"/>
                <w:numId w:val="272"/>
              </w:numPr>
              <w:suppressAutoHyphens w:val="0"/>
              <w:spacing w:before="0"/>
              <w:rPr>
                <w:rFonts w:ascii="Arial" w:eastAsia="Calibri" w:hAnsi="Arial" w:cs="Arial"/>
                <w:sz w:val="20"/>
                <w:szCs w:val="20"/>
              </w:rPr>
            </w:pPr>
            <w:r w:rsidRPr="00CE220C">
              <w:rPr>
                <w:rFonts w:ascii="Arial" w:eastAsia="Calibri" w:hAnsi="Arial" w:cs="Arial"/>
                <w:sz w:val="20"/>
                <w:szCs w:val="20"/>
              </w:rPr>
              <w:t>przedziałów czasowych pobytu,</w:t>
            </w:r>
          </w:p>
          <w:p w14:paraId="1DF5329D" w14:textId="77777777" w:rsidR="00104672" w:rsidRPr="00CE220C" w:rsidRDefault="00104672" w:rsidP="00496523">
            <w:pPr>
              <w:pStyle w:val="Akapitzlist"/>
              <w:numPr>
                <w:ilvl w:val="0"/>
                <w:numId w:val="272"/>
              </w:numPr>
              <w:suppressAutoHyphens w:val="0"/>
              <w:spacing w:before="0"/>
              <w:rPr>
                <w:rFonts w:ascii="Arial" w:eastAsia="Calibri" w:hAnsi="Arial" w:cs="Arial"/>
                <w:sz w:val="20"/>
                <w:szCs w:val="20"/>
              </w:rPr>
            </w:pPr>
            <w:r w:rsidRPr="00CE220C">
              <w:rPr>
                <w:rFonts w:ascii="Arial" w:eastAsia="Calibri" w:hAnsi="Arial" w:cs="Arial"/>
                <w:sz w:val="20"/>
                <w:szCs w:val="20"/>
              </w:rPr>
              <w:t>dzień pracujący,</w:t>
            </w:r>
          </w:p>
          <w:p w14:paraId="62A361F6" w14:textId="77777777" w:rsidR="00104672" w:rsidRPr="00CE220C" w:rsidRDefault="00104672" w:rsidP="00496523">
            <w:pPr>
              <w:pStyle w:val="Akapitzlist"/>
              <w:numPr>
                <w:ilvl w:val="0"/>
                <w:numId w:val="272"/>
              </w:numPr>
              <w:suppressAutoHyphens w:val="0"/>
              <w:spacing w:before="0"/>
              <w:rPr>
                <w:rFonts w:ascii="Arial" w:eastAsia="Calibri" w:hAnsi="Arial" w:cs="Arial"/>
                <w:sz w:val="20"/>
                <w:szCs w:val="20"/>
              </w:rPr>
            </w:pPr>
            <w:r w:rsidRPr="00CE220C">
              <w:rPr>
                <w:rFonts w:ascii="Arial" w:eastAsia="Calibri" w:hAnsi="Arial" w:cs="Arial"/>
                <w:sz w:val="20"/>
                <w:szCs w:val="20"/>
              </w:rPr>
              <w:t>dzień wolny</w:t>
            </w:r>
          </w:p>
          <w:p w14:paraId="30F20BA9" w14:textId="77777777" w:rsidR="00104672" w:rsidRPr="00CE220C" w:rsidRDefault="00104672" w:rsidP="00496523">
            <w:pPr>
              <w:pStyle w:val="Akapitzlist"/>
              <w:numPr>
                <w:ilvl w:val="0"/>
                <w:numId w:val="271"/>
              </w:numPr>
              <w:suppressAutoHyphens w:val="0"/>
              <w:spacing w:before="0"/>
              <w:rPr>
                <w:rFonts w:ascii="Arial" w:eastAsia="Calibri" w:hAnsi="Arial" w:cs="Arial"/>
                <w:sz w:val="20"/>
                <w:szCs w:val="20"/>
              </w:rPr>
            </w:pPr>
            <w:r w:rsidRPr="00CE220C">
              <w:rPr>
                <w:rFonts w:ascii="Arial" w:eastAsia="Calibri" w:hAnsi="Arial" w:cs="Arial"/>
                <w:sz w:val="20"/>
                <w:szCs w:val="20"/>
              </w:rPr>
              <w:t>czasie operacji- wykres pudełkowy w dowolnej kombinacji wymiarów</w:t>
            </w:r>
          </w:p>
          <w:p w14:paraId="50B61E72" w14:textId="77777777" w:rsidR="00104672" w:rsidRPr="00CE220C" w:rsidRDefault="00104672" w:rsidP="00496523">
            <w:pPr>
              <w:pStyle w:val="Akapitzlist"/>
              <w:numPr>
                <w:ilvl w:val="0"/>
                <w:numId w:val="271"/>
              </w:numPr>
              <w:suppressAutoHyphens w:val="0"/>
              <w:spacing w:before="0"/>
              <w:rPr>
                <w:rFonts w:ascii="Arial" w:eastAsia="Calibri" w:hAnsi="Arial" w:cs="Arial"/>
                <w:sz w:val="20"/>
                <w:szCs w:val="20"/>
              </w:rPr>
            </w:pPr>
            <w:r w:rsidRPr="00CE220C">
              <w:rPr>
                <w:rFonts w:ascii="Arial" w:eastAsia="Calibri" w:hAnsi="Arial" w:cs="Arial"/>
                <w:sz w:val="20"/>
                <w:szCs w:val="20"/>
              </w:rPr>
              <w:t>liczby zabiegów w dowolnej kombinacji wymiarów</w:t>
            </w:r>
          </w:p>
          <w:p w14:paraId="75BAE343" w14:textId="77777777" w:rsidR="00104672" w:rsidRPr="00CE220C" w:rsidRDefault="00104672" w:rsidP="00496523">
            <w:pPr>
              <w:pStyle w:val="Akapitzlist"/>
              <w:numPr>
                <w:ilvl w:val="0"/>
                <w:numId w:val="271"/>
              </w:numPr>
              <w:suppressAutoHyphens w:val="0"/>
              <w:spacing w:before="0"/>
              <w:rPr>
                <w:rFonts w:ascii="Arial" w:eastAsia="Calibri" w:hAnsi="Arial" w:cs="Arial"/>
                <w:sz w:val="20"/>
                <w:szCs w:val="20"/>
              </w:rPr>
            </w:pPr>
            <w:r w:rsidRPr="00CE220C">
              <w:rPr>
                <w:rFonts w:ascii="Arial" w:eastAsia="Calibri" w:hAnsi="Arial" w:cs="Arial"/>
                <w:sz w:val="20"/>
                <w:szCs w:val="20"/>
              </w:rPr>
              <w:t>czasu oczekiwania na zabieg w dowolnej kombinacji wymiarów</w:t>
            </w:r>
          </w:p>
          <w:p w14:paraId="1DAD781B" w14:textId="77777777" w:rsidR="00104672" w:rsidRPr="00CE220C" w:rsidRDefault="00104672" w:rsidP="00496523">
            <w:pPr>
              <w:pStyle w:val="Akapitzlist"/>
              <w:numPr>
                <w:ilvl w:val="0"/>
                <w:numId w:val="271"/>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tabeli – stopień wykorzystania sal operacyjnych – z możliwością indywidualnego zdefiniowania optymalnego czasu pracy sal operacyjnych </w:t>
            </w:r>
          </w:p>
          <w:p w14:paraId="22E5538A" w14:textId="77777777" w:rsidR="00104672" w:rsidRPr="00CE220C" w:rsidRDefault="00104672" w:rsidP="00496523">
            <w:pPr>
              <w:pStyle w:val="Akapitzlist"/>
              <w:numPr>
                <w:ilvl w:val="0"/>
                <w:numId w:val="271"/>
              </w:numPr>
              <w:suppressAutoHyphens w:val="0"/>
              <w:spacing w:before="0"/>
              <w:rPr>
                <w:rFonts w:ascii="Arial" w:eastAsia="Calibri" w:hAnsi="Arial" w:cs="Arial"/>
                <w:sz w:val="20"/>
                <w:szCs w:val="20"/>
              </w:rPr>
            </w:pPr>
            <w:r w:rsidRPr="00CE220C">
              <w:rPr>
                <w:rFonts w:ascii="Arial" w:eastAsia="Calibri" w:hAnsi="Arial" w:cs="Arial"/>
                <w:sz w:val="20"/>
                <w:szCs w:val="20"/>
              </w:rPr>
              <w:t>tabeli – wydano z apteczki oddziałowej SOR – szczegółowe dane dotyczące wydanego materiału/ leku z dokładnością do zabiegu, operatora, sali operacyjnej, procedury.</w:t>
            </w:r>
          </w:p>
        </w:tc>
      </w:tr>
      <w:tr w:rsidR="00104672" w:rsidRPr="00CE220C" w14:paraId="384CCC85" w14:textId="77777777" w:rsidTr="00241B64">
        <w:trPr>
          <w:jc w:val="right"/>
        </w:trPr>
        <w:tc>
          <w:tcPr>
            <w:tcW w:w="287" w:type="pct"/>
            <w:vAlign w:val="center"/>
          </w:tcPr>
          <w:p w14:paraId="100D4BA9"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691C4DE3"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mapy potrzeb zdrowotnych</w:t>
            </w:r>
          </w:p>
          <w:p w14:paraId="7DE4DFD8"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to narzędzie do analizy pochodzenia pacjentów leczonych w podmiocie:</w:t>
            </w:r>
          </w:p>
          <w:p w14:paraId="506C4E44"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jednostek kierujących</w:t>
            </w:r>
          </w:p>
          <w:p w14:paraId="660356A6"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pory przyjęć do szpitala</w:t>
            </w:r>
          </w:p>
          <w:p w14:paraId="2920173E"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rozliczenia z NFZ</w:t>
            </w:r>
          </w:p>
          <w:p w14:paraId="4F285F71"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jednostek uczestniczących w procesie leczenia</w:t>
            </w:r>
          </w:p>
          <w:p w14:paraId="5AE25B8C"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formy leczenia (szpitalna – świadczenia bezwzględnie wymagające formy szpitalnej; alternatywna – świadczenia możliwe do wykonania w formach alternatywnych do szpitalnej) </w:t>
            </w:r>
          </w:p>
          <w:p w14:paraId="38DF0079"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rodzaju grup JGP</w:t>
            </w:r>
          </w:p>
          <w:p w14:paraId="5E21EA09"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kompleksowości grup JGP</w:t>
            </w:r>
          </w:p>
          <w:p w14:paraId="561C516E"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176CD3F6"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rozpoznania zasadniczego</w:t>
            </w:r>
          </w:p>
          <w:p w14:paraId="450C4687"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rozpoznania współistniejącego</w:t>
            </w:r>
          </w:p>
          <w:p w14:paraId="02FA91CC"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trybów przyjęcia</w:t>
            </w:r>
          </w:p>
          <w:p w14:paraId="61B7F009"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trybów wypisów</w:t>
            </w:r>
          </w:p>
          <w:p w14:paraId="68807A90"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lekarzy – prowadzących</w:t>
            </w:r>
          </w:p>
          <w:p w14:paraId="23EAC95F"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operatorów</w:t>
            </w:r>
          </w:p>
          <w:p w14:paraId="013BF9F0"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grup wiekowych</w:t>
            </w:r>
          </w:p>
          <w:p w14:paraId="74F0170B" w14:textId="77777777" w:rsidR="00104672" w:rsidRPr="00CE220C" w:rsidRDefault="00104672" w:rsidP="00496523">
            <w:pPr>
              <w:pStyle w:val="Akapitzlist"/>
              <w:numPr>
                <w:ilvl w:val="0"/>
                <w:numId w:val="273"/>
              </w:numPr>
              <w:suppressAutoHyphens w:val="0"/>
              <w:spacing w:before="0"/>
              <w:rPr>
                <w:rFonts w:ascii="Arial" w:eastAsia="Calibri" w:hAnsi="Arial" w:cs="Arial"/>
                <w:sz w:val="20"/>
                <w:szCs w:val="20"/>
              </w:rPr>
            </w:pPr>
            <w:r w:rsidRPr="00CE220C">
              <w:rPr>
                <w:rFonts w:ascii="Arial" w:eastAsia="Calibri" w:hAnsi="Arial" w:cs="Arial"/>
                <w:sz w:val="20"/>
                <w:szCs w:val="20"/>
              </w:rPr>
              <w:t>wg deklarowanego miejsca zamieszkania pacjentów</w:t>
            </w:r>
          </w:p>
          <w:p w14:paraId="39B0FD4E"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pulpitu to:</w:t>
            </w:r>
          </w:p>
          <w:p w14:paraId="55F26589" w14:textId="77777777" w:rsidR="00104672" w:rsidRPr="00CE220C" w:rsidRDefault="00104672" w:rsidP="00496523">
            <w:pPr>
              <w:pStyle w:val="Akapitzlist"/>
              <w:numPr>
                <w:ilvl w:val="0"/>
                <w:numId w:val="274"/>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liczba pacjentów w okresie analizy - ich relacji do okresu porównania średniego czasu pobytu </w:t>
            </w:r>
          </w:p>
          <w:p w14:paraId="4F2E2E8E" w14:textId="77777777" w:rsidR="00104672" w:rsidRPr="00CE220C" w:rsidRDefault="00104672" w:rsidP="00496523">
            <w:pPr>
              <w:pStyle w:val="Akapitzlist"/>
              <w:numPr>
                <w:ilvl w:val="0"/>
                <w:numId w:val="274"/>
              </w:numPr>
              <w:suppressAutoHyphens w:val="0"/>
              <w:spacing w:before="0"/>
              <w:rPr>
                <w:rFonts w:ascii="Arial" w:eastAsia="Calibri" w:hAnsi="Arial" w:cs="Arial"/>
                <w:sz w:val="20"/>
                <w:szCs w:val="20"/>
              </w:rPr>
            </w:pPr>
            <w:r w:rsidRPr="00CE220C">
              <w:rPr>
                <w:rFonts w:ascii="Arial" w:eastAsia="Calibri" w:hAnsi="Arial" w:cs="Arial"/>
                <w:sz w:val="20"/>
                <w:szCs w:val="20"/>
              </w:rPr>
              <w:t>relacji średniego czasu pobytu do okresu porównania</w:t>
            </w:r>
          </w:p>
          <w:p w14:paraId="39BCEC1B" w14:textId="77777777" w:rsidR="00104672" w:rsidRPr="00CE220C" w:rsidRDefault="00104672" w:rsidP="00496523">
            <w:pPr>
              <w:pStyle w:val="Akapitzlist"/>
              <w:numPr>
                <w:ilvl w:val="0"/>
                <w:numId w:val="274"/>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liczba pacjentów spoza powiatu w okresie analizy - ich relacji do okresu porównania </w:t>
            </w:r>
          </w:p>
          <w:p w14:paraId="1FBA9E94" w14:textId="77777777" w:rsidR="00104672" w:rsidRPr="00CE220C" w:rsidRDefault="00104672" w:rsidP="00496523">
            <w:pPr>
              <w:pStyle w:val="Akapitzlist"/>
              <w:numPr>
                <w:ilvl w:val="0"/>
                <w:numId w:val="274"/>
              </w:numPr>
              <w:suppressAutoHyphens w:val="0"/>
              <w:spacing w:before="0"/>
              <w:rPr>
                <w:rFonts w:ascii="Arial" w:eastAsia="Calibri" w:hAnsi="Arial" w:cs="Arial"/>
                <w:sz w:val="20"/>
                <w:szCs w:val="20"/>
              </w:rPr>
            </w:pPr>
            <w:r w:rsidRPr="00CE220C">
              <w:rPr>
                <w:rFonts w:ascii="Arial" w:eastAsia="Calibri" w:hAnsi="Arial" w:cs="Arial"/>
                <w:sz w:val="20"/>
                <w:szCs w:val="20"/>
              </w:rPr>
              <w:t>udział pacjentów spoza powiatu - jego relacji do okresu porównania</w:t>
            </w:r>
          </w:p>
          <w:p w14:paraId="55625447"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Wartość KPI będzie się zmieniać w zależności od dowolnej kombinacji wymiarów.</w:t>
            </w:r>
          </w:p>
          <w:p w14:paraId="384810B2"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zawiera mapy:</w:t>
            </w:r>
          </w:p>
          <w:p w14:paraId="3FB53B87" w14:textId="77777777" w:rsidR="00104672" w:rsidRPr="00CE220C" w:rsidRDefault="00104672" w:rsidP="00496523">
            <w:pPr>
              <w:pStyle w:val="Akapitzlist"/>
              <w:numPr>
                <w:ilvl w:val="0"/>
                <w:numId w:val="275"/>
              </w:numPr>
              <w:suppressAutoHyphens w:val="0"/>
              <w:spacing w:before="0"/>
              <w:rPr>
                <w:rFonts w:ascii="Arial" w:eastAsia="Calibri" w:hAnsi="Arial" w:cs="Arial"/>
                <w:sz w:val="20"/>
                <w:szCs w:val="20"/>
              </w:rPr>
            </w:pPr>
            <w:r w:rsidRPr="00CE220C">
              <w:rPr>
                <w:rFonts w:ascii="Arial" w:eastAsia="Calibri" w:hAnsi="Arial" w:cs="Arial"/>
                <w:sz w:val="20"/>
                <w:szCs w:val="20"/>
              </w:rPr>
              <w:t>mapa punktów pochodzenia pacjentów z wykresami kołowymi dowolnie wyselekcjonowanych wymiarów pulpitu</w:t>
            </w:r>
          </w:p>
          <w:p w14:paraId="26B99318" w14:textId="77777777" w:rsidR="00104672" w:rsidRPr="00CE220C" w:rsidRDefault="00104672" w:rsidP="00496523">
            <w:pPr>
              <w:pStyle w:val="Akapitzlist"/>
              <w:numPr>
                <w:ilvl w:val="0"/>
                <w:numId w:val="275"/>
              </w:numPr>
              <w:suppressAutoHyphens w:val="0"/>
              <w:spacing w:before="0"/>
              <w:rPr>
                <w:rFonts w:ascii="Arial" w:eastAsia="Calibri" w:hAnsi="Arial" w:cs="Arial"/>
                <w:sz w:val="20"/>
                <w:szCs w:val="20"/>
              </w:rPr>
            </w:pPr>
            <w:r w:rsidRPr="00CE220C">
              <w:rPr>
                <w:rFonts w:ascii="Arial" w:eastAsia="Calibri" w:hAnsi="Arial" w:cs="Arial"/>
                <w:sz w:val="20"/>
                <w:szCs w:val="20"/>
              </w:rPr>
              <w:t>mapa linii odległości od pochodzenia pacjentów do podmiotu</w:t>
            </w:r>
          </w:p>
        </w:tc>
      </w:tr>
      <w:tr w:rsidR="00104672" w:rsidRPr="00CE220C" w14:paraId="74E98D94" w14:textId="77777777" w:rsidTr="00241B64">
        <w:trPr>
          <w:jc w:val="right"/>
        </w:trPr>
        <w:tc>
          <w:tcPr>
            <w:tcW w:w="287" w:type="pct"/>
            <w:vAlign w:val="center"/>
          </w:tcPr>
          <w:p w14:paraId="754EEB1F"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6F9EF82C"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 xml:space="preserve">Analiza porównawcza </w:t>
            </w:r>
          </w:p>
          <w:p w14:paraId="40A3B030" w14:textId="77777777" w:rsidR="00104672" w:rsidRPr="00CE220C" w:rsidRDefault="00104672" w:rsidP="00496523">
            <w:pPr>
              <w:spacing w:before="0"/>
              <w:ind w:left="0" w:hanging="27"/>
              <w:rPr>
                <w:rFonts w:ascii="Arial" w:eastAsia="Calibri" w:hAnsi="Arial" w:cs="Arial"/>
                <w:sz w:val="20"/>
                <w:szCs w:val="20"/>
              </w:rPr>
            </w:pPr>
            <w:r w:rsidRPr="00CE220C">
              <w:rPr>
                <w:rFonts w:ascii="Arial" w:eastAsia="Calibri" w:hAnsi="Arial" w:cs="Arial"/>
                <w:sz w:val="20"/>
                <w:szCs w:val="20"/>
              </w:rPr>
              <w:t>Pulpit ten służy do wykonania analizy porównawczej podmiotu z regionem (województwem) lub dowolnie wybranym podmiotem.</w:t>
            </w:r>
          </w:p>
          <w:p w14:paraId="62AAF32F"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Porównania można wykonać w następujących wymiarach:</w:t>
            </w:r>
          </w:p>
          <w:p w14:paraId="5340326E" w14:textId="77777777" w:rsidR="00104672" w:rsidRPr="00CE220C" w:rsidRDefault="00104672" w:rsidP="00496523">
            <w:pPr>
              <w:pStyle w:val="Akapitzlist"/>
              <w:numPr>
                <w:ilvl w:val="0"/>
                <w:numId w:val="276"/>
              </w:numPr>
              <w:suppressAutoHyphens w:val="0"/>
              <w:spacing w:before="0"/>
              <w:rPr>
                <w:rFonts w:ascii="Arial" w:eastAsia="Calibri" w:hAnsi="Arial" w:cs="Arial"/>
                <w:sz w:val="20"/>
                <w:szCs w:val="20"/>
              </w:rPr>
            </w:pPr>
            <w:r w:rsidRPr="00CE220C">
              <w:rPr>
                <w:rFonts w:ascii="Arial" w:eastAsia="Calibri" w:hAnsi="Arial" w:cs="Arial"/>
                <w:sz w:val="20"/>
                <w:szCs w:val="20"/>
              </w:rPr>
              <w:t>wg rodzaju grup JGP</w:t>
            </w:r>
          </w:p>
          <w:p w14:paraId="60DB966D" w14:textId="77777777" w:rsidR="00104672" w:rsidRPr="00CE220C" w:rsidRDefault="00104672" w:rsidP="00496523">
            <w:pPr>
              <w:pStyle w:val="Akapitzlist"/>
              <w:numPr>
                <w:ilvl w:val="0"/>
                <w:numId w:val="276"/>
              </w:numPr>
              <w:suppressAutoHyphens w:val="0"/>
              <w:spacing w:before="0"/>
              <w:rPr>
                <w:rFonts w:ascii="Arial" w:eastAsia="Calibri" w:hAnsi="Arial" w:cs="Arial"/>
                <w:sz w:val="20"/>
                <w:szCs w:val="20"/>
              </w:rPr>
            </w:pPr>
            <w:r w:rsidRPr="00CE220C">
              <w:rPr>
                <w:rFonts w:ascii="Arial" w:eastAsia="Calibri" w:hAnsi="Arial" w:cs="Arial"/>
                <w:sz w:val="20"/>
                <w:szCs w:val="20"/>
              </w:rPr>
              <w:t>wg kompleksowości grup JGP</w:t>
            </w:r>
          </w:p>
          <w:p w14:paraId="6326C616" w14:textId="77777777" w:rsidR="00104672" w:rsidRPr="00CE220C" w:rsidRDefault="00104672" w:rsidP="00496523">
            <w:pPr>
              <w:pStyle w:val="Akapitzlist"/>
              <w:numPr>
                <w:ilvl w:val="0"/>
                <w:numId w:val="276"/>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618A28CF" w14:textId="77777777" w:rsidR="00104672" w:rsidRPr="00CE220C" w:rsidRDefault="00104672" w:rsidP="00496523">
            <w:pPr>
              <w:pStyle w:val="Akapitzlist"/>
              <w:numPr>
                <w:ilvl w:val="0"/>
                <w:numId w:val="276"/>
              </w:numPr>
              <w:suppressAutoHyphens w:val="0"/>
              <w:spacing w:before="0"/>
              <w:rPr>
                <w:rFonts w:ascii="Arial" w:eastAsia="Calibri" w:hAnsi="Arial" w:cs="Arial"/>
                <w:sz w:val="20"/>
                <w:szCs w:val="20"/>
              </w:rPr>
            </w:pPr>
            <w:r w:rsidRPr="00CE220C">
              <w:rPr>
                <w:rFonts w:ascii="Arial" w:eastAsia="Calibri" w:hAnsi="Arial" w:cs="Arial"/>
                <w:sz w:val="20"/>
                <w:szCs w:val="20"/>
              </w:rPr>
              <w:t>wg rozpoznań zasadniczych</w:t>
            </w:r>
          </w:p>
          <w:p w14:paraId="0C4C7FD8" w14:textId="77777777" w:rsidR="00104672" w:rsidRPr="00CE220C" w:rsidRDefault="00104672" w:rsidP="00496523">
            <w:pPr>
              <w:pStyle w:val="Akapitzlist"/>
              <w:numPr>
                <w:ilvl w:val="0"/>
                <w:numId w:val="276"/>
              </w:numPr>
              <w:suppressAutoHyphens w:val="0"/>
              <w:spacing w:before="0"/>
              <w:rPr>
                <w:rFonts w:ascii="Arial" w:eastAsia="Calibri" w:hAnsi="Arial" w:cs="Arial"/>
                <w:sz w:val="20"/>
                <w:szCs w:val="20"/>
              </w:rPr>
            </w:pPr>
            <w:r w:rsidRPr="00CE220C">
              <w:rPr>
                <w:rFonts w:ascii="Arial" w:eastAsia="Calibri" w:hAnsi="Arial" w:cs="Arial"/>
                <w:sz w:val="20"/>
                <w:szCs w:val="20"/>
              </w:rPr>
              <w:t>wg trybów przyjęcia</w:t>
            </w:r>
          </w:p>
          <w:p w14:paraId="6DD1317F" w14:textId="77777777" w:rsidR="00104672" w:rsidRPr="00CE220C" w:rsidRDefault="00104672" w:rsidP="00496523">
            <w:pPr>
              <w:pStyle w:val="Akapitzlist"/>
              <w:numPr>
                <w:ilvl w:val="0"/>
                <w:numId w:val="276"/>
              </w:numPr>
              <w:suppressAutoHyphens w:val="0"/>
              <w:spacing w:before="0"/>
              <w:rPr>
                <w:rFonts w:ascii="Arial" w:eastAsia="Calibri" w:hAnsi="Arial" w:cs="Arial"/>
                <w:sz w:val="20"/>
                <w:szCs w:val="20"/>
              </w:rPr>
            </w:pPr>
            <w:r w:rsidRPr="00CE220C">
              <w:rPr>
                <w:rFonts w:ascii="Arial" w:eastAsia="Calibri" w:hAnsi="Arial" w:cs="Arial"/>
                <w:sz w:val="20"/>
                <w:szCs w:val="20"/>
              </w:rPr>
              <w:t>wg trybów wypisów</w:t>
            </w:r>
          </w:p>
          <w:p w14:paraId="0D64BF8A" w14:textId="77777777" w:rsidR="00104672" w:rsidRPr="00CE220C" w:rsidRDefault="00104672" w:rsidP="00496523">
            <w:pPr>
              <w:pStyle w:val="Akapitzlist"/>
              <w:numPr>
                <w:ilvl w:val="0"/>
                <w:numId w:val="276"/>
              </w:numPr>
              <w:suppressAutoHyphens w:val="0"/>
              <w:spacing w:before="0"/>
              <w:rPr>
                <w:rFonts w:ascii="Arial" w:eastAsia="Calibri" w:hAnsi="Arial" w:cs="Arial"/>
                <w:sz w:val="20"/>
                <w:szCs w:val="20"/>
              </w:rPr>
            </w:pPr>
            <w:r w:rsidRPr="00CE220C">
              <w:rPr>
                <w:rFonts w:ascii="Arial" w:eastAsia="Calibri" w:hAnsi="Arial" w:cs="Arial"/>
                <w:sz w:val="20"/>
                <w:szCs w:val="20"/>
              </w:rPr>
              <w:t>wg grup wiekowych</w:t>
            </w:r>
          </w:p>
          <w:p w14:paraId="6D14C1E9" w14:textId="77777777" w:rsidR="00104672" w:rsidRPr="00CE220C" w:rsidRDefault="00104672" w:rsidP="00496523">
            <w:pPr>
              <w:pStyle w:val="Akapitzlist"/>
              <w:numPr>
                <w:ilvl w:val="0"/>
                <w:numId w:val="276"/>
              </w:numPr>
              <w:suppressAutoHyphens w:val="0"/>
              <w:spacing w:before="0"/>
              <w:rPr>
                <w:rFonts w:ascii="Arial" w:eastAsia="Calibri" w:hAnsi="Arial" w:cs="Arial"/>
                <w:sz w:val="20"/>
                <w:szCs w:val="20"/>
              </w:rPr>
            </w:pPr>
            <w:r w:rsidRPr="00CE220C">
              <w:rPr>
                <w:rFonts w:ascii="Arial" w:eastAsia="Calibri" w:hAnsi="Arial" w:cs="Arial"/>
                <w:sz w:val="20"/>
                <w:szCs w:val="20"/>
              </w:rPr>
              <w:t>zakresu świadczenia</w:t>
            </w:r>
          </w:p>
          <w:p w14:paraId="505FEB00"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analizy porównawczej to:</w:t>
            </w:r>
          </w:p>
          <w:p w14:paraId="0AC73373" w14:textId="77777777" w:rsidR="00104672" w:rsidRPr="00CE220C" w:rsidRDefault="00104672" w:rsidP="00496523">
            <w:pPr>
              <w:pStyle w:val="Akapitzlist"/>
              <w:numPr>
                <w:ilvl w:val="0"/>
                <w:numId w:val="277"/>
              </w:numPr>
              <w:suppressAutoHyphens w:val="0"/>
              <w:spacing w:before="0"/>
              <w:rPr>
                <w:rFonts w:ascii="Arial" w:eastAsia="Calibri" w:hAnsi="Arial" w:cs="Arial"/>
                <w:sz w:val="20"/>
                <w:szCs w:val="20"/>
              </w:rPr>
            </w:pPr>
            <w:r w:rsidRPr="00CE220C">
              <w:rPr>
                <w:rFonts w:ascii="Arial" w:eastAsia="Calibri" w:hAnsi="Arial" w:cs="Arial"/>
                <w:sz w:val="20"/>
                <w:szCs w:val="20"/>
              </w:rPr>
              <w:t>próba analizy</w:t>
            </w:r>
          </w:p>
          <w:p w14:paraId="170D6B17" w14:textId="77777777" w:rsidR="00104672" w:rsidRPr="00CE220C" w:rsidRDefault="00104672" w:rsidP="00496523">
            <w:pPr>
              <w:pStyle w:val="Akapitzlist"/>
              <w:numPr>
                <w:ilvl w:val="0"/>
                <w:numId w:val="277"/>
              </w:numPr>
              <w:suppressAutoHyphens w:val="0"/>
              <w:spacing w:before="0"/>
              <w:rPr>
                <w:rFonts w:ascii="Arial" w:eastAsia="Calibri" w:hAnsi="Arial" w:cs="Arial"/>
                <w:sz w:val="20"/>
                <w:szCs w:val="20"/>
              </w:rPr>
            </w:pPr>
            <w:r w:rsidRPr="00CE220C">
              <w:rPr>
                <w:rFonts w:ascii="Arial" w:eastAsia="Calibri" w:hAnsi="Arial" w:cs="Arial"/>
                <w:sz w:val="20"/>
                <w:szCs w:val="20"/>
              </w:rPr>
              <w:t>średni czas pobytu</w:t>
            </w:r>
          </w:p>
          <w:p w14:paraId="78D2208D" w14:textId="77777777" w:rsidR="00104672" w:rsidRPr="00CE220C" w:rsidRDefault="00104672" w:rsidP="00496523">
            <w:pPr>
              <w:pStyle w:val="Akapitzlist"/>
              <w:numPr>
                <w:ilvl w:val="0"/>
                <w:numId w:val="277"/>
              </w:numPr>
              <w:suppressAutoHyphens w:val="0"/>
              <w:spacing w:before="0"/>
              <w:rPr>
                <w:rFonts w:ascii="Arial" w:eastAsia="Calibri" w:hAnsi="Arial" w:cs="Arial"/>
                <w:sz w:val="20"/>
                <w:szCs w:val="20"/>
              </w:rPr>
            </w:pPr>
            <w:r w:rsidRPr="00CE220C">
              <w:rPr>
                <w:rFonts w:ascii="Arial" w:eastAsia="Calibri" w:hAnsi="Arial" w:cs="Arial"/>
                <w:sz w:val="20"/>
                <w:szCs w:val="20"/>
              </w:rPr>
              <w:t>średnia wartość pobytu</w:t>
            </w:r>
          </w:p>
          <w:p w14:paraId="3037C134"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Wartość KPI będzie się zmieniać w zależności od dowolnej kombinacji wymiarów.</w:t>
            </w:r>
          </w:p>
          <w:p w14:paraId="65FBA4A8"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porównują:</w:t>
            </w:r>
          </w:p>
          <w:p w14:paraId="01E8A6CA" w14:textId="77777777" w:rsidR="00104672" w:rsidRPr="00CE220C" w:rsidRDefault="00104672" w:rsidP="00496523">
            <w:pPr>
              <w:pStyle w:val="Akapitzlist"/>
              <w:numPr>
                <w:ilvl w:val="0"/>
                <w:numId w:val="278"/>
              </w:numPr>
              <w:suppressAutoHyphens w:val="0"/>
              <w:spacing w:before="0"/>
              <w:rPr>
                <w:rFonts w:ascii="Arial" w:eastAsia="Calibri" w:hAnsi="Arial" w:cs="Arial"/>
                <w:sz w:val="20"/>
                <w:szCs w:val="20"/>
              </w:rPr>
            </w:pPr>
            <w:r w:rsidRPr="00CE220C">
              <w:rPr>
                <w:rFonts w:ascii="Arial" w:eastAsia="Calibri" w:hAnsi="Arial" w:cs="Arial"/>
                <w:sz w:val="20"/>
                <w:szCs w:val="20"/>
              </w:rPr>
              <w:t>strukturę pobytów</w:t>
            </w:r>
          </w:p>
          <w:p w14:paraId="55533A1F" w14:textId="77777777" w:rsidR="00104672" w:rsidRPr="00CE220C" w:rsidRDefault="00104672" w:rsidP="00496523">
            <w:pPr>
              <w:pStyle w:val="Akapitzlist"/>
              <w:numPr>
                <w:ilvl w:val="0"/>
                <w:numId w:val="278"/>
              </w:numPr>
              <w:suppressAutoHyphens w:val="0"/>
              <w:spacing w:before="0"/>
              <w:rPr>
                <w:rFonts w:ascii="Arial" w:eastAsia="Calibri" w:hAnsi="Arial" w:cs="Arial"/>
                <w:sz w:val="20"/>
                <w:szCs w:val="20"/>
              </w:rPr>
            </w:pPr>
            <w:r w:rsidRPr="00CE220C">
              <w:rPr>
                <w:rFonts w:ascii="Arial" w:eastAsia="Calibri" w:hAnsi="Arial" w:cs="Arial"/>
                <w:sz w:val="20"/>
                <w:szCs w:val="20"/>
              </w:rPr>
              <w:t>histogram czasu pobytów</w:t>
            </w:r>
          </w:p>
        </w:tc>
      </w:tr>
      <w:tr w:rsidR="00104672" w:rsidRPr="00CE220C" w14:paraId="1CAAAC0C" w14:textId="77777777" w:rsidTr="00241B64">
        <w:trPr>
          <w:jc w:val="right"/>
        </w:trPr>
        <w:tc>
          <w:tcPr>
            <w:tcW w:w="287" w:type="pct"/>
            <w:vAlign w:val="center"/>
          </w:tcPr>
          <w:p w14:paraId="3EE96133"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1A42B3E0"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wykorzystania łóżek</w:t>
            </w:r>
          </w:p>
          <w:p w14:paraId="0BFB63C2"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Pulpit ten służy do wykonania analizy wykorzystania łóżek na analizowanych oddziałach w następujących zakresach:</w:t>
            </w:r>
          </w:p>
          <w:p w14:paraId="462EB29D" w14:textId="77777777" w:rsidR="00104672" w:rsidRPr="00CE220C" w:rsidRDefault="00104672" w:rsidP="00496523">
            <w:pPr>
              <w:pStyle w:val="Akapitzlist"/>
              <w:numPr>
                <w:ilvl w:val="0"/>
                <w:numId w:val="279"/>
              </w:numPr>
              <w:suppressAutoHyphens w:val="0"/>
              <w:spacing w:before="0"/>
              <w:rPr>
                <w:rFonts w:ascii="Arial" w:eastAsia="Calibri" w:hAnsi="Arial" w:cs="Arial"/>
                <w:sz w:val="20"/>
                <w:szCs w:val="20"/>
              </w:rPr>
            </w:pPr>
            <w:r w:rsidRPr="00CE220C">
              <w:rPr>
                <w:rFonts w:ascii="Arial" w:eastAsia="Calibri" w:hAnsi="Arial" w:cs="Arial"/>
                <w:sz w:val="20"/>
                <w:szCs w:val="20"/>
              </w:rPr>
              <w:t>wykorzystanie rzeczywiste - mierzone z realizowanych czasów pobytu pacjentów i liczby łóżek rzeczywistych</w:t>
            </w:r>
          </w:p>
          <w:p w14:paraId="0887002A" w14:textId="77777777" w:rsidR="00104672" w:rsidRPr="00CE220C" w:rsidRDefault="00104672" w:rsidP="00496523">
            <w:pPr>
              <w:pStyle w:val="Akapitzlist"/>
              <w:numPr>
                <w:ilvl w:val="0"/>
                <w:numId w:val="279"/>
              </w:numPr>
              <w:suppressAutoHyphens w:val="0"/>
              <w:spacing w:before="0"/>
              <w:rPr>
                <w:rFonts w:ascii="Arial" w:eastAsia="Calibri" w:hAnsi="Arial" w:cs="Arial"/>
                <w:sz w:val="20"/>
                <w:szCs w:val="20"/>
              </w:rPr>
            </w:pPr>
            <w:r w:rsidRPr="00CE220C">
              <w:rPr>
                <w:rFonts w:ascii="Arial" w:eastAsia="Calibri" w:hAnsi="Arial" w:cs="Arial"/>
                <w:sz w:val="20"/>
                <w:szCs w:val="20"/>
              </w:rPr>
              <w:t>wykorzystanie realne - mierzone z optymalnych czasów pobytu i liczby łóżek rzeczywistych</w:t>
            </w:r>
          </w:p>
          <w:p w14:paraId="3E1DF78A"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Optymalny czas leczenia obliczany jest indywidualnie dla każdego pobytu w zakresie: produktu, rozpoznania, grupy wiekowej pacjenta. Obliczenia są efektem analizy porównawczej tej samej kategorii pobytu realizowanej w próbie ogólnopolskiej.</w:t>
            </w:r>
          </w:p>
          <w:p w14:paraId="1EAE5063"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Aplikacja zawiera pola indywidualnego definiowania:</w:t>
            </w:r>
          </w:p>
          <w:p w14:paraId="204EA4FB" w14:textId="77777777" w:rsidR="00104672" w:rsidRPr="00CE220C" w:rsidRDefault="00104672" w:rsidP="00496523">
            <w:pPr>
              <w:pStyle w:val="Akapitzlist"/>
              <w:numPr>
                <w:ilvl w:val="0"/>
                <w:numId w:val="280"/>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dolnej granicy bezpieczeństwa epidemiologicznego </w:t>
            </w:r>
          </w:p>
          <w:p w14:paraId="041C01CF" w14:textId="77777777" w:rsidR="00104672" w:rsidRPr="00CE220C" w:rsidRDefault="00104672" w:rsidP="00496523">
            <w:pPr>
              <w:pStyle w:val="Akapitzlist"/>
              <w:spacing w:before="0"/>
              <w:ind w:left="360"/>
              <w:rPr>
                <w:rFonts w:ascii="Arial" w:eastAsia="Calibri" w:hAnsi="Arial" w:cs="Arial"/>
                <w:sz w:val="20"/>
                <w:szCs w:val="20"/>
              </w:rPr>
            </w:pPr>
            <w:r w:rsidRPr="00CE220C">
              <w:rPr>
                <w:rFonts w:ascii="Arial" w:eastAsia="Calibri" w:hAnsi="Arial" w:cs="Arial"/>
                <w:sz w:val="20"/>
                <w:szCs w:val="20"/>
              </w:rPr>
              <w:t>(Kolory na wykresach dostosowują się do zdefiniowanych granic)</w:t>
            </w:r>
          </w:p>
          <w:p w14:paraId="417E26C2" w14:textId="77777777" w:rsidR="00104672" w:rsidRPr="00CE220C" w:rsidRDefault="00104672" w:rsidP="00496523">
            <w:pPr>
              <w:pStyle w:val="Akapitzlist"/>
              <w:numPr>
                <w:ilvl w:val="0"/>
                <w:numId w:val="280"/>
              </w:numPr>
              <w:suppressAutoHyphens w:val="0"/>
              <w:spacing w:before="0"/>
              <w:rPr>
                <w:rFonts w:ascii="Arial" w:eastAsia="Calibri" w:hAnsi="Arial" w:cs="Arial"/>
                <w:sz w:val="20"/>
                <w:szCs w:val="20"/>
              </w:rPr>
            </w:pPr>
            <w:r w:rsidRPr="00CE220C">
              <w:rPr>
                <w:rFonts w:ascii="Arial" w:eastAsia="Calibri" w:hAnsi="Arial" w:cs="Arial"/>
                <w:sz w:val="20"/>
                <w:szCs w:val="20"/>
              </w:rPr>
              <w:t>górnej granicy bezpieczeństwa epidemiologicznego</w:t>
            </w:r>
          </w:p>
          <w:p w14:paraId="1FA1C209" w14:textId="77777777" w:rsidR="00104672" w:rsidRPr="00CE220C" w:rsidRDefault="00104672" w:rsidP="00496523">
            <w:pPr>
              <w:pStyle w:val="Akapitzlist"/>
              <w:spacing w:before="0"/>
              <w:ind w:left="360"/>
              <w:rPr>
                <w:rFonts w:ascii="Arial" w:eastAsia="Calibri" w:hAnsi="Arial" w:cs="Arial"/>
                <w:sz w:val="20"/>
                <w:szCs w:val="20"/>
              </w:rPr>
            </w:pPr>
            <w:r w:rsidRPr="00CE220C">
              <w:rPr>
                <w:rFonts w:ascii="Arial" w:eastAsia="Calibri" w:hAnsi="Arial" w:cs="Arial"/>
                <w:sz w:val="20"/>
                <w:szCs w:val="20"/>
              </w:rPr>
              <w:t>(Kolory na wykresach dostosowują się do zdefiniowanych granic)</w:t>
            </w:r>
          </w:p>
          <w:p w14:paraId="1B9D99C8" w14:textId="77777777" w:rsidR="00104672" w:rsidRPr="00CE220C" w:rsidRDefault="00104672" w:rsidP="00496523">
            <w:pPr>
              <w:pStyle w:val="Akapitzlist"/>
              <w:numPr>
                <w:ilvl w:val="0"/>
                <w:numId w:val="280"/>
              </w:numPr>
              <w:suppressAutoHyphens w:val="0"/>
              <w:spacing w:before="0"/>
              <w:rPr>
                <w:rFonts w:ascii="Arial" w:eastAsia="Calibri" w:hAnsi="Arial" w:cs="Arial"/>
                <w:sz w:val="20"/>
                <w:szCs w:val="20"/>
              </w:rPr>
            </w:pPr>
            <w:r w:rsidRPr="00CE220C">
              <w:rPr>
                <w:rFonts w:ascii="Arial" w:eastAsia="Calibri" w:hAnsi="Arial" w:cs="Arial"/>
                <w:sz w:val="20"/>
                <w:szCs w:val="20"/>
              </w:rPr>
              <w:t>wskaźnika optymalnego wykorzystania łóżek</w:t>
            </w:r>
          </w:p>
          <w:p w14:paraId="08213E37" w14:textId="77777777" w:rsidR="00104672" w:rsidRPr="00CE220C" w:rsidRDefault="00104672" w:rsidP="00496523">
            <w:pPr>
              <w:pStyle w:val="Akapitzlist"/>
              <w:spacing w:before="0"/>
              <w:ind w:left="0" w:firstLine="3"/>
              <w:rPr>
                <w:rFonts w:ascii="Arial" w:eastAsia="Calibri" w:hAnsi="Arial" w:cs="Arial"/>
                <w:sz w:val="20"/>
                <w:szCs w:val="20"/>
              </w:rPr>
            </w:pPr>
            <w:r w:rsidRPr="00CE220C">
              <w:rPr>
                <w:rFonts w:ascii="Arial" w:eastAsia="Calibri" w:hAnsi="Arial" w:cs="Arial"/>
                <w:sz w:val="20"/>
                <w:szCs w:val="20"/>
              </w:rPr>
              <w:t>(Miara liczby łóżek nieoptymalnie wykorzystanych będzie ulegała zmianie w zależności od wartości tego parametru)</w:t>
            </w:r>
          </w:p>
          <w:p w14:paraId="7E5C6C10"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analizy porównawczej to:</w:t>
            </w:r>
          </w:p>
          <w:p w14:paraId="3AAAA8D5" w14:textId="77777777" w:rsidR="00104672" w:rsidRPr="00CE220C" w:rsidRDefault="00104672" w:rsidP="00496523">
            <w:pPr>
              <w:pStyle w:val="Akapitzlist"/>
              <w:numPr>
                <w:ilvl w:val="0"/>
                <w:numId w:val="281"/>
              </w:numPr>
              <w:suppressAutoHyphens w:val="0"/>
              <w:spacing w:before="0"/>
              <w:rPr>
                <w:rFonts w:ascii="Arial" w:eastAsia="Calibri" w:hAnsi="Arial" w:cs="Arial"/>
                <w:sz w:val="20"/>
                <w:szCs w:val="20"/>
              </w:rPr>
            </w:pPr>
            <w:r w:rsidRPr="00CE220C">
              <w:rPr>
                <w:rFonts w:ascii="Arial" w:eastAsia="Calibri" w:hAnsi="Arial" w:cs="Arial"/>
                <w:sz w:val="20"/>
                <w:szCs w:val="20"/>
              </w:rPr>
              <w:t>wskaźnik obłożenia łóżek</w:t>
            </w:r>
          </w:p>
          <w:p w14:paraId="401BD982" w14:textId="77777777" w:rsidR="00104672" w:rsidRPr="00CE220C" w:rsidRDefault="00104672" w:rsidP="00496523">
            <w:pPr>
              <w:pStyle w:val="Akapitzlist"/>
              <w:numPr>
                <w:ilvl w:val="0"/>
                <w:numId w:val="281"/>
              </w:numPr>
              <w:suppressAutoHyphens w:val="0"/>
              <w:spacing w:before="0"/>
              <w:rPr>
                <w:rFonts w:ascii="Arial" w:eastAsia="Calibri" w:hAnsi="Arial" w:cs="Arial"/>
                <w:sz w:val="20"/>
                <w:szCs w:val="20"/>
              </w:rPr>
            </w:pPr>
            <w:r w:rsidRPr="00CE220C">
              <w:rPr>
                <w:rFonts w:ascii="Arial" w:eastAsia="Calibri" w:hAnsi="Arial" w:cs="Arial"/>
                <w:sz w:val="20"/>
                <w:szCs w:val="20"/>
              </w:rPr>
              <w:t>liczba łóżek</w:t>
            </w:r>
          </w:p>
          <w:p w14:paraId="077419CF" w14:textId="77777777" w:rsidR="00104672" w:rsidRPr="00CE220C" w:rsidRDefault="00104672" w:rsidP="00496523">
            <w:pPr>
              <w:pStyle w:val="Akapitzlist"/>
              <w:numPr>
                <w:ilvl w:val="0"/>
                <w:numId w:val="281"/>
              </w:numPr>
              <w:suppressAutoHyphens w:val="0"/>
              <w:spacing w:before="0"/>
              <w:rPr>
                <w:rFonts w:ascii="Arial" w:eastAsia="Calibri" w:hAnsi="Arial" w:cs="Arial"/>
                <w:sz w:val="20"/>
                <w:szCs w:val="20"/>
              </w:rPr>
            </w:pPr>
            <w:r w:rsidRPr="00CE220C">
              <w:rPr>
                <w:rFonts w:ascii="Arial" w:eastAsia="Calibri" w:hAnsi="Arial" w:cs="Arial"/>
                <w:sz w:val="20"/>
                <w:szCs w:val="20"/>
              </w:rPr>
              <w:t>liczba nieefektywnie wykorzystanych łóżek</w:t>
            </w:r>
          </w:p>
          <w:p w14:paraId="0C0EDBEA" w14:textId="77777777" w:rsidR="00104672" w:rsidRPr="00CE220C" w:rsidRDefault="00104672" w:rsidP="00496523">
            <w:pPr>
              <w:pStyle w:val="Akapitzlist"/>
              <w:numPr>
                <w:ilvl w:val="0"/>
                <w:numId w:val="281"/>
              </w:numPr>
              <w:suppressAutoHyphens w:val="0"/>
              <w:spacing w:before="0"/>
              <w:rPr>
                <w:rFonts w:ascii="Arial" w:eastAsia="Calibri" w:hAnsi="Arial" w:cs="Arial"/>
                <w:sz w:val="20"/>
                <w:szCs w:val="20"/>
              </w:rPr>
            </w:pPr>
            <w:r w:rsidRPr="00CE220C">
              <w:rPr>
                <w:rFonts w:ascii="Arial" w:eastAsia="Calibri" w:hAnsi="Arial" w:cs="Arial"/>
                <w:sz w:val="20"/>
                <w:szCs w:val="20"/>
              </w:rPr>
              <w:t>łączny koszt przedłużonych pobytów</w:t>
            </w:r>
          </w:p>
          <w:p w14:paraId="31175EF3"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68A259EE" w14:textId="77777777" w:rsidR="00104672" w:rsidRPr="00CE220C" w:rsidRDefault="00104672" w:rsidP="00496523">
            <w:pPr>
              <w:pStyle w:val="Akapitzlist"/>
              <w:numPr>
                <w:ilvl w:val="0"/>
                <w:numId w:val="282"/>
              </w:numPr>
              <w:suppressAutoHyphens w:val="0"/>
              <w:spacing w:before="0"/>
              <w:rPr>
                <w:rFonts w:ascii="Arial" w:eastAsia="Calibri" w:hAnsi="Arial" w:cs="Arial"/>
                <w:sz w:val="20"/>
                <w:szCs w:val="20"/>
              </w:rPr>
            </w:pPr>
            <w:r w:rsidRPr="00CE220C">
              <w:rPr>
                <w:rFonts w:ascii="Arial" w:eastAsia="Calibri" w:hAnsi="Arial" w:cs="Arial"/>
                <w:sz w:val="20"/>
                <w:szCs w:val="20"/>
              </w:rPr>
              <w:t>wykorzystaniu łóżek – z zaznaczeniem granic bezpieczeństwa epidemiologicznego</w:t>
            </w:r>
          </w:p>
          <w:p w14:paraId="3760EE81" w14:textId="77777777" w:rsidR="00104672" w:rsidRPr="00CE220C" w:rsidRDefault="00104672" w:rsidP="00496523">
            <w:pPr>
              <w:pStyle w:val="Akapitzlist"/>
              <w:numPr>
                <w:ilvl w:val="0"/>
                <w:numId w:val="282"/>
              </w:numPr>
              <w:suppressAutoHyphens w:val="0"/>
              <w:spacing w:before="0"/>
              <w:rPr>
                <w:rFonts w:ascii="Arial" w:eastAsia="Calibri" w:hAnsi="Arial" w:cs="Arial"/>
                <w:sz w:val="20"/>
                <w:szCs w:val="20"/>
              </w:rPr>
            </w:pPr>
            <w:r w:rsidRPr="00CE220C">
              <w:rPr>
                <w:rFonts w:ascii="Arial" w:eastAsia="Calibri" w:hAnsi="Arial" w:cs="Arial"/>
                <w:sz w:val="20"/>
                <w:szCs w:val="20"/>
              </w:rPr>
              <w:t>wykorzystaniu łóżek w czasie – z zaznaczeniem granic bezpieczeństwa epidemiologicznego</w:t>
            </w:r>
          </w:p>
        </w:tc>
      </w:tr>
      <w:tr w:rsidR="00104672" w:rsidRPr="00CE220C" w14:paraId="72DABBC6" w14:textId="77777777" w:rsidTr="00241B64">
        <w:trPr>
          <w:jc w:val="right"/>
        </w:trPr>
        <w:tc>
          <w:tcPr>
            <w:tcW w:w="287" w:type="pct"/>
            <w:vAlign w:val="center"/>
          </w:tcPr>
          <w:p w14:paraId="5A971263"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70A94B7C"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 xml:space="preserve">Analiza drogi pacjenta </w:t>
            </w:r>
          </w:p>
          <w:p w14:paraId="29C1C6FD"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Pulpit ten służy do zidentyfikowania ścieżki pacjenta w podmiocie tj. z jakiej jednostki podmiotu i kiedy skorzystał pacjent w następujących zakresach:</w:t>
            </w:r>
          </w:p>
          <w:p w14:paraId="09FBA3F7"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jednostek kierujących</w:t>
            </w:r>
          </w:p>
          <w:p w14:paraId="15CDFC38"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rozliczonych świadczeń</w:t>
            </w:r>
          </w:p>
          <w:p w14:paraId="1A51C0BF"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oddziałów</w:t>
            </w:r>
          </w:p>
          <w:p w14:paraId="4D5C0F0A"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5FB9E08D"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rodzaju grup JGP</w:t>
            </w:r>
          </w:p>
          <w:p w14:paraId="78E86CF7"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kompleksowości grup JGP</w:t>
            </w:r>
          </w:p>
          <w:p w14:paraId="07A94794"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rozpoznania zasadniczego</w:t>
            </w:r>
          </w:p>
          <w:p w14:paraId="042BB862"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rozpoznania współistniejącego</w:t>
            </w:r>
          </w:p>
          <w:p w14:paraId="1C4D433F"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trybów przyjęcia</w:t>
            </w:r>
          </w:p>
          <w:p w14:paraId="5B1991D7"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trybów wypisów</w:t>
            </w:r>
          </w:p>
          <w:p w14:paraId="7EFCC9A8"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lekarzy- prowadzących, operatorów, wypisujących</w:t>
            </w:r>
          </w:p>
          <w:p w14:paraId="42D12918" w14:textId="77777777" w:rsidR="00104672" w:rsidRPr="00CE220C" w:rsidRDefault="00104672" w:rsidP="00496523">
            <w:pPr>
              <w:pStyle w:val="Akapitzlist"/>
              <w:numPr>
                <w:ilvl w:val="0"/>
                <w:numId w:val="283"/>
              </w:numPr>
              <w:suppressAutoHyphens w:val="0"/>
              <w:spacing w:before="0"/>
              <w:rPr>
                <w:rFonts w:ascii="Arial" w:eastAsia="Calibri" w:hAnsi="Arial" w:cs="Arial"/>
                <w:sz w:val="20"/>
                <w:szCs w:val="20"/>
              </w:rPr>
            </w:pPr>
            <w:r w:rsidRPr="00CE220C">
              <w:rPr>
                <w:rFonts w:ascii="Arial" w:eastAsia="Calibri" w:hAnsi="Arial" w:cs="Arial"/>
                <w:sz w:val="20"/>
                <w:szCs w:val="20"/>
              </w:rPr>
              <w:t>wg grup wiekowych</w:t>
            </w:r>
          </w:p>
          <w:p w14:paraId="6D224952"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analizy drogi pacjenta to:</w:t>
            </w:r>
          </w:p>
          <w:p w14:paraId="5763B331" w14:textId="77777777" w:rsidR="00104672" w:rsidRPr="00CE220C" w:rsidRDefault="00104672" w:rsidP="00496523">
            <w:pPr>
              <w:pStyle w:val="Akapitzlist"/>
              <w:numPr>
                <w:ilvl w:val="0"/>
                <w:numId w:val="284"/>
              </w:numPr>
              <w:suppressAutoHyphens w:val="0"/>
              <w:spacing w:before="0"/>
              <w:rPr>
                <w:rFonts w:ascii="Arial" w:eastAsia="Calibri" w:hAnsi="Arial" w:cs="Arial"/>
                <w:sz w:val="20"/>
                <w:szCs w:val="20"/>
              </w:rPr>
            </w:pPr>
            <w:r w:rsidRPr="00CE220C">
              <w:rPr>
                <w:rFonts w:ascii="Arial" w:eastAsia="Calibri" w:hAnsi="Arial" w:cs="Arial"/>
                <w:sz w:val="20"/>
                <w:szCs w:val="20"/>
              </w:rPr>
              <w:t>liczba pobytów</w:t>
            </w:r>
          </w:p>
          <w:p w14:paraId="26DE47ED" w14:textId="77777777" w:rsidR="00104672" w:rsidRPr="00CE220C" w:rsidRDefault="00104672" w:rsidP="00496523">
            <w:pPr>
              <w:pStyle w:val="Akapitzlist"/>
              <w:numPr>
                <w:ilvl w:val="0"/>
                <w:numId w:val="284"/>
              </w:numPr>
              <w:suppressAutoHyphens w:val="0"/>
              <w:spacing w:before="0"/>
              <w:rPr>
                <w:rFonts w:ascii="Arial" w:eastAsia="Calibri" w:hAnsi="Arial" w:cs="Arial"/>
                <w:sz w:val="20"/>
                <w:szCs w:val="20"/>
              </w:rPr>
            </w:pPr>
            <w:r w:rsidRPr="00CE220C">
              <w:rPr>
                <w:rFonts w:ascii="Arial" w:eastAsia="Calibri" w:hAnsi="Arial" w:cs="Arial"/>
                <w:sz w:val="20"/>
                <w:szCs w:val="20"/>
              </w:rPr>
              <w:t>ich relacji do okresu porównania</w:t>
            </w:r>
          </w:p>
          <w:p w14:paraId="387A22DE" w14:textId="77777777" w:rsidR="00104672" w:rsidRPr="00CE220C" w:rsidRDefault="00104672" w:rsidP="00496523">
            <w:pPr>
              <w:pStyle w:val="Akapitzlist"/>
              <w:numPr>
                <w:ilvl w:val="0"/>
                <w:numId w:val="284"/>
              </w:numPr>
              <w:suppressAutoHyphens w:val="0"/>
              <w:spacing w:before="0"/>
              <w:rPr>
                <w:rFonts w:ascii="Arial" w:eastAsia="Calibri" w:hAnsi="Arial" w:cs="Arial"/>
                <w:sz w:val="20"/>
                <w:szCs w:val="20"/>
              </w:rPr>
            </w:pPr>
            <w:r w:rsidRPr="00CE220C">
              <w:rPr>
                <w:rFonts w:ascii="Arial" w:eastAsia="Calibri" w:hAnsi="Arial" w:cs="Arial"/>
                <w:sz w:val="20"/>
                <w:szCs w:val="20"/>
              </w:rPr>
              <w:t>liczba wizyt</w:t>
            </w:r>
          </w:p>
          <w:p w14:paraId="40987B56" w14:textId="77777777" w:rsidR="00104672" w:rsidRPr="00CE220C" w:rsidRDefault="00104672" w:rsidP="00496523">
            <w:pPr>
              <w:pStyle w:val="Akapitzlist"/>
              <w:numPr>
                <w:ilvl w:val="0"/>
                <w:numId w:val="284"/>
              </w:numPr>
              <w:suppressAutoHyphens w:val="0"/>
              <w:spacing w:before="0"/>
              <w:rPr>
                <w:rFonts w:ascii="Arial" w:eastAsia="Calibri" w:hAnsi="Arial" w:cs="Arial"/>
                <w:sz w:val="20"/>
                <w:szCs w:val="20"/>
              </w:rPr>
            </w:pPr>
            <w:r w:rsidRPr="00CE220C">
              <w:rPr>
                <w:rFonts w:ascii="Arial" w:eastAsia="Calibri" w:hAnsi="Arial" w:cs="Arial"/>
                <w:sz w:val="20"/>
                <w:szCs w:val="20"/>
              </w:rPr>
              <w:t>ich relacji do okresu porównania</w:t>
            </w:r>
          </w:p>
          <w:p w14:paraId="34C0602B" w14:textId="77777777" w:rsidR="00104672" w:rsidRPr="00CE220C" w:rsidRDefault="00104672" w:rsidP="00496523">
            <w:pPr>
              <w:pStyle w:val="Akapitzlist"/>
              <w:numPr>
                <w:ilvl w:val="0"/>
                <w:numId w:val="284"/>
              </w:numPr>
              <w:suppressAutoHyphens w:val="0"/>
              <w:spacing w:before="0"/>
              <w:rPr>
                <w:rFonts w:ascii="Arial" w:eastAsia="Calibri" w:hAnsi="Arial" w:cs="Arial"/>
                <w:sz w:val="20"/>
                <w:szCs w:val="20"/>
              </w:rPr>
            </w:pPr>
            <w:r w:rsidRPr="00CE220C">
              <w:rPr>
                <w:rFonts w:ascii="Arial" w:eastAsia="Calibri" w:hAnsi="Arial" w:cs="Arial"/>
                <w:sz w:val="20"/>
                <w:szCs w:val="20"/>
              </w:rPr>
              <w:t>liczba epizodów</w:t>
            </w:r>
          </w:p>
          <w:p w14:paraId="533627DD" w14:textId="77777777" w:rsidR="00104672" w:rsidRPr="00CE220C" w:rsidRDefault="00104672" w:rsidP="00496523">
            <w:pPr>
              <w:pStyle w:val="Akapitzlist"/>
              <w:numPr>
                <w:ilvl w:val="0"/>
                <w:numId w:val="284"/>
              </w:numPr>
              <w:suppressAutoHyphens w:val="0"/>
              <w:spacing w:before="0"/>
              <w:rPr>
                <w:rFonts w:ascii="Arial" w:eastAsia="Calibri" w:hAnsi="Arial" w:cs="Arial"/>
                <w:sz w:val="20"/>
                <w:szCs w:val="20"/>
              </w:rPr>
            </w:pPr>
            <w:r w:rsidRPr="00CE220C">
              <w:rPr>
                <w:rFonts w:ascii="Arial" w:eastAsia="Calibri" w:hAnsi="Arial" w:cs="Arial"/>
                <w:sz w:val="20"/>
                <w:szCs w:val="20"/>
              </w:rPr>
              <w:t>ich relacji do okresu porównania</w:t>
            </w:r>
          </w:p>
          <w:p w14:paraId="5FA425BF"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3748EFC5" w14:textId="77777777" w:rsidR="00104672" w:rsidRPr="00CE220C" w:rsidRDefault="00104672" w:rsidP="00496523">
            <w:pPr>
              <w:pStyle w:val="Akapitzlist"/>
              <w:numPr>
                <w:ilvl w:val="0"/>
                <w:numId w:val="285"/>
              </w:numPr>
              <w:suppressAutoHyphens w:val="0"/>
              <w:spacing w:before="0"/>
              <w:rPr>
                <w:rFonts w:ascii="Arial" w:eastAsia="Calibri" w:hAnsi="Arial" w:cs="Arial"/>
                <w:sz w:val="20"/>
                <w:szCs w:val="20"/>
              </w:rPr>
            </w:pPr>
            <w:r w:rsidRPr="00CE220C">
              <w:rPr>
                <w:rFonts w:ascii="Arial" w:eastAsia="Calibri" w:hAnsi="Arial" w:cs="Arial"/>
                <w:sz w:val="20"/>
                <w:szCs w:val="20"/>
              </w:rPr>
              <w:t>strukturze pobytów – 10 najliczniejszych wymiarów</w:t>
            </w:r>
          </w:p>
          <w:p w14:paraId="04233B2D" w14:textId="77777777" w:rsidR="00104672" w:rsidRPr="00CE220C" w:rsidRDefault="00104672" w:rsidP="00496523">
            <w:pPr>
              <w:pStyle w:val="Akapitzlist"/>
              <w:numPr>
                <w:ilvl w:val="0"/>
                <w:numId w:val="285"/>
              </w:numPr>
              <w:suppressAutoHyphens w:val="0"/>
              <w:spacing w:before="0"/>
              <w:rPr>
                <w:rFonts w:ascii="Arial" w:eastAsia="Calibri" w:hAnsi="Arial" w:cs="Arial"/>
                <w:sz w:val="20"/>
                <w:szCs w:val="20"/>
              </w:rPr>
            </w:pPr>
            <w:r w:rsidRPr="00CE220C">
              <w:rPr>
                <w:rFonts w:ascii="Arial" w:eastAsia="Calibri" w:hAnsi="Arial" w:cs="Arial"/>
                <w:sz w:val="20"/>
                <w:szCs w:val="20"/>
              </w:rPr>
              <w:t>kontynuacji leczenia</w:t>
            </w:r>
          </w:p>
          <w:p w14:paraId="56A1E252" w14:textId="77777777" w:rsidR="00104672" w:rsidRPr="00CE220C" w:rsidRDefault="00104672" w:rsidP="00496523">
            <w:pPr>
              <w:pStyle w:val="Akapitzlist"/>
              <w:numPr>
                <w:ilvl w:val="0"/>
                <w:numId w:val="285"/>
              </w:numPr>
              <w:suppressAutoHyphens w:val="0"/>
              <w:spacing w:before="0"/>
              <w:rPr>
                <w:rFonts w:ascii="Arial" w:eastAsia="Calibri" w:hAnsi="Arial" w:cs="Arial"/>
                <w:sz w:val="20"/>
                <w:szCs w:val="20"/>
              </w:rPr>
            </w:pPr>
            <w:r w:rsidRPr="00CE220C">
              <w:rPr>
                <w:rFonts w:ascii="Arial" w:eastAsia="Calibri" w:hAnsi="Arial" w:cs="Arial"/>
                <w:sz w:val="20"/>
                <w:szCs w:val="20"/>
              </w:rPr>
              <w:t>liczbie epizodów w podmiocie (liczbie kontaktów z jednostkami) i liczbie pobytów</w:t>
            </w:r>
          </w:p>
          <w:p w14:paraId="1B744DBD" w14:textId="77777777" w:rsidR="00104672" w:rsidRPr="00CE220C" w:rsidRDefault="00104672" w:rsidP="00496523">
            <w:pPr>
              <w:pStyle w:val="Akapitzlist"/>
              <w:numPr>
                <w:ilvl w:val="0"/>
                <w:numId w:val="285"/>
              </w:numPr>
              <w:suppressAutoHyphens w:val="0"/>
              <w:spacing w:before="0"/>
              <w:rPr>
                <w:rFonts w:ascii="Arial" w:eastAsia="Calibri" w:hAnsi="Arial" w:cs="Arial"/>
                <w:sz w:val="20"/>
                <w:szCs w:val="20"/>
              </w:rPr>
            </w:pPr>
            <w:r w:rsidRPr="00CE220C">
              <w:rPr>
                <w:rFonts w:ascii="Arial" w:eastAsia="Calibri" w:hAnsi="Arial" w:cs="Arial"/>
                <w:sz w:val="20"/>
                <w:szCs w:val="20"/>
              </w:rPr>
              <w:t>jednostce organizacyjnej i dacie wypisu pacjenta</w:t>
            </w:r>
          </w:p>
          <w:p w14:paraId="57D71F5B"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Za pomocą tego pulpitu można szybko powiązać ścieżkę danego pacjenta tj. komórki organizacyjne działalności podstawowej, pomocniczej podmiotu oraz personel lekarski jaki miał kontakt z danym pacjentem. Jest to szczególnie ważne w sytuacji kontaktu z zakażonym pacjentem.</w:t>
            </w:r>
          </w:p>
        </w:tc>
      </w:tr>
      <w:tr w:rsidR="00104672" w:rsidRPr="00CE220C" w14:paraId="46DA2D18" w14:textId="77777777" w:rsidTr="00241B64">
        <w:trPr>
          <w:jc w:val="right"/>
        </w:trPr>
        <w:tc>
          <w:tcPr>
            <w:tcW w:w="287" w:type="pct"/>
            <w:vAlign w:val="center"/>
          </w:tcPr>
          <w:p w14:paraId="4C629357"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7CBB468B"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potencjalnych powikłań</w:t>
            </w:r>
          </w:p>
          <w:p w14:paraId="378E4FD0"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ten służy do zidentyfikowania potencjalnych powikłań w następujących zakresach:</w:t>
            </w:r>
          </w:p>
          <w:p w14:paraId="6998A837"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czy powikłanie </w:t>
            </w:r>
          </w:p>
          <w:p w14:paraId="207A3507"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jednostek kierujących</w:t>
            </w:r>
          </w:p>
          <w:p w14:paraId="0B51085D"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oddziałów</w:t>
            </w:r>
          </w:p>
          <w:p w14:paraId="3EBAA1D1"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rodzaju grup JGP</w:t>
            </w:r>
          </w:p>
          <w:p w14:paraId="18DE9416"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kompleksowości grup JGP</w:t>
            </w:r>
          </w:p>
          <w:p w14:paraId="2DE3DC92"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199198F2"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rozpoznań zasadniczych</w:t>
            </w:r>
          </w:p>
          <w:p w14:paraId="01A52F78"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rozpoznań współistniejących</w:t>
            </w:r>
          </w:p>
          <w:p w14:paraId="391AC0DF"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trybów przyjęcia</w:t>
            </w:r>
          </w:p>
          <w:p w14:paraId="52660048"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trybów wypisów</w:t>
            </w:r>
          </w:p>
          <w:p w14:paraId="2E25A439"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lekarzy- prowadzących, operatorów, wypisujących</w:t>
            </w:r>
          </w:p>
          <w:p w14:paraId="7519DEEB"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grup wiekowych</w:t>
            </w:r>
          </w:p>
          <w:p w14:paraId="7C89D0C2" w14:textId="77777777" w:rsidR="00104672" w:rsidRPr="00CE220C" w:rsidRDefault="00104672" w:rsidP="00496523">
            <w:pPr>
              <w:pStyle w:val="Akapitzlist"/>
              <w:numPr>
                <w:ilvl w:val="0"/>
                <w:numId w:val="286"/>
              </w:numPr>
              <w:suppressAutoHyphens w:val="0"/>
              <w:spacing w:before="0"/>
              <w:rPr>
                <w:rFonts w:ascii="Arial" w:eastAsia="Calibri" w:hAnsi="Arial" w:cs="Arial"/>
                <w:sz w:val="20"/>
                <w:szCs w:val="20"/>
              </w:rPr>
            </w:pPr>
            <w:r w:rsidRPr="00CE220C">
              <w:rPr>
                <w:rFonts w:ascii="Arial" w:eastAsia="Calibri" w:hAnsi="Arial" w:cs="Arial"/>
                <w:sz w:val="20"/>
                <w:szCs w:val="20"/>
              </w:rPr>
              <w:t>wg deklarowanego miejsca zamieszkania pacjentów</w:t>
            </w:r>
          </w:p>
          <w:p w14:paraId="4E1A9830"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Do zakresu potencjalnych powikłań zaliczono hospitalizacje, które dwukrotnie przekraczają optymalny czas leczenia obliczany indywidualnie dla każdego pacjenta rozliczonego daną grupą, o danym rozpoznaniu i grupie wiekowej oraz indywidualnie definiowanego przez podmiot w okresie od przyjęcia na oddział do podania pierwszego antybiotyku.</w:t>
            </w:r>
          </w:p>
          <w:p w14:paraId="6D4D5110"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analizy potencjalnych powikłań to:</w:t>
            </w:r>
          </w:p>
          <w:p w14:paraId="4A2BB4AB" w14:textId="77777777" w:rsidR="00104672" w:rsidRPr="00CE220C" w:rsidRDefault="00104672" w:rsidP="00496523">
            <w:pPr>
              <w:pStyle w:val="Akapitzlist"/>
              <w:numPr>
                <w:ilvl w:val="0"/>
                <w:numId w:val="287"/>
              </w:numPr>
              <w:suppressAutoHyphens w:val="0"/>
              <w:spacing w:before="0"/>
              <w:rPr>
                <w:rFonts w:ascii="Arial" w:eastAsia="Calibri" w:hAnsi="Arial" w:cs="Arial"/>
                <w:sz w:val="20"/>
                <w:szCs w:val="20"/>
              </w:rPr>
            </w:pPr>
            <w:r w:rsidRPr="00CE220C">
              <w:rPr>
                <w:rFonts w:ascii="Arial" w:eastAsia="Calibri" w:hAnsi="Arial" w:cs="Arial"/>
                <w:sz w:val="20"/>
                <w:szCs w:val="20"/>
              </w:rPr>
              <w:t>liczba potencjalnych powikłanych pobytów- ich relacji do okresu porównania</w:t>
            </w:r>
          </w:p>
          <w:p w14:paraId="09BEE6A8" w14:textId="77777777" w:rsidR="00104672" w:rsidRPr="00CE220C" w:rsidRDefault="00104672" w:rsidP="00496523">
            <w:pPr>
              <w:pStyle w:val="Akapitzlist"/>
              <w:numPr>
                <w:ilvl w:val="0"/>
                <w:numId w:val="287"/>
              </w:numPr>
              <w:suppressAutoHyphens w:val="0"/>
              <w:spacing w:before="0"/>
              <w:rPr>
                <w:rFonts w:ascii="Arial" w:eastAsia="Calibri" w:hAnsi="Arial" w:cs="Arial"/>
                <w:sz w:val="20"/>
                <w:szCs w:val="20"/>
              </w:rPr>
            </w:pPr>
            <w:r w:rsidRPr="00CE220C">
              <w:rPr>
                <w:rFonts w:ascii="Arial" w:eastAsia="Calibri" w:hAnsi="Arial" w:cs="Arial"/>
                <w:sz w:val="20"/>
                <w:szCs w:val="20"/>
              </w:rPr>
              <w:t>udział potencjalnych powikłanych pobytów w hospitalizacjach ogółem - ich relacji do okresu porównania</w:t>
            </w:r>
          </w:p>
          <w:p w14:paraId="7BA36909" w14:textId="77777777" w:rsidR="00104672" w:rsidRPr="00CE220C" w:rsidRDefault="00104672" w:rsidP="00496523">
            <w:pPr>
              <w:pStyle w:val="Akapitzlist"/>
              <w:numPr>
                <w:ilvl w:val="0"/>
                <w:numId w:val="287"/>
              </w:numPr>
              <w:suppressAutoHyphens w:val="0"/>
              <w:spacing w:before="0"/>
              <w:rPr>
                <w:rFonts w:ascii="Arial" w:eastAsia="Calibri" w:hAnsi="Arial" w:cs="Arial"/>
                <w:sz w:val="20"/>
                <w:szCs w:val="20"/>
              </w:rPr>
            </w:pPr>
            <w:r w:rsidRPr="00CE220C">
              <w:rPr>
                <w:rFonts w:ascii="Arial" w:eastAsia="Calibri" w:hAnsi="Arial" w:cs="Arial"/>
                <w:sz w:val="20"/>
                <w:szCs w:val="20"/>
              </w:rPr>
              <w:t>średni czas pobytu powikłanych przypadków - ich relacji do okresu porównania</w:t>
            </w:r>
          </w:p>
          <w:p w14:paraId="47016C57" w14:textId="77777777" w:rsidR="00104672" w:rsidRPr="00CE220C" w:rsidRDefault="00104672" w:rsidP="00496523">
            <w:pPr>
              <w:pStyle w:val="Akapitzlist"/>
              <w:numPr>
                <w:ilvl w:val="0"/>
                <w:numId w:val="287"/>
              </w:numPr>
              <w:suppressAutoHyphens w:val="0"/>
              <w:spacing w:before="0"/>
              <w:rPr>
                <w:rFonts w:ascii="Arial" w:eastAsia="Calibri" w:hAnsi="Arial" w:cs="Arial"/>
                <w:sz w:val="20"/>
                <w:szCs w:val="20"/>
              </w:rPr>
            </w:pPr>
            <w:r w:rsidRPr="00CE220C">
              <w:rPr>
                <w:rFonts w:ascii="Arial" w:eastAsia="Calibri" w:hAnsi="Arial" w:cs="Arial"/>
                <w:sz w:val="20"/>
                <w:szCs w:val="20"/>
              </w:rPr>
              <w:t>koszt osobodnia powikłanych przypadków - ich relacji do okresu porównania</w:t>
            </w:r>
          </w:p>
          <w:p w14:paraId="1CA61901" w14:textId="77777777" w:rsidR="00104672" w:rsidRPr="00CE220C" w:rsidRDefault="00104672" w:rsidP="00496523">
            <w:pPr>
              <w:pStyle w:val="Akapitzlist"/>
              <w:numPr>
                <w:ilvl w:val="0"/>
                <w:numId w:val="287"/>
              </w:numPr>
              <w:suppressAutoHyphens w:val="0"/>
              <w:spacing w:before="0"/>
              <w:rPr>
                <w:rFonts w:ascii="Arial" w:eastAsia="Calibri" w:hAnsi="Arial" w:cs="Arial"/>
                <w:sz w:val="20"/>
                <w:szCs w:val="20"/>
              </w:rPr>
            </w:pPr>
            <w:r w:rsidRPr="00CE220C">
              <w:rPr>
                <w:rFonts w:ascii="Arial" w:eastAsia="Calibri" w:hAnsi="Arial" w:cs="Arial"/>
                <w:sz w:val="20"/>
                <w:szCs w:val="20"/>
              </w:rPr>
              <w:t>koszt badań diagnostycznych powikłanych przypadków - ich relacji do okresu porównania</w:t>
            </w:r>
          </w:p>
          <w:p w14:paraId="2B19F536" w14:textId="77777777" w:rsidR="00104672" w:rsidRPr="00CE220C" w:rsidRDefault="00104672" w:rsidP="00496523">
            <w:pPr>
              <w:pStyle w:val="Akapitzlist"/>
              <w:numPr>
                <w:ilvl w:val="0"/>
                <w:numId w:val="287"/>
              </w:numPr>
              <w:suppressAutoHyphens w:val="0"/>
              <w:spacing w:before="0"/>
              <w:rPr>
                <w:rFonts w:ascii="Arial" w:eastAsia="Calibri" w:hAnsi="Arial" w:cs="Arial"/>
                <w:sz w:val="20"/>
                <w:szCs w:val="20"/>
              </w:rPr>
            </w:pPr>
            <w:r w:rsidRPr="00CE220C">
              <w:rPr>
                <w:rFonts w:ascii="Arial" w:eastAsia="Calibri" w:hAnsi="Arial" w:cs="Arial"/>
                <w:sz w:val="20"/>
                <w:szCs w:val="20"/>
              </w:rPr>
              <w:t>koszt badań obrazowych powikłanych przypadków - ich relacji do okresu porównania</w:t>
            </w:r>
          </w:p>
          <w:p w14:paraId="1DE0D4C9" w14:textId="77777777" w:rsidR="00104672" w:rsidRPr="00CE220C" w:rsidRDefault="00104672" w:rsidP="00496523">
            <w:pPr>
              <w:pStyle w:val="Akapitzlist"/>
              <w:numPr>
                <w:ilvl w:val="0"/>
                <w:numId w:val="287"/>
              </w:numPr>
              <w:suppressAutoHyphens w:val="0"/>
              <w:spacing w:before="0"/>
              <w:rPr>
                <w:rFonts w:ascii="Arial" w:eastAsia="Calibri" w:hAnsi="Arial" w:cs="Arial"/>
                <w:sz w:val="20"/>
                <w:szCs w:val="20"/>
              </w:rPr>
            </w:pPr>
            <w:r w:rsidRPr="00CE220C">
              <w:rPr>
                <w:rFonts w:ascii="Arial" w:eastAsia="Calibri" w:hAnsi="Arial" w:cs="Arial"/>
                <w:sz w:val="20"/>
                <w:szCs w:val="20"/>
              </w:rPr>
              <w:t>koszt leków powikłanych przypadków - ich relacji do okresu porównania</w:t>
            </w:r>
          </w:p>
          <w:p w14:paraId="554FF763"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77D27F08" w14:textId="77777777" w:rsidR="00104672" w:rsidRPr="00CE220C" w:rsidRDefault="00104672" w:rsidP="00496523">
            <w:pPr>
              <w:pStyle w:val="Akapitzlist"/>
              <w:numPr>
                <w:ilvl w:val="0"/>
                <w:numId w:val="288"/>
              </w:numPr>
              <w:suppressAutoHyphens w:val="0"/>
              <w:spacing w:before="0"/>
              <w:rPr>
                <w:rFonts w:ascii="Arial" w:eastAsia="Calibri" w:hAnsi="Arial" w:cs="Arial"/>
                <w:sz w:val="20"/>
                <w:szCs w:val="20"/>
              </w:rPr>
            </w:pPr>
            <w:r w:rsidRPr="00CE220C">
              <w:rPr>
                <w:rFonts w:ascii="Arial" w:eastAsia="Calibri" w:hAnsi="Arial" w:cs="Arial"/>
                <w:sz w:val="20"/>
                <w:szCs w:val="20"/>
              </w:rPr>
              <w:t>strukturze pobytów z potencjalnymi powikłaniami</w:t>
            </w:r>
          </w:p>
          <w:p w14:paraId="61604F97" w14:textId="77777777" w:rsidR="00104672" w:rsidRPr="00CE220C" w:rsidRDefault="00104672" w:rsidP="00496523">
            <w:pPr>
              <w:pStyle w:val="Akapitzlist"/>
              <w:numPr>
                <w:ilvl w:val="0"/>
                <w:numId w:val="288"/>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tabela zużytych leków </w:t>
            </w:r>
          </w:p>
        </w:tc>
      </w:tr>
      <w:tr w:rsidR="00104672" w:rsidRPr="00CE220C" w14:paraId="23441BE8" w14:textId="77777777" w:rsidTr="00241B64">
        <w:trPr>
          <w:jc w:val="right"/>
        </w:trPr>
        <w:tc>
          <w:tcPr>
            <w:tcW w:w="287" w:type="pct"/>
            <w:vAlign w:val="center"/>
          </w:tcPr>
          <w:p w14:paraId="3B00D85F"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2A798882"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rehospitalizacji</w:t>
            </w:r>
          </w:p>
          <w:p w14:paraId="1376AE75" w14:textId="77777777" w:rsidR="00104672" w:rsidRPr="00CE220C" w:rsidRDefault="00104672" w:rsidP="00496523">
            <w:pPr>
              <w:spacing w:before="0"/>
              <w:ind w:left="115" w:hanging="88"/>
              <w:rPr>
                <w:rFonts w:ascii="Arial" w:eastAsia="Calibri" w:hAnsi="Arial" w:cs="Arial"/>
                <w:sz w:val="20"/>
                <w:szCs w:val="20"/>
              </w:rPr>
            </w:pPr>
            <w:r w:rsidRPr="00CE220C">
              <w:rPr>
                <w:rFonts w:ascii="Arial" w:eastAsia="Calibri" w:hAnsi="Arial" w:cs="Arial"/>
                <w:sz w:val="20"/>
                <w:szCs w:val="20"/>
              </w:rPr>
              <w:t xml:space="preserve">Pulpit ten służy do zidentyfikowania rehospitalizacji po 14, 30, 60, 90 dniach w następujących zakresach: </w:t>
            </w:r>
          </w:p>
          <w:p w14:paraId="4B0F8011"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jednostek kierujących</w:t>
            </w:r>
          </w:p>
          <w:p w14:paraId="2CB0E38B"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pory przyjęć (w godzinach zwykłych i godzinach dyżurowych)</w:t>
            </w:r>
          </w:p>
          <w:p w14:paraId="19161D65"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rozliczonych świadczeń</w:t>
            </w:r>
          </w:p>
          <w:p w14:paraId="007273A0"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nazwy jednostki organizacyjnej leczenia</w:t>
            </w:r>
          </w:p>
          <w:p w14:paraId="41CA82FD"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oddziału wypisującego</w:t>
            </w:r>
          </w:p>
          <w:p w14:paraId="110FF0CA"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liczby jednostek organizacyjnych hospitalizacji</w:t>
            </w:r>
          </w:p>
          <w:p w14:paraId="2B954243"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czy JGP (czy zgrupowane wg załącznika 1a do umowy – Tak; czy świadczenia dodatkowe – Nie)</w:t>
            </w:r>
          </w:p>
          <w:p w14:paraId="181BC5C1"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formy leczenia (szpitalna – świadczenia bezwzględnie wymagające formy szpitalnej; alternatywna – świadczenia możliwe do wykonania w formach alternatywnych do szpitalnej) </w:t>
            </w:r>
          </w:p>
          <w:p w14:paraId="7C7E468A"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rodzaj świadczenia (zachowawcze, zabiegowe, inne)</w:t>
            </w:r>
          </w:p>
          <w:p w14:paraId="13651CA3"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kompleksowości grup JGP</w:t>
            </w:r>
          </w:p>
          <w:p w14:paraId="29086079"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4169D1D5"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rozpoznania zasadniczego</w:t>
            </w:r>
          </w:p>
          <w:p w14:paraId="13A3A3FC"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rozpoznania współistniejącego</w:t>
            </w:r>
          </w:p>
          <w:p w14:paraId="07D6B897"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procedur icd9</w:t>
            </w:r>
          </w:p>
          <w:p w14:paraId="53743B9E"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trybów przyjęcia</w:t>
            </w:r>
          </w:p>
          <w:p w14:paraId="2D1FF02B"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trybów wypisów</w:t>
            </w:r>
          </w:p>
          <w:p w14:paraId="3D4D7E4F"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lekarza prowadzącego</w:t>
            </w:r>
          </w:p>
          <w:p w14:paraId="60F36A9F"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operatora</w:t>
            </w:r>
          </w:p>
          <w:p w14:paraId="754E525D"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grup wiekowych</w:t>
            </w:r>
          </w:p>
          <w:p w14:paraId="58BABC9C" w14:textId="77777777" w:rsidR="00104672" w:rsidRPr="00CE220C" w:rsidRDefault="00104672" w:rsidP="00496523">
            <w:pPr>
              <w:pStyle w:val="Akapitzlist"/>
              <w:numPr>
                <w:ilvl w:val="0"/>
                <w:numId w:val="289"/>
              </w:numPr>
              <w:suppressAutoHyphens w:val="0"/>
              <w:spacing w:before="0"/>
              <w:rPr>
                <w:rFonts w:ascii="Arial" w:eastAsia="Calibri" w:hAnsi="Arial" w:cs="Arial"/>
                <w:sz w:val="20"/>
                <w:szCs w:val="20"/>
              </w:rPr>
            </w:pPr>
            <w:r w:rsidRPr="00CE220C">
              <w:rPr>
                <w:rFonts w:ascii="Arial" w:eastAsia="Calibri" w:hAnsi="Arial" w:cs="Arial"/>
                <w:sz w:val="20"/>
                <w:szCs w:val="20"/>
              </w:rPr>
              <w:t>wg płci pacjenta</w:t>
            </w:r>
          </w:p>
          <w:p w14:paraId="0EE28C35"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Do zakresu hospitalizacji zaliczymy ponowne hospitalizacje bez względu na rozpoznanie.</w:t>
            </w:r>
          </w:p>
          <w:p w14:paraId="2429976F"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Podmiot może indywidualnie zdefiniować okres hospitalizacji tj. 14, 30, 60, 90 dnia</w:t>
            </w:r>
          </w:p>
          <w:p w14:paraId="6AA3506B"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analizy rehospitalizacji to:</w:t>
            </w:r>
          </w:p>
          <w:p w14:paraId="16510392" w14:textId="77777777" w:rsidR="00104672" w:rsidRPr="00CE220C" w:rsidRDefault="00104672" w:rsidP="00496523">
            <w:pPr>
              <w:pStyle w:val="Akapitzlist"/>
              <w:numPr>
                <w:ilvl w:val="0"/>
                <w:numId w:val="290"/>
              </w:numPr>
              <w:suppressAutoHyphens w:val="0"/>
              <w:spacing w:before="0"/>
              <w:rPr>
                <w:rFonts w:ascii="Arial" w:eastAsia="Calibri" w:hAnsi="Arial" w:cs="Arial"/>
                <w:sz w:val="20"/>
                <w:szCs w:val="20"/>
              </w:rPr>
            </w:pPr>
            <w:r w:rsidRPr="00CE220C">
              <w:rPr>
                <w:rFonts w:ascii="Arial" w:eastAsia="Calibri" w:hAnsi="Arial" w:cs="Arial"/>
                <w:sz w:val="20"/>
                <w:szCs w:val="20"/>
              </w:rPr>
              <w:t>liczba hospitalizacji - ich relacji do okresu porównania</w:t>
            </w:r>
          </w:p>
          <w:p w14:paraId="3D02C4B1" w14:textId="77777777" w:rsidR="00104672" w:rsidRPr="00CE220C" w:rsidRDefault="00104672" w:rsidP="00496523">
            <w:pPr>
              <w:pStyle w:val="Akapitzlist"/>
              <w:numPr>
                <w:ilvl w:val="0"/>
                <w:numId w:val="290"/>
              </w:numPr>
              <w:suppressAutoHyphens w:val="0"/>
              <w:spacing w:before="0"/>
              <w:rPr>
                <w:rFonts w:ascii="Arial" w:eastAsia="Calibri" w:hAnsi="Arial" w:cs="Arial"/>
                <w:sz w:val="20"/>
                <w:szCs w:val="20"/>
              </w:rPr>
            </w:pPr>
            <w:r w:rsidRPr="00CE220C">
              <w:rPr>
                <w:rFonts w:ascii="Arial" w:eastAsia="Calibri" w:hAnsi="Arial" w:cs="Arial"/>
                <w:sz w:val="20"/>
                <w:szCs w:val="20"/>
              </w:rPr>
              <w:t>liczba rehospitalizacji - ich relacji do okresu porównania</w:t>
            </w:r>
          </w:p>
          <w:p w14:paraId="2E408D2C" w14:textId="77777777" w:rsidR="00104672" w:rsidRPr="00CE220C" w:rsidRDefault="00104672" w:rsidP="00496523">
            <w:pPr>
              <w:pStyle w:val="Akapitzlist"/>
              <w:numPr>
                <w:ilvl w:val="0"/>
                <w:numId w:val="290"/>
              </w:numPr>
              <w:suppressAutoHyphens w:val="0"/>
              <w:spacing w:before="0"/>
              <w:rPr>
                <w:rFonts w:ascii="Arial" w:eastAsia="Calibri" w:hAnsi="Arial" w:cs="Arial"/>
                <w:sz w:val="20"/>
                <w:szCs w:val="20"/>
              </w:rPr>
            </w:pPr>
            <w:r w:rsidRPr="00CE220C">
              <w:rPr>
                <w:rFonts w:ascii="Arial" w:eastAsia="Calibri" w:hAnsi="Arial" w:cs="Arial"/>
                <w:sz w:val="20"/>
                <w:szCs w:val="20"/>
              </w:rPr>
              <w:t>udział rehospitalizacji w hospitalizacjach ogółem - ich relacji do okresu porównania</w:t>
            </w:r>
          </w:p>
          <w:p w14:paraId="7D74A6C6"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7F2EF94E" w14:textId="77777777" w:rsidR="00104672" w:rsidRPr="00CE220C" w:rsidRDefault="00104672" w:rsidP="00496523">
            <w:pPr>
              <w:pStyle w:val="Akapitzlist"/>
              <w:numPr>
                <w:ilvl w:val="0"/>
                <w:numId w:val="291"/>
              </w:numPr>
              <w:suppressAutoHyphens w:val="0"/>
              <w:spacing w:before="0"/>
              <w:rPr>
                <w:rFonts w:ascii="Arial" w:eastAsia="Calibri" w:hAnsi="Arial" w:cs="Arial"/>
                <w:sz w:val="20"/>
                <w:szCs w:val="20"/>
              </w:rPr>
            </w:pPr>
            <w:r w:rsidRPr="00CE220C">
              <w:rPr>
                <w:rFonts w:ascii="Arial" w:eastAsia="Calibri" w:hAnsi="Arial" w:cs="Arial"/>
                <w:sz w:val="20"/>
                <w:szCs w:val="20"/>
              </w:rPr>
              <w:t>strukturze hospitalizacji</w:t>
            </w:r>
          </w:p>
          <w:p w14:paraId="481F1D72" w14:textId="77777777" w:rsidR="00104672" w:rsidRPr="00CE220C" w:rsidRDefault="00104672" w:rsidP="00496523">
            <w:pPr>
              <w:pStyle w:val="Akapitzlist"/>
              <w:numPr>
                <w:ilvl w:val="0"/>
                <w:numId w:val="291"/>
              </w:numPr>
              <w:suppressAutoHyphens w:val="0"/>
              <w:spacing w:before="0"/>
              <w:rPr>
                <w:rFonts w:ascii="Arial" w:eastAsia="Calibri" w:hAnsi="Arial" w:cs="Arial"/>
                <w:sz w:val="20"/>
                <w:szCs w:val="20"/>
              </w:rPr>
            </w:pPr>
            <w:r w:rsidRPr="00CE220C">
              <w:rPr>
                <w:rFonts w:ascii="Arial" w:eastAsia="Calibri" w:hAnsi="Arial" w:cs="Arial"/>
                <w:sz w:val="20"/>
                <w:szCs w:val="20"/>
              </w:rPr>
              <w:t>liczbie rehospitalizacji</w:t>
            </w:r>
          </w:p>
          <w:p w14:paraId="6CB97ED8" w14:textId="77777777" w:rsidR="00104672" w:rsidRPr="00CE220C" w:rsidRDefault="00104672" w:rsidP="00496523">
            <w:pPr>
              <w:pStyle w:val="Akapitzlist"/>
              <w:numPr>
                <w:ilvl w:val="0"/>
                <w:numId w:val="291"/>
              </w:numPr>
              <w:suppressAutoHyphens w:val="0"/>
              <w:spacing w:before="0"/>
              <w:rPr>
                <w:rFonts w:ascii="Arial" w:eastAsia="Calibri" w:hAnsi="Arial" w:cs="Arial"/>
                <w:sz w:val="20"/>
                <w:szCs w:val="20"/>
              </w:rPr>
            </w:pPr>
            <w:r w:rsidRPr="00CE220C">
              <w:rPr>
                <w:rFonts w:ascii="Arial" w:eastAsia="Calibri" w:hAnsi="Arial" w:cs="Arial"/>
                <w:sz w:val="20"/>
                <w:szCs w:val="20"/>
              </w:rPr>
              <w:t>relacji wybranego wymiaru liczby rehospitalizacji do liczby hospitalizacji</w:t>
            </w:r>
          </w:p>
        </w:tc>
      </w:tr>
      <w:tr w:rsidR="00104672" w:rsidRPr="00CE220C" w14:paraId="33CE8AC4" w14:textId="77777777" w:rsidTr="00241B64">
        <w:trPr>
          <w:jc w:val="right"/>
        </w:trPr>
        <w:tc>
          <w:tcPr>
            <w:tcW w:w="287" w:type="pct"/>
            <w:vAlign w:val="center"/>
          </w:tcPr>
          <w:p w14:paraId="06EF5B71"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2793AE75"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wyników finansowych</w:t>
            </w:r>
          </w:p>
          <w:p w14:paraId="67987F04"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ten służy do odczytania wyników finansowych poszczególnych ośrodków powstawania kosztów</w:t>
            </w:r>
          </w:p>
          <w:p w14:paraId="604DA55A"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analizy wyniku finansowego to:</w:t>
            </w:r>
          </w:p>
          <w:p w14:paraId="1DCD52ED" w14:textId="77777777" w:rsidR="00104672" w:rsidRPr="00CE220C" w:rsidRDefault="00104672" w:rsidP="00496523">
            <w:pPr>
              <w:pStyle w:val="Akapitzlist"/>
              <w:numPr>
                <w:ilvl w:val="0"/>
                <w:numId w:val="229"/>
              </w:numPr>
              <w:suppressAutoHyphens w:val="0"/>
              <w:spacing w:before="0"/>
              <w:rPr>
                <w:rFonts w:ascii="Arial" w:eastAsia="Calibri" w:hAnsi="Arial" w:cs="Arial"/>
                <w:sz w:val="20"/>
                <w:szCs w:val="20"/>
              </w:rPr>
            </w:pPr>
            <w:r w:rsidRPr="00CE220C">
              <w:rPr>
                <w:rFonts w:ascii="Arial" w:eastAsia="Calibri" w:hAnsi="Arial" w:cs="Arial"/>
                <w:sz w:val="20"/>
                <w:szCs w:val="20"/>
              </w:rPr>
              <w:t>wynik finansowy ogółem - jego relacja do okresu porównania</w:t>
            </w:r>
          </w:p>
          <w:p w14:paraId="68F310C8" w14:textId="77777777" w:rsidR="00104672" w:rsidRPr="00CE220C" w:rsidRDefault="00104672" w:rsidP="00496523">
            <w:pPr>
              <w:pStyle w:val="Akapitzlist"/>
              <w:numPr>
                <w:ilvl w:val="0"/>
                <w:numId w:val="229"/>
              </w:numPr>
              <w:suppressAutoHyphens w:val="0"/>
              <w:spacing w:before="0"/>
              <w:rPr>
                <w:rFonts w:ascii="Arial" w:eastAsia="Calibri" w:hAnsi="Arial" w:cs="Arial"/>
                <w:sz w:val="20"/>
                <w:szCs w:val="20"/>
              </w:rPr>
            </w:pPr>
            <w:r w:rsidRPr="00CE220C">
              <w:rPr>
                <w:rFonts w:ascii="Arial" w:eastAsia="Calibri" w:hAnsi="Arial" w:cs="Arial"/>
                <w:sz w:val="20"/>
                <w:szCs w:val="20"/>
              </w:rPr>
              <w:t>wynik finansowy na hospitalizacje - jego relacja do okresu porównania</w:t>
            </w:r>
          </w:p>
          <w:p w14:paraId="4FD7BBD2" w14:textId="77777777" w:rsidR="00104672" w:rsidRPr="00CE220C" w:rsidRDefault="00104672" w:rsidP="00496523">
            <w:pPr>
              <w:pStyle w:val="Akapitzlist"/>
              <w:numPr>
                <w:ilvl w:val="0"/>
                <w:numId w:val="229"/>
              </w:numPr>
              <w:suppressAutoHyphens w:val="0"/>
              <w:spacing w:before="0"/>
              <w:rPr>
                <w:rFonts w:ascii="Arial" w:eastAsia="Calibri" w:hAnsi="Arial" w:cs="Arial"/>
                <w:sz w:val="20"/>
                <w:szCs w:val="20"/>
              </w:rPr>
            </w:pPr>
            <w:r w:rsidRPr="00CE220C">
              <w:rPr>
                <w:rFonts w:ascii="Arial" w:eastAsia="Calibri" w:hAnsi="Arial" w:cs="Arial"/>
                <w:sz w:val="20"/>
                <w:szCs w:val="20"/>
              </w:rPr>
              <w:t>wynik finansowy na pacjenta - jego relacja do okresu porównania</w:t>
            </w:r>
          </w:p>
          <w:p w14:paraId="224D4819" w14:textId="77777777" w:rsidR="00104672" w:rsidRPr="00CE220C" w:rsidRDefault="00104672" w:rsidP="00496523">
            <w:pPr>
              <w:pStyle w:val="Akapitzlist"/>
              <w:numPr>
                <w:ilvl w:val="0"/>
                <w:numId w:val="229"/>
              </w:numPr>
              <w:suppressAutoHyphens w:val="0"/>
              <w:spacing w:before="0"/>
              <w:rPr>
                <w:rFonts w:ascii="Arial" w:eastAsia="Calibri" w:hAnsi="Arial" w:cs="Arial"/>
                <w:sz w:val="20"/>
                <w:szCs w:val="20"/>
              </w:rPr>
            </w:pPr>
            <w:r w:rsidRPr="00CE220C">
              <w:rPr>
                <w:rFonts w:ascii="Arial" w:eastAsia="Calibri" w:hAnsi="Arial" w:cs="Arial"/>
                <w:sz w:val="20"/>
                <w:szCs w:val="20"/>
              </w:rPr>
              <w:t>wynik finansowy na łóżko - jego relacja do okresu porównania</w:t>
            </w:r>
          </w:p>
          <w:p w14:paraId="09D3B4A3"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19C5849E" w14:textId="77777777" w:rsidR="00104672" w:rsidRPr="00CE220C" w:rsidRDefault="00104672" w:rsidP="00496523">
            <w:pPr>
              <w:pStyle w:val="Akapitzlist"/>
              <w:numPr>
                <w:ilvl w:val="0"/>
                <w:numId w:val="230"/>
              </w:numPr>
              <w:suppressAutoHyphens w:val="0"/>
              <w:spacing w:before="0"/>
              <w:rPr>
                <w:rFonts w:ascii="Arial" w:eastAsia="Calibri" w:hAnsi="Arial" w:cs="Arial"/>
                <w:sz w:val="20"/>
                <w:szCs w:val="20"/>
              </w:rPr>
            </w:pPr>
            <w:r w:rsidRPr="00CE220C">
              <w:rPr>
                <w:rFonts w:ascii="Arial" w:eastAsia="Calibri" w:hAnsi="Arial" w:cs="Arial"/>
                <w:sz w:val="20"/>
                <w:szCs w:val="20"/>
              </w:rPr>
              <w:t>wartości wyniku finansowego OPK</w:t>
            </w:r>
          </w:p>
          <w:p w14:paraId="497D6C1A" w14:textId="77777777" w:rsidR="00104672" w:rsidRPr="00CE220C" w:rsidRDefault="00104672" w:rsidP="00496523">
            <w:pPr>
              <w:pStyle w:val="Akapitzlist"/>
              <w:numPr>
                <w:ilvl w:val="0"/>
                <w:numId w:val="230"/>
              </w:numPr>
              <w:suppressAutoHyphens w:val="0"/>
              <w:spacing w:before="0"/>
              <w:rPr>
                <w:rFonts w:ascii="Arial" w:eastAsia="Calibri" w:hAnsi="Arial" w:cs="Arial"/>
                <w:sz w:val="20"/>
                <w:szCs w:val="20"/>
              </w:rPr>
            </w:pPr>
            <w:r w:rsidRPr="00CE220C">
              <w:rPr>
                <w:rFonts w:ascii="Arial" w:eastAsia="Calibri" w:hAnsi="Arial" w:cs="Arial"/>
                <w:sz w:val="20"/>
                <w:szCs w:val="20"/>
              </w:rPr>
              <w:t>realizacji planu finansowego OPK (w przypadku, gdy podmiot ustala plany finansowe dla opk)</w:t>
            </w:r>
          </w:p>
          <w:p w14:paraId="6BA8FEF4" w14:textId="77777777" w:rsidR="00104672" w:rsidRPr="00CE220C" w:rsidRDefault="00104672" w:rsidP="00496523">
            <w:pPr>
              <w:pStyle w:val="Akapitzlist"/>
              <w:numPr>
                <w:ilvl w:val="0"/>
                <w:numId w:val="230"/>
              </w:numPr>
              <w:suppressAutoHyphens w:val="0"/>
              <w:spacing w:before="0"/>
              <w:rPr>
                <w:rFonts w:ascii="Arial" w:eastAsia="Calibri" w:hAnsi="Arial" w:cs="Arial"/>
                <w:sz w:val="20"/>
                <w:szCs w:val="20"/>
              </w:rPr>
            </w:pPr>
            <w:r w:rsidRPr="00CE220C">
              <w:rPr>
                <w:rFonts w:ascii="Arial" w:eastAsia="Calibri" w:hAnsi="Arial" w:cs="Arial"/>
                <w:sz w:val="20"/>
                <w:szCs w:val="20"/>
              </w:rPr>
              <w:t>relacji wyniku finansowego i udziału świadczeń o charakterze: kompleksowym, podstawowym</w:t>
            </w:r>
          </w:p>
          <w:p w14:paraId="4D49CADB" w14:textId="77777777" w:rsidR="00104672" w:rsidRPr="00CE220C" w:rsidRDefault="00104672" w:rsidP="00496523">
            <w:pPr>
              <w:pStyle w:val="Akapitzlist"/>
              <w:numPr>
                <w:ilvl w:val="0"/>
                <w:numId w:val="230"/>
              </w:numPr>
              <w:suppressAutoHyphens w:val="0"/>
              <w:spacing w:before="0"/>
              <w:rPr>
                <w:rFonts w:ascii="Arial" w:eastAsia="Calibri" w:hAnsi="Arial" w:cs="Arial"/>
                <w:sz w:val="20"/>
                <w:szCs w:val="20"/>
              </w:rPr>
            </w:pPr>
            <w:r w:rsidRPr="00CE220C">
              <w:rPr>
                <w:rFonts w:ascii="Arial" w:eastAsia="Calibri" w:hAnsi="Arial" w:cs="Arial"/>
                <w:sz w:val="20"/>
                <w:szCs w:val="20"/>
              </w:rPr>
              <w:t>wartości przychodów i kosztów w czasie</w:t>
            </w:r>
          </w:p>
          <w:p w14:paraId="22F802E9" w14:textId="77777777" w:rsidR="00104672" w:rsidRPr="00CE220C" w:rsidRDefault="00104672" w:rsidP="00496523">
            <w:pPr>
              <w:pStyle w:val="Akapitzlist"/>
              <w:numPr>
                <w:ilvl w:val="0"/>
                <w:numId w:val="230"/>
              </w:numPr>
              <w:suppressAutoHyphens w:val="0"/>
              <w:spacing w:before="0"/>
              <w:rPr>
                <w:rFonts w:ascii="Arial" w:eastAsia="Calibri" w:hAnsi="Arial" w:cs="Arial"/>
                <w:sz w:val="20"/>
                <w:szCs w:val="20"/>
              </w:rPr>
            </w:pPr>
            <w:r w:rsidRPr="00CE220C">
              <w:rPr>
                <w:rFonts w:ascii="Arial" w:eastAsia="Calibri" w:hAnsi="Arial" w:cs="Arial"/>
                <w:sz w:val="20"/>
                <w:szCs w:val="20"/>
              </w:rPr>
              <w:t>wartości wyniku finansowego OPK – tabela</w:t>
            </w:r>
          </w:p>
          <w:p w14:paraId="1F9465D6"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 xml:space="preserve">Analiza kosztów jednostkowych </w:t>
            </w:r>
          </w:p>
          <w:p w14:paraId="1B137745"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ten służy do zidentyfikowania kosztów jednostkowych w następujących wymiarach:</w:t>
            </w:r>
          </w:p>
          <w:p w14:paraId="54D35234" w14:textId="77777777" w:rsidR="00104672" w:rsidRPr="00CE220C" w:rsidRDefault="00104672" w:rsidP="00496523">
            <w:pPr>
              <w:pStyle w:val="Akapitzlist"/>
              <w:numPr>
                <w:ilvl w:val="0"/>
                <w:numId w:val="231"/>
              </w:numPr>
              <w:suppressAutoHyphens w:val="0"/>
              <w:spacing w:before="0"/>
              <w:rPr>
                <w:rFonts w:ascii="Arial" w:eastAsia="Calibri" w:hAnsi="Arial" w:cs="Arial"/>
                <w:sz w:val="20"/>
                <w:szCs w:val="20"/>
              </w:rPr>
            </w:pPr>
            <w:r w:rsidRPr="00CE220C">
              <w:rPr>
                <w:rFonts w:ascii="Arial" w:eastAsia="Calibri" w:hAnsi="Arial" w:cs="Arial"/>
                <w:sz w:val="20"/>
                <w:szCs w:val="20"/>
              </w:rPr>
              <w:t>wg nazwa OPK</w:t>
            </w:r>
          </w:p>
          <w:p w14:paraId="4A058150" w14:textId="77777777" w:rsidR="00104672" w:rsidRPr="00CE220C" w:rsidRDefault="00104672" w:rsidP="00496523">
            <w:pPr>
              <w:pStyle w:val="Akapitzlist"/>
              <w:numPr>
                <w:ilvl w:val="0"/>
                <w:numId w:val="231"/>
              </w:numPr>
              <w:suppressAutoHyphens w:val="0"/>
              <w:spacing w:before="0"/>
              <w:rPr>
                <w:rFonts w:ascii="Arial" w:eastAsia="Calibri" w:hAnsi="Arial" w:cs="Arial"/>
                <w:sz w:val="20"/>
                <w:szCs w:val="20"/>
              </w:rPr>
            </w:pPr>
            <w:r w:rsidRPr="00CE220C">
              <w:rPr>
                <w:rFonts w:ascii="Arial" w:eastAsia="Calibri" w:hAnsi="Arial" w:cs="Arial"/>
                <w:sz w:val="20"/>
                <w:szCs w:val="20"/>
              </w:rPr>
              <w:t>wg charakteru kosztu (koszty stałe i zmienne)</w:t>
            </w:r>
          </w:p>
          <w:p w14:paraId="503EAD88" w14:textId="77777777" w:rsidR="00104672" w:rsidRPr="00CE220C" w:rsidRDefault="00104672" w:rsidP="00496523">
            <w:pPr>
              <w:pStyle w:val="Akapitzlist"/>
              <w:numPr>
                <w:ilvl w:val="0"/>
                <w:numId w:val="231"/>
              </w:numPr>
              <w:suppressAutoHyphens w:val="0"/>
              <w:spacing w:before="0"/>
              <w:rPr>
                <w:rFonts w:ascii="Arial" w:eastAsia="Calibri" w:hAnsi="Arial" w:cs="Arial"/>
                <w:sz w:val="20"/>
                <w:szCs w:val="20"/>
              </w:rPr>
            </w:pPr>
            <w:r w:rsidRPr="00CE220C">
              <w:rPr>
                <w:rFonts w:ascii="Arial" w:eastAsia="Calibri" w:hAnsi="Arial" w:cs="Arial"/>
                <w:sz w:val="20"/>
                <w:szCs w:val="20"/>
              </w:rPr>
              <w:t>wg Grupy głównej kosztu Podmiot – zdefiniowanej przez podmiot</w:t>
            </w:r>
          </w:p>
          <w:p w14:paraId="0F942196" w14:textId="77777777" w:rsidR="00104672" w:rsidRPr="00CE220C" w:rsidRDefault="00104672" w:rsidP="00496523">
            <w:pPr>
              <w:pStyle w:val="Akapitzlist"/>
              <w:numPr>
                <w:ilvl w:val="0"/>
                <w:numId w:val="231"/>
              </w:numPr>
              <w:suppressAutoHyphens w:val="0"/>
              <w:spacing w:before="0"/>
              <w:rPr>
                <w:rFonts w:ascii="Arial" w:eastAsia="Calibri" w:hAnsi="Arial" w:cs="Arial"/>
                <w:sz w:val="20"/>
                <w:szCs w:val="20"/>
              </w:rPr>
            </w:pPr>
            <w:r w:rsidRPr="00CE220C">
              <w:rPr>
                <w:rFonts w:ascii="Arial" w:eastAsia="Calibri" w:hAnsi="Arial" w:cs="Arial"/>
                <w:sz w:val="20"/>
                <w:szCs w:val="20"/>
              </w:rPr>
              <w:t>wg Grupy kosztu Podmiot – zdefiniowanej przez podmiot</w:t>
            </w:r>
          </w:p>
          <w:p w14:paraId="40D92F8A" w14:textId="77777777" w:rsidR="00104672" w:rsidRPr="00CE220C" w:rsidRDefault="00104672" w:rsidP="00496523">
            <w:pPr>
              <w:pStyle w:val="Akapitzlist"/>
              <w:numPr>
                <w:ilvl w:val="0"/>
                <w:numId w:val="231"/>
              </w:numPr>
              <w:suppressAutoHyphens w:val="0"/>
              <w:spacing w:before="0"/>
              <w:rPr>
                <w:rFonts w:ascii="Arial" w:eastAsia="Calibri" w:hAnsi="Arial" w:cs="Arial"/>
                <w:sz w:val="20"/>
                <w:szCs w:val="20"/>
              </w:rPr>
            </w:pPr>
            <w:r w:rsidRPr="00CE220C">
              <w:rPr>
                <w:rFonts w:ascii="Arial" w:eastAsia="Calibri" w:hAnsi="Arial" w:cs="Arial"/>
                <w:sz w:val="20"/>
                <w:szCs w:val="20"/>
              </w:rPr>
              <w:t>wg Grupy głównej kosztu – zdefiniowanej przez autorów PMZ</w:t>
            </w:r>
          </w:p>
          <w:p w14:paraId="670195E0" w14:textId="77777777" w:rsidR="00104672" w:rsidRPr="00CE220C" w:rsidRDefault="00104672" w:rsidP="00496523">
            <w:pPr>
              <w:pStyle w:val="Akapitzlist"/>
              <w:numPr>
                <w:ilvl w:val="0"/>
                <w:numId w:val="231"/>
              </w:numPr>
              <w:suppressAutoHyphens w:val="0"/>
              <w:spacing w:before="0"/>
              <w:rPr>
                <w:rFonts w:ascii="Arial" w:eastAsia="Calibri" w:hAnsi="Arial" w:cs="Arial"/>
                <w:sz w:val="20"/>
                <w:szCs w:val="20"/>
              </w:rPr>
            </w:pPr>
            <w:r w:rsidRPr="00CE220C">
              <w:rPr>
                <w:rFonts w:ascii="Arial" w:eastAsia="Calibri" w:hAnsi="Arial" w:cs="Arial"/>
                <w:sz w:val="20"/>
                <w:szCs w:val="20"/>
              </w:rPr>
              <w:t>wg Grupy kosztu – zdefiniowanej przez autorów PMZ</w:t>
            </w:r>
          </w:p>
          <w:p w14:paraId="42DF9CEC" w14:textId="77777777" w:rsidR="00104672" w:rsidRPr="00CE220C" w:rsidRDefault="00104672" w:rsidP="00496523">
            <w:pPr>
              <w:pStyle w:val="Akapitzlist"/>
              <w:numPr>
                <w:ilvl w:val="0"/>
                <w:numId w:val="231"/>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rodzaju kosztu (koszt bezpośredni, pośredni) </w:t>
            </w:r>
          </w:p>
          <w:p w14:paraId="1793EED1"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analizy wyniku finansowego to:</w:t>
            </w:r>
          </w:p>
          <w:p w14:paraId="213D7CAD" w14:textId="77777777" w:rsidR="00104672" w:rsidRPr="00CE220C" w:rsidRDefault="00104672" w:rsidP="00496523">
            <w:pPr>
              <w:pStyle w:val="Akapitzlist"/>
              <w:numPr>
                <w:ilvl w:val="0"/>
                <w:numId w:val="232"/>
              </w:numPr>
              <w:suppressAutoHyphens w:val="0"/>
              <w:spacing w:before="0"/>
              <w:rPr>
                <w:rFonts w:ascii="Arial" w:eastAsia="Calibri" w:hAnsi="Arial" w:cs="Arial"/>
                <w:sz w:val="20"/>
                <w:szCs w:val="20"/>
              </w:rPr>
            </w:pPr>
            <w:r w:rsidRPr="00CE220C">
              <w:rPr>
                <w:rFonts w:ascii="Arial" w:eastAsia="Calibri" w:hAnsi="Arial" w:cs="Arial"/>
                <w:sz w:val="20"/>
                <w:szCs w:val="20"/>
              </w:rPr>
              <w:t>koszt jednostkowy na pacjenta - jego relacja do okresu porównania</w:t>
            </w:r>
          </w:p>
          <w:p w14:paraId="4EE4CDE4" w14:textId="77777777" w:rsidR="00104672" w:rsidRPr="00CE220C" w:rsidRDefault="00104672" w:rsidP="00496523">
            <w:pPr>
              <w:pStyle w:val="Akapitzlist"/>
              <w:numPr>
                <w:ilvl w:val="0"/>
                <w:numId w:val="232"/>
              </w:numPr>
              <w:suppressAutoHyphens w:val="0"/>
              <w:spacing w:before="0"/>
              <w:rPr>
                <w:rFonts w:ascii="Arial" w:eastAsia="Calibri" w:hAnsi="Arial" w:cs="Arial"/>
                <w:sz w:val="20"/>
                <w:szCs w:val="20"/>
              </w:rPr>
            </w:pPr>
            <w:r w:rsidRPr="00CE220C">
              <w:rPr>
                <w:rFonts w:ascii="Arial" w:eastAsia="Calibri" w:hAnsi="Arial" w:cs="Arial"/>
                <w:sz w:val="20"/>
                <w:szCs w:val="20"/>
              </w:rPr>
              <w:t>koszt jednostkowy na hospitalizacje - jego relacja do okresu porównania</w:t>
            </w:r>
          </w:p>
          <w:p w14:paraId="3ABB83E3" w14:textId="77777777" w:rsidR="00104672" w:rsidRPr="00CE220C" w:rsidRDefault="00104672" w:rsidP="00496523">
            <w:pPr>
              <w:pStyle w:val="Akapitzlist"/>
              <w:numPr>
                <w:ilvl w:val="0"/>
                <w:numId w:val="232"/>
              </w:numPr>
              <w:suppressAutoHyphens w:val="0"/>
              <w:spacing w:before="0"/>
              <w:rPr>
                <w:rFonts w:ascii="Arial" w:eastAsia="Calibri" w:hAnsi="Arial" w:cs="Arial"/>
                <w:sz w:val="20"/>
                <w:szCs w:val="20"/>
              </w:rPr>
            </w:pPr>
            <w:r w:rsidRPr="00CE220C">
              <w:rPr>
                <w:rFonts w:ascii="Arial" w:eastAsia="Calibri" w:hAnsi="Arial" w:cs="Arial"/>
                <w:sz w:val="20"/>
                <w:szCs w:val="20"/>
              </w:rPr>
              <w:t>koszt jednostkowy na łóżko - jego relacja do okresu porównania</w:t>
            </w:r>
          </w:p>
          <w:p w14:paraId="46BF700F"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393ACC10" w14:textId="77777777" w:rsidR="00104672" w:rsidRPr="00CE220C" w:rsidRDefault="00104672" w:rsidP="00496523">
            <w:pPr>
              <w:pStyle w:val="Akapitzlist"/>
              <w:numPr>
                <w:ilvl w:val="0"/>
                <w:numId w:val="233"/>
              </w:numPr>
              <w:suppressAutoHyphens w:val="0"/>
              <w:spacing w:before="0"/>
              <w:rPr>
                <w:rFonts w:ascii="Arial" w:eastAsia="Calibri" w:hAnsi="Arial" w:cs="Arial"/>
                <w:sz w:val="20"/>
                <w:szCs w:val="20"/>
              </w:rPr>
            </w:pPr>
            <w:r w:rsidRPr="00CE220C">
              <w:rPr>
                <w:rFonts w:ascii="Arial" w:eastAsia="Calibri" w:hAnsi="Arial" w:cs="Arial"/>
                <w:sz w:val="20"/>
                <w:szCs w:val="20"/>
              </w:rPr>
              <w:t>dynamice kosztu jednostkowego</w:t>
            </w:r>
          </w:p>
          <w:p w14:paraId="1FB348C6" w14:textId="77777777" w:rsidR="00104672" w:rsidRPr="00CE220C" w:rsidRDefault="00104672" w:rsidP="00496523">
            <w:pPr>
              <w:pStyle w:val="Akapitzlist"/>
              <w:numPr>
                <w:ilvl w:val="0"/>
                <w:numId w:val="233"/>
              </w:numPr>
              <w:suppressAutoHyphens w:val="0"/>
              <w:spacing w:before="0"/>
              <w:rPr>
                <w:rFonts w:ascii="Arial" w:eastAsia="Calibri" w:hAnsi="Arial" w:cs="Arial"/>
                <w:sz w:val="20"/>
                <w:szCs w:val="20"/>
              </w:rPr>
            </w:pPr>
            <w:r w:rsidRPr="00CE220C">
              <w:rPr>
                <w:rFonts w:ascii="Arial" w:eastAsia="Calibri" w:hAnsi="Arial" w:cs="Arial"/>
                <w:sz w:val="20"/>
                <w:szCs w:val="20"/>
              </w:rPr>
              <w:t>rozkładu kosztu jednostkowego na oddziały</w:t>
            </w:r>
          </w:p>
          <w:p w14:paraId="3BFB87EE" w14:textId="77777777" w:rsidR="00104672" w:rsidRPr="00CE220C" w:rsidRDefault="00104672" w:rsidP="00496523">
            <w:pPr>
              <w:pStyle w:val="Akapitzlist"/>
              <w:numPr>
                <w:ilvl w:val="0"/>
                <w:numId w:val="233"/>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zmiany kosztu jednostkowego w stosunku do przyrostu pobytów </w:t>
            </w:r>
          </w:p>
          <w:p w14:paraId="3B9A918C" w14:textId="77777777" w:rsidR="00104672" w:rsidRPr="00CE220C" w:rsidRDefault="00104672" w:rsidP="00496523">
            <w:pPr>
              <w:pStyle w:val="Akapitzlist"/>
              <w:numPr>
                <w:ilvl w:val="0"/>
                <w:numId w:val="233"/>
              </w:numPr>
              <w:suppressAutoHyphens w:val="0"/>
              <w:spacing w:before="0"/>
              <w:rPr>
                <w:rFonts w:ascii="Arial" w:eastAsia="Calibri" w:hAnsi="Arial" w:cs="Arial"/>
                <w:sz w:val="20"/>
                <w:szCs w:val="20"/>
              </w:rPr>
            </w:pPr>
            <w:r w:rsidRPr="00CE220C">
              <w:rPr>
                <w:rFonts w:ascii="Arial" w:eastAsia="Calibri" w:hAnsi="Arial" w:cs="Arial"/>
                <w:sz w:val="20"/>
                <w:szCs w:val="20"/>
              </w:rPr>
              <w:t>koszcie jednostkowego na oddziały - tabela</w:t>
            </w:r>
          </w:p>
        </w:tc>
      </w:tr>
      <w:tr w:rsidR="00104672" w:rsidRPr="00CE220C" w14:paraId="4AE75862" w14:textId="77777777" w:rsidTr="00241B64">
        <w:trPr>
          <w:jc w:val="right"/>
        </w:trPr>
        <w:tc>
          <w:tcPr>
            <w:tcW w:w="287" w:type="pct"/>
            <w:vAlign w:val="center"/>
          </w:tcPr>
          <w:p w14:paraId="15AE520E"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5B8E9630"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Analiza dynamiki kosztów</w:t>
            </w:r>
          </w:p>
          <w:p w14:paraId="082484A2"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ten służy do zidentyfikowania kosztów w następujących wymiarach:</w:t>
            </w:r>
          </w:p>
          <w:p w14:paraId="7C01027B" w14:textId="77777777" w:rsidR="00104672" w:rsidRPr="00CE220C" w:rsidRDefault="00104672" w:rsidP="00496523">
            <w:pPr>
              <w:pStyle w:val="Akapitzlist"/>
              <w:numPr>
                <w:ilvl w:val="0"/>
                <w:numId w:val="234"/>
              </w:numPr>
              <w:suppressAutoHyphens w:val="0"/>
              <w:spacing w:before="0"/>
              <w:rPr>
                <w:rFonts w:ascii="Arial" w:eastAsia="Calibri" w:hAnsi="Arial" w:cs="Arial"/>
                <w:sz w:val="20"/>
                <w:szCs w:val="20"/>
              </w:rPr>
            </w:pPr>
            <w:r w:rsidRPr="00CE220C">
              <w:rPr>
                <w:rFonts w:ascii="Arial" w:eastAsia="Calibri" w:hAnsi="Arial" w:cs="Arial"/>
                <w:sz w:val="20"/>
                <w:szCs w:val="20"/>
              </w:rPr>
              <w:t>wg nazwa OPK</w:t>
            </w:r>
          </w:p>
          <w:p w14:paraId="4DC91B66" w14:textId="77777777" w:rsidR="00104672" w:rsidRPr="00CE220C" w:rsidRDefault="00104672" w:rsidP="00496523">
            <w:pPr>
              <w:pStyle w:val="Akapitzlist"/>
              <w:numPr>
                <w:ilvl w:val="0"/>
                <w:numId w:val="234"/>
              </w:numPr>
              <w:suppressAutoHyphens w:val="0"/>
              <w:spacing w:before="0"/>
              <w:rPr>
                <w:rFonts w:ascii="Arial" w:eastAsia="Calibri" w:hAnsi="Arial" w:cs="Arial"/>
                <w:sz w:val="20"/>
                <w:szCs w:val="20"/>
              </w:rPr>
            </w:pPr>
            <w:r w:rsidRPr="00CE220C">
              <w:rPr>
                <w:rFonts w:ascii="Arial" w:eastAsia="Calibri" w:hAnsi="Arial" w:cs="Arial"/>
                <w:sz w:val="20"/>
                <w:szCs w:val="20"/>
              </w:rPr>
              <w:t>wg charakteru kosztu (koszty stałe i zmienne)</w:t>
            </w:r>
          </w:p>
          <w:p w14:paraId="372CF57E" w14:textId="77777777" w:rsidR="00104672" w:rsidRPr="00CE220C" w:rsidRDefault="00104672" w:rsidP="00496523">
            <w:pPr>
              <w:pStyle w:val="Akapitzlist"/>
              <w:numPr>
                <w:ilvl w:val="0"/>
                <w:numId w:val="234"/>
              </w:numPr>
              <w:suppressAutoHyphens w:val="0"/>
              <w:spacing w:before="0"/>
              <w:rPr>
                <w:rFonts w:ascii="Arial" w:eastAsia="Calibri" w:hAnsi="Arial" w:cs="Arial"/>
                <w:sz w:val="20"/>
                <w:szCs w:val="20"/>
              </w:rPr>
            </w:pPr>
            <w:r w:rsidRPr="00CE220C">
              <w:rPr>
                <w:rFonts w:ascii="Arial" w:eastAsia="Calibri" w:hAnsi="Arial" w:cs="Arial"/>
                <w:sz w:val="20"/>
                <w:szCs w:val="20"/>
              </w:rPr>
              <w:t>wg Grupy głównej kosztu Podmiot – zdefiniowanej przez podmiot</w:t>
            </w:r>
          </w:p>
          <w:p w14:paraId="52D2A9A8" w14:textId="77777777" w:rsidR="00104672" w:rsidRPr="00CE220C" w:rsidRDefault="00104672" w:rsidP="00496523">
            <w:pPr>
              <w:pStyle w:val="Akapitzlist"/>
              <w:numPr>
                <w:ilvl w:val="0"/>
                <w:numId w:val="234"/>
              </w:numPr>
              <w:suppressAutoHyphens w:val="0"/>
              <w:spacing w:before="0"/>
              <w:rPr>
                <w:rFonts w:ascii="Arial" w:eastAsia="Calibri" w:hAnsi="Arial" w:cs="Arial"/>
                <w:sz w:val="20"/>
                <w:szCs w:val="20"/>
              </w:rPr>
            </w:pPr>
            <w:r w:rsidRPr="00CE220C">
              <w:rPr>
                <w:rFonts w:ascii="Arial" w:eastAsia="Calibri" w:hAnsi="Arial" w:cs="Arial"/>
                <w:sz w:val="20"/>
                <w:szCs w:val="20"/>
              </w:rPr>
              <w:t>wg Grupy kosztu Podmiot – zdefiniowanej przez podmiot</w:t>
            </w:r>
          </w:p>
          <w:p w14:paraId="76C3656C" w14:textId="77777777" w:rsidR="00104672" w:rsidRPr="00CE220C" w:rsidRDefault="00104672" w:rsidP="00496523">
            <w:pPr>
              <w:pStyle w:val="Akapitzlist"/>
              <w:numPr>
                <w:ilvl w:val="0"/>
                <w:numId w:val="234"/>
              </w:numPr>
              <w:suppressAutoHyphens w:val="0"/>
              <w:spacing w:before="0"/>
              <w:rPr>
                <w:rFonts w:ascii="Arial" w:eastAsia="Calibri" w:hAnsi="Arial" w:cs="Arial"/>
                <w:sz w:val="20"/>
                <w:szCs w:val="20"/>
              </w:rPr>
            </w:pPr>
            <w:r w:rsidRPr="00CE220C">
              <w:rPr>
                <w:rFonts w:ascii="Arial" w:eastAsia="Calibri" w:hAnsi="Arial" w:cs="Arial"/>
                <w:sz w:val="20"/>
                <w:szCs w:val="20"/>
              </w:rPr>
              <w:t>wg Grupy głównej kosztu – zdefiniowanej przez autorów PMZ</w:t>
            </w:r>
          </w:p>
          <w:p w14:paraId="4116E6CE" w14:textId="77777777" w:rsidR="00104672" w:rsidRPr="00CE220C" w:rsidRDefault="00104672" w:rsidP="00496523">
            <w:pPr>
              <w:pStyle w:val="Akapitzlist"/>
              <w:numPr>
                <w:ilvl w:val="0"/>
                <w:numId w:val="234"/>
              </w:numPr>
              <w:suppressAutoHyphens w:val="0"/>
              <w:spacing w:before="0"/>
              <w:rPr>
                <w:rFonts w:ascii="Arial" w:eastAsia="Calibri" w:hAnsi="Arial" w:cs="Arial"/>
                <w:sz w:val="20"/>
                <w:szCs w:val="20"/>
              </w:rPr>
            </w:pPr>
            <w:r w:rsidRPr="00CE220C">
              <w:rPr>
                <w:rFonts w:ascii="Arial" w:eastAsia="Calibri" w:hAnsi="Arial" w:cs="Arial"/>
                <w:sz w:val="20"/>
                <w:szCs w:val="20"/>
              </w:rPr>
              <w:t>wg Grupy kosztu – zdefiniowanej przez autorów PMZ</w:t>
            </w:r>
          </w:p>
          <w:p w14:paraId="26A14F5E" w14:textId="77777777" w:rsidR="00104672" w:rsidRPr="00CE220C" w:rsidRDefault="00104672" w:rsidP="00496523">
            <w:pPr>
              <w:pStyle w:val="Akapitzlist"/>
              <w:numPr>
                <w:ilvl w:val="0"/>
                <w:numId w:val="234"/>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rodzaju kosztu (koszt bezpośredni, pośredni) </w:t>
            </w:r>
          </w:p>
          <w:p w14:paraId="156E9D85"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analizy wyniku finansowego to:</w:t>
            </w:r>
          </w:p>
          <w:p w14:paraId="4F9DBF06" w14:textId="77777777" w:rsidR="00104672" w:rsidRPr="00CE220C" w:rsidRDefault="00104672" w:rsidP="00496523">
            <w:pPr>
              <w:pStyle w:val="Akapitzlist"/>
              <w:numPr>
                <w:ilvl w:val="0"/>
                <w:numId w:val="235"/>
              </w:numPr>
              <w:suppressAutoHyphens w:val="0"/>
              <w:spacing w:before="0"/>
              <w:rPr>
                <w:rFonts w:ascii="Arial" w:eastAsia="Calibri" w:hAnsi="Arial" w:cs="Arial"/>
                <w:sz w:val="20"/>
                <w:szCs w:val="20"/>
              </w:rPr>
            </w:pPr>
            <w:r w:rsidRPr="00CE220C">
              <w:rPr>
                <w:rFonts w:ascii="Arial" w:eastAsia="Calibri" w:hAnsi="Arial" w:cs="Arial"/>
                <w:sz w:val="20"/>
                <w:szCs w:val="20"/>
              </w:rPr>
              <w:t>wartość kosztu - jego relacja do okresu porównania</w:t>
            </w:r>
          </w:p>
          <w:p w14:paraId="71B61C7F" w14:textId="77777777" w:rsidR="00104672" w:rsidRPr="00CE220C" w:rsidRDefault="00104672" w:rsidP="00496523">
            <w:pPr>
              <w:pStyle w:val="Akapitzlist"/>
              <w:numPr>
                <w:ilvl w:val="0"/>
                <w:numId w:val="235"/>
              </w:numPr>
              <w:suppressAutoHyphens w:val="0"/>
              <w:spacing w:before="0"/>
              <w:rPr>
                <w:rFonts w:ascii="Arial" w:eastAsia="Calibri" w:hAnsi="Arial" w:cs="Arial"/>
                <w:sz w:val="20"/>
                <w:szCs w:val="20"/>
              </w:rPr>
            </w:pPr>
            <w:r w:rsidRPr="00CE220C">
              <w:rPr>
                <w:rFonts w:ascii="Arial" w:eastAsia="Calibri" w:hAnsi="Arial" w:cs="Arial"/>
                <w:sz w:val="20"/>
                <w:szCs w:val="20"/>
              </w:rPr>
              <w:t>wartość kosztu stałego - jego relacja do okresu porównania</w:t>
            </w:r>
          </w:p>
          <w:p w14:paraId="727033BD" w14:textId="77777777" w:rsidR="00104672" w:rsidRPr="00CE220C" w:rsidRDefault="00104672" w:rsidP="00496523">
            <w:pPr>
              <w:pStyle w:val="Akapitzlist"/>
              <w:numPr>
                <w:ilvl w:val="0"/>
                <w:numId w:val="235"/>
              </w:numPr>
              <w:suppressAutoHyphens w:val="0"/>
              <w:spacing w:before="0"/>
              <w:rPr>
                <w:rFonts w:ascii="Arial" w:eastAsia="Calibri" w:hAnsi="Arial" w:cs="Arial"/>
                <w:sz w:val="20"/>
                <w:szCs w:val="20"/>
              </w:rPr>
            </w:pPr>
            <w:r w:rsidRPr="00CE220C">
              <w:rPr>
                <w:rFonts w:ascii="Arial" w:eastAsia="Calibri" w:hAnsi="Arial" w:cs="Arial"/>
                <w:sz w:val="20"/>
                <w:szCs w:val="20"/>
              </w:rPr>
              <w:t>wartość kosztu zmiennego - jego relacja do okresu porównania</w:t>
            </w:r>
          </w:p>
          <w:p w14:paraId="557DC063" w14:textId="77777777" w:rsidR="00104672" w:rsidRPr="00CE220C" w:rsidRDefault="00104672" w:rsidP="00496523">
            <w:pPr>
              <w:pStyle w:val="Akapitzlist"/>
              <w:numPr>
                <w:ilvl w:val="0"/>
                <w:numId w:val="235"/>
              </w:numPr>
              <w:suppressAutoHyphens w:val="0"/>
              <w:spacing w:before="0"/>
              <w:rPr>
                <w:rFonts w:ascii="Arial" w:eastAsia="Calibri" w:hAnsi="Arial" w:cs="Arial"/>
                <w:sz w:val="20"/>
                <w:szCs w:val="20"/>
              </w:rPr>
            </w:pPr>
            <w:r w:rsidRPr="00CE220C">
              <w:rPr>
                <w:rFonts w:ascii="Arial" w:eastAsia="Calibri" w:hAnsi="Arial" w:cs="Arial"/>
                <w:sz w:val="20"/>
                <w:szCs w:val="20"/>
              </w:rPr>
              <w:t>udział kosztu stałego</w:t>
            </w:r>
          </w:p>
          <w:p w14:paraId="544A7100" w14:textId="77777777" w:rsidR="00104672" w:rsidRPr="00CE220C" w:rsidRDefault="00104672" w:rsidP="00496523">
            <w:pPr>
              <w:pStyle w:val="Akapitzlist"/>
              <w:numPr>
                <w:ilvl w:val="0"/>
                <w:numId w:val="235"/>
              </w:numPr>
              <w:suppressAutoHyphens w:val="0"/>
              <w:spacing w:before="0"/>
              <w:rPr>
                <w:rFonts w:ascii="Arial" w:eastAsia="Calibri" w:hAnsi="Arial" w:cs="Arial"/>
                <w:sz w:val="20"/>
                <w:szCs w:val="20"/>
              </w:rPr>
            </w:pPr>
            <w:r w:rsidRPr="00CE220C">
              <w:rPr>
                <w:rFonts w:ascii="Arial" w:eastAsia="Calibri" w:hAnsi="Arial" w:cs="Arial"/>
                <w:sz w:val="20"/>
                <w:szCs w:val="20"/>
              </w:rPr>
              <w:t>udział kosztu zmiennego</w:t>
            </w:r>
          </w:p>
          <w:p w14:paraId="46DE0170"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4DEA09DE" w14:textId="77777777" w:rsidR="00104672" w:rsidRPr="00CE220C" w:rsidRDefault="00104672" w:rsidP="00496523">
            <w:pPr>
              <w:pStyle w:val="Akapitzlist"/>
              <w:numPr>
                <w:ilvl w:val="0"/>
                <w:numId w:val="236"/>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strukturze kosztów dla dowolnie wybranego wymiaru </w:t>
            </w:r>
          </w:p>
          <w:p w14:paraId="26895DDF" w14:textId="77777777" w:rsidR="00104672" w:rsidRPr="00CE220C" w:rsidRDefault="00104672" w:rsidP="00496523">
            <w:pPr>
              <w:pStyle w:val="Akapitzlist"/>
              <w:numPr>
                <w:ilvl w:val="0"/>
                <w:numId w:val="236"/>
              </w:numPr>
              <w:suppressAutoHyphens w:val="0"/>
              <w:spacing w:before="0"/>
              <w:rPr>
                <w:rFonts w:ascii="Arial" w:eastAsia="Calibri" w:hAnsi="Arial" w:cs="Arial"/>
                <w:sz w:val="20"/>
                <w:szCs w:val="20"/>
              </w:rPr>
            </w:pPr>
            <w:r w:rsidRPr="00CE220C">
              <w:rPr>
                <w:rFonts w:ascii="Arial" w:eastAsia="Calibri" w:hAnsi="Arial" w:cs="Arial"/>
                <w:sz w:val="20"/>
                <w:szCs w:val="20"/>
              </w:rPr>
              <w:t>rozkładu kosztu jednostkowego na oddziały</w:t>
            </w:r>
          </w:p>
          <w:p w14:paraId="7EE2EDC7" w14:textId="77777777" w:rsidR="00104672" w:rsidRPr="00CE220C" w:rsidRDefault="00104672" w:rsidP="00496523">
            <w:pPr>
              <w:pStyle w:val="Akapitzlist"/>
              <w:numPr>
                <w:ilvl w:val="0"/>
                <w:numId w:val="236"/>
              </w:numPr>
              <w:suppressAutoHyphens w:val="0"/>
              <w:spacing w:before="0"/>
              <w:rPr>
                <w:rFonts w:ascii="Arial" w:eastAsia="Calibri" w:hAnsi="Arial" w:cs="Arial"/>
                <w:sz w:val="20"/>
                <w:szCs w:val="20"/>
              </w:rPr>
            </w:pPr>
            <w:r w:rsidRPr="00CE220C">
              <w:rPr>
                <w:rFonts w:ascii="Arial" w:eastAsia="Calibri" w:hAnsi="Arial" w:cs="Arial"/>
                <w:sz w:val="20"/>
                <w:szCs w:val="20"/>
              </w:rPr>
              <w:t>dynamice kosztu – z analiza trendu liniowego</w:t>
            </w:r>
          </w:p>
          <w:p w14:paraId="62C8ED38" w14:textId="77777777" w:rsidR="00104672" w:rsidRPr="00CE220C" w:rsidRDefault="00104672" w:rsidP="00496523">
            <w:pPr>
              <w:pStyle w:val="Akapitzlist"/>
              <w:numPr>
                <w:ilvl w:val="0"/>
                <w:numId w:val="236"/>
              </w:numPr>
              <w:suppressAutoHyphens w:val="0"/>
              <w:spacing w:before="0"/>
              <w:rPr>
                <w:rFonts w:ascii="Arial" w:eastAsia="Calibri" w:hAnsi="Arial" w:cs="Arial"/>
                <w:sz w:val="20"/>
                <w:szCs w:val="20"/>
              </w:rPr>
            </w:pPr>
            <w:r w:rsidRPr="00CE220C">
              <w:rPr>
                <w:rFonts w:ascii="Arial" w:eastAsia="Calibri" w:hAnsi="Arial" w:cs="Arial"/>
                <w:sz w:val="20"/>
                <w:szCs w:val="20"/>
              </w:rPr>
              <w:t>analizie porównawczej kosztu dla okresu analizy i okresu porównania</w:t>
            </w:r>
          </w:p>
          <w:p w14:paraId="514155FC" w14:textId="77777777" w:rsidR="00104672" w:rsidRPr="00CE220C" w:rsidRDefault="00104672" w:rsidP="00496523">
            <w:pPr>
              <w:pStyle w:val="Akapitzlist"/>
              <w:numPr>
                <w:ilvl w:val="0"/>
                <w:numId w:val="236"/>
              </w:numPr>
              <w:suppressAutoHyphens w:val="0"/>
              <w:spacing w:before="0"/>
              <w:rPr>
                <w:rFonts w:ascii="Arial" w:eastAsia="Calibri" w:hAnsi="Arial" w:cs="Arial"/>
                <w:sz w:val="20"/>
                <w:szCs w:val="20"/>
              </w:rPr>
            </w:pPr>
            <w:r w:rsidRPr="00CE220C">
              <w:rPr>
                <w:rFonts w:ascii="Arial" w:eastAsia="Calibri" w:hAnsi="Arial" w:cs="Arial"/>
                <w:sz w:val="20"/>
                <w:szCs w:val="20"/>
              </w:rPr>
              <w:t>koszcie na oddziały - tabela</w:t>
            </w:r>
          </w:p>
          <w:p w14:paraId="528C79D1"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Analiza dynamiki przychodów</w:t>
            </w:r>
          </w:p>
          <w:p w14:paraId="722A1586"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Pulpit ten służy do zidentyfikowania przychodów w następujących wymiarach:</w:t>
            </w:r>
          </w:p>
          <w:p w14:paraId="5388A446" w14:textId="77777777" w:rsidR="00104672" w:rsidRPr="00CE220C" w:rsidRDefault="00104672" w:rsidP="00496523">
            <w:pPr>
              <w:pStyle w:val="Akapitzlist"/>
              <w:numPr>
                <w:ilvl w:val="0"/>
                <w:numId w:val="237"/>
              </w:numPr>
              <w:suppressAutoHyphens w:val="0"/>
              <w:spacing w:before="0"/>
              <w:rPr>
                <w:rFonts w:ascii="Arial" w:eastAsia="Calibri" w:hAnsi="Arial" w:cs="Arial"/>
                <w:sz w:val="20"/>
                <w:szCs w:val="20"/>
              </w:rPr>
            </w:pPr>
            <w:r w:rsidRPr="00CE220C">
              <w:rPr>
                <w:rFonts w:ascii="Arial" w:eastAsia="Calibri" w:hAnsi="Arial" w:cs="Arial"/>
                <w:sz w:val="20"/>
                <w:szCs w:val="20"/>
              </w:rPr>
              <w:t>wg nazwa OPK</w:t>
            </w:r>
          </w:p>
          <w:p w14:paraId="3C12EF2A" w14:textId="77777777" w:rsidR="00104672" w:rsidRPr="00CE220C" w:rsidRDefault="00104672" w:rsidP="00496523">
            <w:pPr>
              <w:pStyle w:val="Akapitzlist"/>
              <w:numPr>
                <w:ilvl w:val="0"/>
                <w:numId w:val="237"/>
              </w:numPr>
              <w:suppressAutoHyphens w:val="0"/>
              <w:spacing w:before="0"/>
              <w:rPr>
                <w:rFonts w:ascii="Arial" w:eastAsia="Calibri" w:hAnsi="Arial" w:cs="Arial"/>
                <w:sz w:val="20"/>
                <w:szCs w:val="20"/>
              </w:rPr>
            </w:pPr>
            <w:r w:rsidRPr="00CE220C">
              <w:rPr>
                <w:rFonts w:ascii="Arial" w:eastAsia="Calibri" w:hAnsi="Arial" w:cs="Arial"/>
                <w:sz w:val="20"/>
                <w:szCs w:val="20"/>
              </w:rPr>
              <w:t>wg rodzaju przychodu (grupy głównej przychodu zdefiniowanej przez podmiot)</w:t>
            </w:r>
          </w:p>
          <w:p w14:paraId="3D6E0104" w14:textId="77777777" w:rsidR="00104672" w:rsidRPr="00CE220C" w:rsidRDefault="00104672" w:rsidP="00496523">
            <w:pPr>
              <w:pStyle w:val="Akapitzlist"/>
              <w:numPr>
                <w:ilvl w:val="0"/>
                <w:numId w:val="237"/>
              </w:numPr>
              <w:suppressAutoHyphens w:val="0"/>
              <w:spacing w:before="0"/>
              <w:rPr>
                <w:rFonts w:ascii="Arial" w:eastAsia="Calibri" w:hAnsi="Arial" w:cs="Arial"/>
                <w:sz w:val="20"/>
                <w:szCs w:val="20"/>
              </w:rPr>
            </w:pPr>
            <w:r w:rsidRPr="00CE220C">
              <w:rPr>
                <w:rFonts w:ascii="Arial" w:eastAsia="Calibri" w:hAnsi="Arial" w:cs="Arial"/>
                <w:sz w:val="20"/>
                <w:szCs w:val="20"/>
              </w:rPr>
              <w:t>wg rodzaju przychodu szczegóły (grupy przychodu zdefiniowanej przez podmiot)</w:t>
            </w:r>
          </w:p>
          <w:p w14:paraId="4029B95D"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analizy wyniku finansowego to:</w:t>
            </w:r>
          </w:p>
          <w:p w14:paraId="1BB9067F" w14:textId="77777777" w:rsidR="00104672" w:rsidRPr="00CE220C" w:rsidRDefault="00104672" w:rsidP="00496523">
            <w:pPr>
              <w:pStyle w:val="Akapitzlist"/>
              <w:numPr>
                <w:ilvl w:val="0"/>
                <w:numId w:val="238"/>
              </w:numPr>
              <w:suppressAutoHyphens w:val="0"/>
              <w:spacing w:before="0"/>
              <w:rPr>
                <w:rFonts w:ascii="Arial" w:eastAsia="Calibri" w:hAnsi="Arial" w:cs="Arial"/>
                <w:sz w:val="20"/>
                <w:szCs w:val="20"/>
              </w:rPr>
            </w:pPr>
            <w:r w:rsidRPr="00CE220C">
              <w:rPr>
                <w:rFonts w:ascii="Arial" w:eastAsia="Calibri" w:hAnsi="Arial" w:cs="Arial"/>
                <w:sz w:val="20"/>
                <w:szCs w:val="20"/>
              </w:rPr>
              <w:t>wartość przychodu - jego relacja do okresu porównania</w:t>
            </w:r>
          </w:p>
          <w:p w14:paraId="243AE438" w14:textId="77777777" w:rsidR="00104672" w:rsidRPr="00CE220C" w:rsidRDefault="00104672" w:rsidP="00496523">
            <w:pPr>
              <w:pStyle w:val="Akapitzlist"/>
              <w:numPr>
                <w:ilvl w:val="0"/>
                <w:numId w:val="238"/>
              </w:numPr>
              <w:suppressAutoHyphens w:val="0"/>
              <w:spacing w:before="0"/>
              <w:rPr>
                <w:rFonts w:ascii="Arial" w:eastAsia="Calibri" w:hAnsi="Arial" w:cs="Arial"/>
                <w:sz w:val="20"/>
                <w:szCs w:val="20"/>
              </w:rPr>
            </w:pPr>
            <w:r w:rsidRPr="00CE220C">
              <w:rPr>
                <w:rFonts w:ascii="Arial" w:eastAsia="Calibri" w:hAnsi="Arial" w:cs="Arial"/>
                <w:sz w:val="20"/>
                <w:szCs w:val="20"/>
              </w:rPr>
              <w:t>wartość przychodu z NFZ - jego relacja do okresu porównania</w:t>
            </w:r>
          </w:p>
          <w:p w14:paraId="02520706" w14:textId="77777777" w:rsidR="00104672" w:rsidRPr="00CE220C" w:rsidRDefault="00104672" w:rsidP="00496523">
            <w:pPr>
              <w:pStyle w:val="Akapitzlist"/>
              <w:numPr>
                <w:ilvl w:val="0"/>
                <w:numId w:val="238"/>
              </w:numPr>
              <w:suppressAutoHyphens w:val="0"/>
              <w:spacing w:before="0"/>
              <w:rPr>
                <w:rFonts w:ascii="Arial" w:eastAsia="Calibri" w:hAnsi="Arial" w:cs="Arial"/>
                <w:sz w:val="20"/>
                <w:szCs w:val="20"/>
              </w:rPr>
            </w:pPr>
            <w:r w:rsidRPr="00CE220C">
              <w:rPr>
                <w:rFonts w:ascii="Arial" w:eastAsia="Calibri" w:hAnsi="Arial" w:cs="Arial"/>
                <w:sz w:val="20"/>
                <w:szCs w:val="20"/>
              </w:rPr>
              <w:t>wartość przychodu pozostały - jego relacja do okresu porównania</w:t>
            </w:r>
          </w:p>
          <w:p w14:paraId="1FE41A05" w14:textId="77777777" w:rsidR="00104672" w:rsidRPr="00CE220C" w:rsidRDefault="00104672" w:rsidP="00496523">
            <w:pPr>
              <w:pStyle w:val="Akapitzlist"/>
              <w:numPr>
                <w:ilvl w:val="0"/>
                <w:numId w:val="238"/>
              </w:numPr>
              <w:suppressAutoHyphens w:val="0"/>
              <w:spacing w:before="0"/>
              <w:rPr>
                <w:rFonts w:ascii="Arial" w:eastAsia="Calibri" w:hAnsi="Arial" w:cs="Arial"/>
                <w:sz w:val="20"/>
                <w:szCs w:val="20"/>
              </w:rPr>
            </w:pPr>
            <w:r w:rsidRPr="00CE220C">
              <w:rPr>
                <w:rFonts w:ascii="Arial" w:eastAsia="Calibri" w:hAnsi="Arial" w:cs="Arial"/>
                <w:sz w:val="20"/>
                <w:szCs w:val="20"/>
              </w:rPr>
              <w:t>udział przychodu z NFZ</w:t>
            </w:r>
          </w:p>
          <w:p w14:paraId="0CC6E513" w14:textId="77777777" w:rsidR="00104672" w:rsidRPr="00CE220C" w:rsidRDefault="00104672" w:rsidP="00496523">
            <w:pPr>
              <w:pStyle w:val="Akapitzlist"/>
              <w:numPr>
                <w:ilvl w:val="0"/>
                <w:numId w:val="238"/>
              </w:numPr>
              <w:suppressAutoHyphens w:val="0"/>
              <w:spacing w:before="0"/>
              <w:rPr>
                <w:rFonts w:ascii="Arial" w:eastAsia="Calibri" w:hAnsi="Arial" w:cs="Arial"/>
                <w:sz w:val="20"/>
                <w:szCs w:val="20"/>
              </w:rPr>
            </w:pPr>
            <w:r w:rsidRPr="00CE220C">
              <w:rPr>
                <w:rFonts w:ascii="Arial" w:eastAsia="Calibri" w:hAnsi="Arial" w:cs="Arial"/>
                <w:sz w:val="20"/>
                <w:szCs w:val="20"/>
              </w:rPr>
              <w:t>udział przychodu pozostałego</w:t>
            </w:r>
          </w:p>
          <w:p w14:paraId="454EB74F"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77DB2E62" w14:textId="77777777" w:rsidR="00104672" w:rsidRPr="00CE220C" w:rsidRDefault="00104672" w:rsidP="00496523">
            <w:pPr>
              <w:pStyle w:val="Akapitzlist"/>
              <w:numPr>
                <w:ilvl w:val="0"/>
                <w:numId w:val="239"/>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strukturze przychodu dla dowolnie wybranego wymiaru </w:t>
            </w:r>
          </w:p>
          <w:p w14:paraId="2E8F59E4" w14:textId="77777777" w:rsidR="00104672" w:rsidRPr="00CE220C" w:rsidRDefault="00104672" w:rsidP="00496523">
            <w:pPr>
              <w:pStyle w:val="Akapitzlist"/>
              <w:numPr>
                <w:ilvl w:val="0"/>
                <w:numId w:val="239"/>
              </w:numPr>
              <w:suppressAutoHyphens w:val="0"/>
              <w:spacing w:before="0"/>
              <w:rPr>
                <w:rFonts w:ascii="Arial" w:eastAsia="Calibri" w:hAnsi="Arial" w:cs="Arial"/>
                <w:sz w:val="20"/>
                <w:szCs w:val="20"/>
              </w:rPr>
            </w:pPr>
            <w:r w:rsidRPr="00CE220C">
              <w:rPr>
                <w:rFonts w:ascii="Arial" w:eastAsia="Calibri" w:hAnsi="Arial" w:cs="Arial"/>
                <w:sz w:val="20"/>
                <w:szCs w:val="20"/>
              </w:rPr>
              <w:t>dynamice przychodu – z analiza trendu liniowego</w:t>
            </w:r>
          </w:p>
          <w:p w14:paraId="4C785612" w14:textId="77777777" w:rsidR="00104672" w:rsidRPr="00CE220C" w:rsidRDefault="00104672" w:rsidP="00496523">
            <w:pPr>
              <w:pStyle w:val="Akapitzlist"/>
              <w:numPr>
                <w:ilvl w:val="0"/>
                <w:numId w:val="239"/>
              </w:numPr>
              <w:suppressAutoHyphens w:val="0"/>
              <w:spacing w:before="0"/>
              <w:rPr>
                <w:rFonts w:ascii="Arial" w:eastAsia="Calibri" w:hAnsi="Arial" w:cs="Arial"/>
                <w:sz w:val="20"/>
                <w:szCs w:val="20"/>
              </w:rPr>
            </w:pPr>
            <w:r w:rsidRPr="00CE220C">
              <w:rPr>
                <w:rFonts w:ascii="Arial" w:eastAsia="Calibri" w:hAnsi="Arial" w:cs="Arial"/>
                <w:sz w:val="20"/>
                <w:szCs w:val="20"/>
              </w:rPr>
              <w:t>analizie porównawczej przychodu dla okresu analizy i okresu porównania</w:t>
            </w:r>
          </w:p>
          <w:p w14:paraId="3F8ACD00" w14:textId="77777777" w:rsidR="00104672" w:rsidRPr="00CE220C" w:rsidRDefault="00104672" w:rsidP="00496523">
            <w:pPr>
              <w:pStyle w:val="Akapitzlist"/>
              <w:numPr>
                <w:ilvl w:val="0"/>
                <w:numId w:val="239"/>
              </w:numPr>
              <w:suppressAutoHyphens w:val="0"/>
              <w:spacing w:before="0"/>
              <w:rPr>
                <w:rFonts w:ascii="Arial" w:eastAsia="Calibri" w:hAnsi="Arial" w:cs="Arial"/>
                <w:sz w:val="20"/>
                <w:szCs w:val="20"/>
              </w:rPr>
            </w:pPr>
            <w:r w:rsidRPr="00CE220C">
              <w:rPr>
                <w:rFonts w:ascii="Arial" w:eastAsia="Calibri" w:hAnsi="Arial" w:cs="Arial"/>
                <w:sz w:val="20"/>
                <w:szCs w:val="20"/>
              </w:rPr>
              <w:t>przychodzie na oddziały – tabela</w:t>
            </w:r>
          </w:p>
        </w:tc>
      </w:tr>
      <w:tr w:rsidR="00104672" w:rsidRPr="00CE220C" w14:paraId="0D220F6E" w14:textId="77777777" w:rsidTr="00241B64">
        <w:trPr>
          <w:jc w:val="right"/>
        </w:trPr>
        <w:tc>
          <w:tcPr>
            <w:tcW w:w="287" w:type="pct"/>
            <w:vAlign w:val="center"/>
          </w:tcPr>
          <w:p w14:paraId="28368A35" w14:textId="77777777" w:rsidR="00104672" w:rsidRPr="00CE220C" w:rsidRDefault="00104672" w:rsidP="00496523">
            <w:pPr>
              <w:pStyle w:val="Akapitzlist"/>
              <w:numPr>
                <w:ilvl w:val="0"/>
                <w:numId w:val="243"/>
              </w:numPr>
              <w:suppressAutoHyphens w:val="0"/>
              <w:spacing w:before="0"/>
              <w:rPr>
                <w:rFonts w:ascii="Arial" w:eastAsia="Calibri" w:hAnsi="Arial" w:cs="Arial"/>
                <w:b/>
                <w:bCs/>
                <w:sz w:val="20"/>
                <w:szCs w:val="20"/>
              </w:rPr>
            </w:pPr>
          </w:p>
        </w:tc>
        <w:tc>
          <w:tcPr>
            <w:tcW w:w="4713" w:type="pct"/>
            <w:vAlign w:val="center"/>
          </w:tcPr>
          <w:p w14:paraId="4F60EE97" w14:textId="77777777" w:rsidR="00104672" w:rsidRPr="00CE220C" w:rsidRDefault="00104672" w:rsidP="00496523">
            <w:pPr>
              <w:spacing w:before="0"/>
              <w:rPr>
                <w:rFonts w:ascii="Arial" w:eastAsia="Calibri" w:hAnsi="Arial" w:cs="Arial"/>
                <w:sz w:val="20"/>
                <w:szCs w:val="20"/>
                <w:u w:val="single"/>
              </w:rPr>
            </w:pPr>
            <w:r w:rsidRPr="00CE220C">
              <w:rPr>
                <w:rFonts w:ascii="Arial" w:eastAsia="Calibri" w:hAnsi="Arial" w:cs="Arial"/>
                <w:sz w:val="20"/>
                <w:szCs w:val="20"/>
                <w:u w:val="single"/>
              </w:rPr>
              <w:t xml:space="preserve">Analiza marż pokrycia (brutto)  </w:t>
            </w:r>
          </w:p>
          <w:p w14:paraId="54AE00CE" w14:textId="77777777" w:rsidR="00104672" w:rsidRPr="00CE220C" w:rsidRDefault="00104672" w:rsidP="00496523">
            <w:pPr>
              <w:spacing w:before="0"/>
              <w:ind w:left="0" w:firstLine="0"/>
              <w:rPr>
                <w:rFonts w:ascii="Arial" w:eastAsia="Calibri" w:hAnsi="Arial" w:cs="Arial"/>
                <w:sz w:val="20"/>
                <w:szCs w:val="20"/>
              </w:rPr>
            </w:pPr>
            <w:r w:rsidRPr="00CE220C">
              <w:rPr>
                <w:rFonts w:ascii="Arial" w:eastAsia="Calibri" w:hAnsi="Arial" w:cs="Arial"/>
                <w:sz w:val="20"/>
                <w:szCs w:val="20"/>
              </w:rPr>
              <w:t>Pulpit ten służy do wyliczenia marży pokrycia (brutto, przychód przypadający na pacjenta pomniejszony o koszty zmienne na pacjenta tj. koszty diagnostyki laboratoryjnej, obrazowej i apteczki oddziałowej), w następujących wymiarach:</w:t>
            </w:r>
          </w:p>
          <w:p w14:paraId="3261B288" w14:textId="77777777" w:rsidR="00104672" w:rsidRPr="00CE220C" w:rsidRDefault="00104672" w:rsidP="00496523">
            <w:pPr>
              <w:pStyle w:val="Akapitzlist"/>
              <w:numPr>
                <w:ilvl w:val="0"/>
                <w:numId w:val="240"/>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wg formy leczenia (szpitalna – świadczenia bezwzględnie wymagające formy szpitalnej; alternatywna – świadczenia możliwe do wykonania w formach alternatywnych do szpitalnej) </w:t>
            </w:r>
          </w:p>
          <w:p w14:paraId="690AE11F" w14:textId="77777777" w:rsidR="00104672" w:rsidRPr="00CE220C" w:rsidRDefault="00104672" w:rsidP="00496523">
            <w:pPr>
              <w:pStyle w:val="Akapitzlist"/>
              <w:numPr>
                <w:ilvl w:val="0"/>
                <w:numId w:val="240"/>
              </w:numPr>
              <w:suppressAutoHyphens w:val="0"/>
              <w:spacing w:before="0"/>
              <w:rPr>
                <w:rFonts w:ascii="Arial" w:eastAsia="Calibri" w:hAnsi="Arial" w:cs="Arial"/>
                <w:sz w:val="20"/>
                <w:szCs w:val="20"/>
              </w:rPr>
            </w:pPr>
            <w:r w:rsidRPr="00CE220C">
              <w:rPr>
                <w:rFonts w:ascii="Arial" w:eastAsia="Calibri" w:hAnsi="Arial" w:cs="Arial"/>
                <w:sz w:val="20"/>
                <w:szCs w:val="20"/>
              </w:rPr>
              <w:t>wg rodzaj świadczenia (zachowawcze, zabiegowe, inne)</w:t>
            </w:r>
          </w:p>
          <w:p w14:paraId="616B5AAB" w14:textId="77777777" w:rsidR="00104672" w:rsidRPr="00CE220C" w:rsidRDefault="00104672" w:rsidP="00496523">
            <w:pPr>
              <w:pStyle w:val="Akapitzlist"/>
              <w:numPr>
                <w:ilvl w:val="0"/>
                <w:numId w:val="240"/>
              </w:numPr>
              <w:suppressAutoHyphens w:val="0"/>
              <w:spacing w:before="0"/>
              <w:rPr>
                <w:rFonts w:ascii="Arial" w:eastAsia="Calibri" w:hAnsi="Arial" w:cs="Arial"/>
                <w:sz w:val="20"/>
                <w:szCs w:val="20"/>
              </w:rPr>
            </w:pPr>
            <w:r w:rsidRPr="00CE220C">
              <w:rPr>
                <w:rFonts w:ascii="Arial" w:eastAsia="Calibri" w:hAnsi="Arial" w:cs="Arial"/>
                <w:sz w:val="20"/>
                <w:szCs w:val="20"/>
              </w:rPr>
              <w:t>wg kompleksowości grup JGP</w:t>
            </w:r>
          </w:p>
          <w:p w14:paraId="6E824E5A" w14:textId="77777777" w:rsidR="00104672" w:rsidRPr="00CE220C" w:rsidRDefault="00104672" w:rsidP="00496523">
            <w:pPr>
              <w:pStyle w:val="Akapitzlist"/>
              <w:numPr>
                <w:ilvl w:val="0"/>
                <w:numId w:val="240"/>
              </w:numPr>
              <w:suppressAutoHyphens w:val="0"/>
              <w:spacing w:before="0"/>
              <w:rPr>
                <w:rFonts w:ascii="Arial" w:eastAsia="Calibri" w:hAnsi="Arial" w:cs="Arial"/>
                <w:sz w:val="20"/>
                <w:szCs w:val="20"/>
              </w:rPr>
            </w:pPr>
            <w:r w:rsidRPr="00CE220C">
              <w:rPr>
                <w:rFonts w:ascii="Arial" w:eastAsia="Calibri" w:hAnsi="Arial" w:cs="Arial"/>
                <w:sz w:val="20"/>
                <w:szCs w:val="20"/>
              </w:rPr>
              <w:t>wg produktu-grupy JGP</w:t>
            </w:r>
          </w:p>
          <w:p w14:paraId="1804B2AE" w14:textId="77777777" w:rsidR="00104672" w:rsidRPr="00CE220C" w:rsidRDefault="00104672" w:rsidP="00496523">
            <w:pPr>
              <w:pStyle w:val="Akapitzlist"/>
              <w:numPr>
                <w:ilvl w:val="0"/>
                <w:numId w:val="240"/>
              </w:numPr>
              <w:suppressAutoHyphens w:val="0"/>
              <w:spacing w:before="0"/>
              <w:rPr>
                <w:rFonts w:ascii="Arial" w:eastAsia="Calibri" w:hAnsi="Arial" w:cs="Arial"/>
                <w:sz w:val="20"/>
                <w:szCs w:val="20"/>
              </w:rPr>
            </w:pPr>
            <w:r w:rsidRPr="00CE220C">
              <w:rPr>
                <w:rFonts w:ascii="Arial" w:eastAsia="Calibri" w:hAnsi="Arial" w:cs="Arial"/>
                <w:sz w:val="20"/>
                <w:szCs w:val="20"/>
              </w:rPr>
              <w:t>wg rozpoznania zasadniczego</w:t>
            </w:r>
          </w:p>
          <w:p w14:paraId="07478AEA" w14:textId="77777777" w:rsidR="00104672" w:rsidRPr="00CE220C" w:rsidRDefault="00104672" w:rsidP="00496523">
            <w:pPr>
              <w:pStyle w:val="Akapitzlist"/>
              <w:numPr>
                <w:ilvl w:val="0"/>
                <w:numId w:val="240"/>
              </w:numPr>
              <w:suppressAutoHyphens w:val="0"/>
              <w:spacing w:before="0"/>
              <w:rPr>
                <w:rFonts w:ascii="Arial" w:eastAsia="Calibri" w:hAnsi="Arial" w:cs="Arial"/>
                <w:sz w:val="20"/>
                <w:szCs w:val="20"/>
              </w:rPr>
            </w:pPr>
            <w:r w:rsidRPr="00CE220C">
              <w:rPr>
                <w:rFonts w:ascii="Arial" w:eastAsia="Calibri" w:hAnsi="Arial" w:cs="Arial"/>
                <w:sz w:val="20"/>
                <w:szCs w:val="20"/>
              </w:rPr>
              <w:t>wg trybu wypisu</w:t>
            </w:r>
          </w:p>
          <w:p w14:paraId="5EA8F458" w14:textId="77777777" w:rsidR="00104672" w:rsidRPr="00CE220C" w:rsidRDefault="00104672" w:rsidP="00496523">
            <w:pPr>
              <w:pStyle w:val="Akapitzlist"/>
              <w:numPr>
                <w:ilvl w:val="0"/>
                <w:numId w:val="240"/>
              </w:numPr>
              <w:suppressAutoHyphens w:val="0"/>
              <w:spacing w:before="0"/>
              <w:rPr>
                <w:rFonts w:ascii="Arial" w:eastAsia="Calibri" w:hAnsi="Arial" w:cs="Arial"/>
                <w:sz w:val="20"/>
                <w:szCs w:val="20"/>
              </w:rPr>
            </w:pPr>
            <w:r w:rsidRPr="00CE220C">
              <w:rPr>
                <w:rFonts w:ascii="Arial" w:eastAsia="Calibri" w:hAnsi="Arial" w:cs="Arial"/>
                <w:sz w:val="20"/>
                <w:szCs w:val="20"/>
              </w:rPr>
              <w:t>wg trybu przyjęcia</w:t>
            </w:r>
          </w:p>
          <w:p w14:paraId="12B2BCCC" w14:textId="77777777" w:rsidR="00104672" w:rsidRPr="00CE220C" w:rsidRDefault="00104672" w:rsidP="00496523">
            <w:pPr>
              <w:pStyle w:val="Akapitzlist"/>
              <w:numPr>
                <w:ilvl w:val="0"/>
                <w:numId w:val="240"/>
              </w:numPr>
              <w:suppressAutoHyphens w:val="0"/>
              <w:spacing w:before="0"/>
              <w:rPr>
                <w:rFonts w:ascii="Arial" w:eastAsia="Calibri" w:hAnsi="Arial" w:cs="Arial"/>
                <w:sz w:val="20"/>
                <w:szCs w:val="20"/>
              </w:rPr>
            </w:pPr>
            <w:r w:rsidRPr="00CE220C">
              <w:rPr>
                <w:rFonts w:ascii="Arial" w:eastAsia="Calibri" w:hAnsi="Arial" w:cs="Arial"/>
                <w:sz w:val="20"/>
                <w:szCs w:val="20"/>
              </w:rPr>
              <w:t>wg pojedynczego pobytu</w:t>
            </w:r>
          </w:p>
          <w:p w14:paraId="6E019601" w14:textId="77777777" w:rsidR="00104672" w:rsidRPr="00CE220C" w:rsidRDefault="00104672" w:rsidP="00496523">
            <w:pPr>
              <w:pStyle w:val="Akapitzlist"/>
              <w:numPr>
                <w:ilvl w:val="0"/>
                <w:numId w:val="240"/>
              </w:numPr>
              <w:suppressAutoHyphens w:val="0"/>
              <w:spacing w:before="0"/>
              <w:rPr>
                <w:rFonts w:ascii="Arial" w:eastAsia="Calibri" w:hAnsi="Arial" w:cs="Arial"/>
                <w:sz w:val="20"/>
                <w:szCs w:val="20"/>
              </w:rPr>
            </w:pPr>
            <w:r w:rsidRPr="00CE220C">
              <w:rPr>
                <w:rFonts w:ascii="Arial" w:eastAsia="Calibri" w:hAnsi="Arial" w:cs="Arial"/>
                <w:sz w:val="20"/>
                <w:szCs w:val="20"/>
              </w:rPr>
              <w:t>wg OPK</w:t>
            </w:r>
          </w:p>
          <w:p w14:paraId="4DE49189"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KPI (Kluczowe wskaźniki) analizy wyniku finansowego to:</w:t>
            </w:r>
          </w:p>
          <w:p w14:paraId="54B00145" w14:textId="77777777" w:rsidR="00104672" w:rsidRPr="00CE220C" w:rsidRDefault="00104672" w:rsidP="00496523">
            <w:pPr>
              <w:pStyle w:val="Akapitzlist"/>
              <w:numPr>
                <w:ilvl w:val="0"/>
                <w:numId w:val="241"/>
              </w:numPr>
              <w:suppressAutoHyphens w:val="0"/>
              <w:spacing w:before="0"/>
              <w:rPr>
                <w:rFonts w:ascii="Arial" w:eastAsia="Calibri" w:hAnsi="Arial" w:cs="Arial"/>
                <w:sz w:val="20"/>
                <w:szCs w:val="20"/>
              </w:rPr>
            </w:pPr>
            <w:r w:rsidRPr="00CE220C">
              <w:rPr>
                <w:rFonts w:ascii="Arial" w:eastAsia="Calibri" w:hAnsi="Arial" w:cs="Arial"/>
                <w:sz w:val="20"/>
                <w:szCs w:val="20"/>
              </w:rPr>
              <w:t xml:space="preserve">średni przychód wypracowany – wynikający z przychodu na pacjenta </w:t>
            </w:r>
          </w:p>
          <w:p w14:paraId="7F2D9F5C" w14:textId="77777777" w:rsidR="00104672" w:rsidRPr="00CE220C" w:rsidRDefault="00104672" w:rsidP="00496523">
            <w:pPr>
              <w:pStyle w:val="Akapitzlist"/>
              <w:numPr>
                <w:ilvl w:val="0"/>
                <w:numId w:val="241"/>
              </w:numPr>
              <w:suppressAutoHyphens w:val="0"/>
              <w:spacing w:before="0"/>
              <w:rPr>
                <w:rFonts w:ascii="Arial" w:eastAsia="Calibri" w:hAnsi="Arial" w:cs="Arial"/>
                <w:sz w:val="20"/>
                <w:szCs w:val="20"/>
              </w:rPr>
            </w:pPr>
            <w:r w:rsidRPr="00CE220C">
              <w:rPr>
                <w:rFonts w:ascii="Arial" w:eastAsia="Calibri" w:hAnsi="Arial" w:cs="Arial"/>
                <w:sz w:val="20"/>
                <w:szCs w:val="20"/>
              </w:rPr>
              <w:t>średnia wartość kosztu zmiennego (średnia wartość kosztu rozpisywanego na pacjenta, laboratorium, badania obrazowe, apteczka oddziałowa, blok operacyjny)</w:t>
            </w:r>
          </w:p>
          <w:p w14:paraId="144790D3" w14:textId="77777777" w:rsidR="00104672" w:rsidRPr="00CE220C" w:rsidRDefault="00104672" w:rsidP="00496523">
            <w:pPr>
              <w:pStyle w:val="Akapitzlist"/>
              <w:numPr>
                <w:ilvl w:val="0"/>
                <w:numId w:val="241"/>
              </w:numPr>
              <w:suppressAutoHyphens w:val="0"/>
              <w:spacing w:before="0"/>
              <w:rPr>
                <w:rFonts w:ascii="Arial" w:eastAsia="Calibri" w:hAnsi="Arial" w:cs="Arial"/>
                <w:sz w:val="20"/>
                <w:szCs w:val="20"/>
              </w:rPr>
            </w:pPr>
            <w:r w:rsidRPr="00CE220C">
              <w:rPr>
                <w:rFonts w:ascii="Arial" w:eastAsia="Calibri" w:hAnsi="Arial" w:cs="Arial"/>
                <w:sz w:val="20"/>
                <w:szCs w:val="20"/>
              </w:rPr>
              <w:t>średnia marża pokrycia</w:t>
            </w:r>
          </w:p>
          <w:p w14:paraId="188BA0A2" w14:textId="77777777" w:rsidR="00104672" w:rsidRPr="00CE220C" w:rsidRDefault="00104672" w:rsidP="00496523">
            <w:pPr>
              <w:pStyle w:val="Akapitzlist"/>
              <w:numPr>
                <w:ilvl w:val="0"/>
                <w:numId w:val="241"/>
              </w:numPr>
              <w:suppressAutoHyphens w:val="0"/>
              <w:spacing w:before="0"/>
              <w:rPr>
                <w:rFonts w:ascii="Arial" w:eastAsia="Calibri" w:hAnsi="Arial" w:cs="Arial"/>
                <w:sz w:val="20"/>
                <w:szCs w:val="20"/>
              </w:rPr>
            </w:pPr>
            <w:r w:rsidRPr="00CE220C">
              <w:rPr>
                <w:rFonts w:ascii="Arial" w:eastAsia="Calibri" w:hAnsi="Arial" w:cs="Arial"/>
                <w:sz w:val="20"/>
                <w:szCs w:val="20"/>
              </w:rPr>
              <w:t>średni czas pobytu</w:t>
            </w:r>
          </w:p>
          <w:p w14:paraId="3F9E203F" w14:textId="77777777" w:rsidR="00104672" w:rsidRPr="00CE220C" w:rsidRDefault="00104672" w:rsidP="00496523">
            <w:pPr>
              <w:spacing w:before="0"/>
              <w:rPr>
                <w:rFonts w:ascii="Arial" w:eastAsia="Calibri" w:hAnsi="Arial" w:cs="Arial"/>
                <w:sz w:val="20"/>
                <w:szCs w:val="20"/>
              </w:rPr>
            </w:pPr>
            <w:r w:rsidRPr="00CE220C">
              <w:rPr>
                <w:rFonts w:ascii="Arial" w:eastAsia="Calibri" w:hAnsi="Arial" w:cs="Arial"/>
                <w:sz w:val="20"/>
                <w:szCs w:val="20"/>
              </w:rPr>
              <w:t>Wykresy informują o:</w:t>
            </w:r>
          </w:p>
          <w:p w14:paraId="3047EFF9" w14:textId="77777777" w:rsidR="00104672" w:rsidRPr="00CE220C" w:rsidRDefault="00104672" w:rsidP="00496523">
            <w:pPr>
              <w:pStyle w:val="Akapitzlist"/>
              <w:numPr>
                <w:ilvl w:val="0"/>
                <w:numId w:val="242"/>
              </w:numPr>
              <w:suppressAutoHyphens w:val="0"/>
              <w:spacing w:before="0"/>
              <w:rPr>
                <w:rFonts w:ascii="Arial" w:eastAsia="Calibri" w:hAnsi="Arial" w:cs="Arial"/>
                <w:sz w:val="20"/>
                <w:szCs w:val="20"/>
              </w:rPr>
            </w:pPr>
            <w:r w:rsidRPr="00CE220C">
              <w:rPr>
                <w:rFonts w:ascii="Arial" w:eastAsia="Calibri" w:hAnsi="Arial" w:cs="Arial"/>
                <w:sz w:val="20"/>
                <w:szCs w:val="20"/>
              </w:rPr>
              <w:t>strukturze świadczeń i marzy pokrycia w dowolnych ww. wymiarach</w:t>
            </w:r>
          </w:p>
          <w:p w14:paraId="52CDEA30" w14:textId="77777777" w:rsidR="00104672" w:rsidRPr="00CE220C" w:rsidRDefault="00104672" w:rsidP="00496523">
            <w:pPr>
              <w:pStyle w:val="Akapitzlist"/>
              <w:numPr>
                <w:ilvl w:val="0"/>
                <w:numId w:val="242"/>
              </w:numPr>
              <w:suppressAutoHyphens w:val="0"/>
              <w:spacing w:before="0"/>
              <w:rPr>
                <w:rFonts w:ascii="Arial" w:eastAsia="Calibri" w:hAnsi="Arial" w:cs="Arial"/>
                <w:sz w:val="20"/>
                <w:szCs w:val="20"/>
              </w:rPr>
            </w:pPr>
            <w:r w:rsidRPr="00CE220C">
              <w:rPr>
                <w:rFonts w:ascii="Arial" w:eastAsia="Calibri" w:hAnsi="Arial" w:cs="Arial"/>
                <w:sz w:val="20"/>
                <w:szCs w:val="20"/>
              </w:rPr>
              <w:t>siatki średniej marzy pokrycia i liczby pobytów rozliczonych na lekarza prowadzącego</w:t>
            </w:r>
          </w:p>
          <w:p w14:paraId="409E1F42" w14:textId="77777777" w:rsidR="00104672" w:rsidRPr="00CE220C" w:rsidRDefault="00104672" w:rsidP="00496523">
            <w:pPr>
              <w:pStyle w:val="Akapitzlist"/>
              <w:numPr>
                <w:ilvl w:val="0"/>
                <w:numId w:val="242"/>
              </w:numPr>
              <w:suppressAutoHyphens w:val="0"/>
              <w:spacing w:before="0"/>
              <w:rPr>
                <w:rFonts w:ascii="Arial" w:eastAsia="Calibri" w:hAnsi="Arial" w:cs="Arial"/>
                <w:sz w:val="20"/>
                <w:szCs w:val="20"/>
              </w:rPr>
            </w:pPr>
            <w:r w:rsidRPr="00CE220C">
              <w:rPr>
                <w:rFonts w:ascii="Arial" w:eastAsia="Calibri" w:hAnsi="Arial" w:cs="Arial"/>
                <w:sz w:val="20"/>
                <w:szCs w:val="20"/>
              </w:rPr>
              <w:t>średnie koszty pobytu na oddziałach – tabela</w:t>
            </w:r>
          </w:p>
        </w:tc>
      </w:tr>
    </w:tbl>
    <w:p w14:paraId="6EB6AA60" w14:textId="77777777" w:rsidR="00104672" w:rsidRPr="00CE220C" w:rsidRDefault="00104672" w:rsidP="00496523">
      <w:pPr>
        <w:rPr>
          <w:rFonts w:ascii="Arial" w:hAnsi="Arial" w:cs="Arial"/>
          <w:lang w:eastAsia="en-US"/>
        </w:rPr>
      </w:pPr>
    </w:p>
    <w:p w14:paraId="70B326A6" w14:textId="77777777" w:rsidR="00104672" w:rsidRPr="00CE220C" w:rsidRDefault="00104672" w:rsidP="00496523">
      <w:pPr>
        <w:pStyle w:val="Nagwek5"/>
        <w:numPr>
          <w:ilvl w:val="0"/>
          <w:numId w:val="417"/>
        </w:numPr>
        <w:rPr>
          <w:rFonts w:cs="Arial"/>
          <w:lang w:eastAsia="en-US"/>
        </w:rPr>
      </w:pPr>
      <w:r w:rsidRPr="00CE220C">
        <w:rPr>
          <w:rFonts w:cs="Arial"/>
          <w:lang w:eastAsia="en-US"/>
        </w:rPr>
        <w:t>Pulpit Bloku operacyjnego</w:t>
      </w:r>
    </w:p>
    <w:tbl>
      <w:tblPr>
        <w:tblStyle w:val="Tabela-Siatka2"/>
        <w:tblW w:w="0" w:type="auto"/>
        <w:jc w:val="right"/>
        <w:tblLook w:val="04A0" w:firstRow="1" w:lastRow="0" w:firstColumn="1" w:lastColumn="0" w:noHBand="0" w:noVBand="1"/>
      </w:tblPr>
      <w:tblGrid>
        <w:gridCol w:w="689"/>
        <w:gridCol w:w="9200"/>
      </w:tblGrid>
      <w:tr w:rsidR="00104672" w:rsidRPr="00CE220C" w14:paraId="4366091F" w14:textId="77777777" w:rsidTr="00241B64">
        <w:trPr>
          <w:jc w:val="right"/>
        </w:trPr>
        <w:tc>
          <w:tcPr>
            <w:tcW w:w="689" w:type="dxa"/>
            <w:vAlign w:val="center"/>
            <w:hideMark/>
          </w:tcPr>
          <w:p w14:paraId="23DE9F39"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LP.</w:t>
            </w:r>
          </w:p>
        </w:tc>
        <w:tc>
          <w:tcPr>
            <w:tcW w:w="9200" w:type="dxa"/>
            <w:vAlign w:val="center"/>
            <w:hideMark/>
          </w:tcPr>
          <w:p w14:paraId="2E8F1D5B"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sz w:val="20"/>
                <w:szCs w:val="20"/>
              </w:rPr>
              <w:t>Opis funkcjonalności:</w:t>
            </w:r>
          </w:p>
        </w:tc>
      </w:tr>
      <w:tr w:rsidR="00104672" w:rsidRPr="00CE220C" w14:paraId="0E2A81D1" w14:textId="77777777" w:rsidTr="00241B64">
        <w:trPr>
          <w:jc w:val="right"/>
        </w:trPr>
        <w:tc>
          <w:tcPr>
            <w:tcW w:w="689" w:type="dxa"/>
            <w:tcBorders>
              <w:bottom w:val="single" w:sz="4" w:space="0" w:color="auto"/>
            </w:tcBorders>
            <w:noWrap/>
            <w:vAlign w:val="center"/>
          </w:tcPr>
          <w:p w14:paraId="3C78B4AB"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DB7C5C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możliwa personelowi medycznemu dostęp do najważniejszych elementów związanych ze zlecaniem i realizacją zabiegów operacyjnych oraz dokumentacji medycznej wielu pacjentów odwzorowując metodykę pracy użytkownika.</w:t>
            </w:r>
          </w:p>
        </w:tc>
      </w:tr>
      <w:tr w:rsidR="00104672" w:rsidRPr="00CE220C" w14:paraId="18D52C3E" w14:textId="77777777" w:rsidTr="00241B64">
        <w:trPr>
          <w:jc w:val="right"/>
        </w:trPr>
        <w:tc>
          <w:tcPr>
            <w:tcW w:w="689" w:type="dxa"/>
            <w:tcBorders>
              <w:tr2bl w:val="single" w:sz="4" w:space="0" w:color="auto"/>
            </w:tcBorders>
            <w:noWrap/>
            <w:vAlign w:val="center"/>
          </w:tcPr>
          <w:p w14:paraId="0FC2D66B" w14:textId="77777777" w:rsidR="00104672" w:rsidRPr="00CE220C" w:rsidRDefault="00104672" w:rsidP="00496523">
            <w:pPr>
              <w:spacing w:before="0"/>
              <w:rPr>
                <w:rFonts w:ascii="Arial" w:eastAsia="Aptos" w:hAnsi="Arial" w:cs="Arial"/>
                <w:sz w:val="20"/>
                <w:szCs w:val="20"/>
              </w:rPr>
            </w:pPr>
          </w:p>
        </w:tc>
        <w:tc>
          <w:tcPr>
            <w:tcW w:w="9200" w:type="dxa"/>
            <w:noWrap/>
            <w:vAlign w:val="center"/>
            <w:hideMark/>
          </w:tcPr>
          <w:p w14:paraId="40A86FC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definicji ustawień domyślnych dla wybranego bloku / sali w obszarach:</w:t>
            </w:r>
          </w:p>
        </w:tc>
      </w:tr>
      <w:tr w:rsidR="00104672" w:rsidRPr="00CE220C" w14:paraId="5C236154" w14:textId="77777777" w:rsidTr="00241B64">
        <w:trPr>
          <w:jc w:val="right"/>
        </w:trPr>
        <w:tc>
          <w:tcPr>
            <w:tcW w:w="689" w:type="dxa"/>
            <w:noWrap/>
            <w:vAlign w:val="center"/>
          </w:tcPr>
          <w:p w14:paraId="450EFF2B"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B5FFAB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Domyślny kontekst pracy,</w:t>
            </w:r>
          </w:p>
        </w:tc>
      </w:tr>
      <w:tr w:rsidR="00104672" w:rsidRPr="00CE220C" w14:paraId="17EE4355" w14:textId="77777777" w:rsidTr="00241B64">
        <w:trPr>
          <w:jc w:val="right"/>
        </w:trPr>
        <w:tc>
          <w:tcPr>
            <w:tcW w:w="689" w:type="dxa"/>
            <w:noWrap/>
            <w:vAlign w:val="center"/>
          </w:tcPr>
          <w:p w14:paraId="5459BBBD"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18434E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Domyślne typy zdarzeń dla historii choroby,</w:t>
            </w:r>
          </w:p>
        </w:tc>
      </w:tr>
      <w:tr w:rsidR="00104672" w:rsidRPr="00CE220C" w14:paraId="0B3C744A" w14:textId="77777777" w:rsidTr="00241B64">
        <w:trPr>
          <w:jc w:val="right"/>
        </w:trPr>
        <w:tc>
          <w:tcPr>
            <w:tcW w:w="689" w:type="dxa"/>
            <w:tcBorders>
              <w:bottom w:val="single" w:sz="4" w:space="0" w:color="auto"/>
            </w:tcBorders>
            <w:noWrap/>
            <w:vAlign w:val="center"/>
          </w:tcPr>
          <w:p w14:paraId="2A99DD4F"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BCBF9D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Domyślny zakres czasowy dla historii chorób.</w:t>
            </w:r>
          </w:p>
        </w:tc>
      </w:tr>
      <w:tr w:rsidR="00104672" w:rsidRPr="00CE220C" w14:paraId="1091BF9F" w14:textId="77777777" w:rsidTr="00241B64">
        <w:trPr>
          <w:jc w:val="right"/>
        </w:trPr>
        <w:tc>
          <w:tcPr>
            <w:tcW w:w="689" w:type="dxa"/>
            <w:tcBorders>
              <w:tr2bl w:val="single" w:sz="4" w:space="0" w:color="auto"/>
            </w:tcBorders>
            <w:noWrap/>
            <w:vAlign w:val="center"/>
          </w:tcPr>
          <w:p w14:paraId="294603F1"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7E11EBD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Aplikacja posiada menu górne, które zawiera co najmniej następujące pozycje:</w:t>
            </w:r>
          </w:p>
        </w:tc>
      </w:tr>
      <w:tr w:rsidR="00104672" w:rsidRPr="00CE220C" w14:paraId="2DFEDF20" w14:textId="77777777" w:rsidTr="00241B64">
        <w:trPr>
          <w:jc w:val="right"/>
        </w:trPr>
        <w:tc>
          <w:tcPr>
            <w:tcW w:w="689" w:type="dxa"/>
            <w:noWrap/>
            <w:vAlign w:val="center"/>
          </w:tcPr>
          <w:p w14:paraId="4270FDD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3C815F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Zabiegi,</w:t>
            </w:r>
          </w:p>
        </w:tc>
      </w:tr>
      <w:tr w:rsidR="00104672" w:rsidRPr="00CE220C" w14:paraId="170814F8" w14:textId="77777777" w:rsidTr="00241B64">
        <w:trPr>
          <w:jc w:val="right"/>
        </w:trPr>
        <w:tc>
          <w:tcPr>
            <w:tcW w:w="689" w:type="dxa"/>
            <w:tcBorders>
              <w:bottom w:val="single" w:sz="4" w:space="0" w:color="auto"/>
            </w:tcBorders>
            <w:noWrap/>
            <w:vAlign w:val="center"/>
          </w:tcPr>
          <w:p w14:paraId="25C28BEB"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37E802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Dokumenty - Lista dokumentów EDM z możliwością wyświetlenia ilości dokumentów do podpisania.</w:t>
            </w:r>
          </w:p>
        </w:tc>
      </w:tr>
      <w:tr w:rsidR="00104672" w:rsidRPr="00CE220C" w14:paraId="3DF9BBD2" w14:textId="77777777" w:rsidTr="00241B64">
        <w:trPr>
          <w:jc w:val="right"/>
        </w:trPr>
        <w:tc>
          <w:tcPr>
            <w:tcW w:w="689" w:type="dxa"/>
            <w:tcBorders>
              <w:tr2bl w:val="single" w:sz="4" w:space="0" w:color="auto"/>
            </w:tcBorders>
            <w:noWrap/>
            <w:vAlign w:val="center"/>
          </w:tcPr>
          <w:p w14:paraId="2C1920AC"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5B07314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Zadania - podgląd podstawowych zadań do wykonania przez lekarza wygenerowanych na podstawie konfiguracji systemu:</w:t>
            </w:r>
          </w:p>
        </w:tc>
      </w:tr>
      <w:tr w:rsidR="00104672" w:rsidRPr="00CE220C" w14:paraId="23B81E4B" w14:textId="77777777" w:rsidTr="00241B64">
        <w:trPr>
          <w:jc w:val="right"/>
        </w:trPr>
        <w:tc>
          <w:tcPr>
            <w:tcW w:w="689" w:type="dxa"/>
            <w:noWrap/>
            <w:vAlign w:val="center"/>
          </w:tcPr>
          <w:p w14:paraId="30A7310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9105C7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Uzupełnienie Okołooperacyjnej Karty Kontrolnej dla zabiegów z datą przeszłą,</w:t>
            </w:r>
          </w:p>
        </w:tc>
      </w:tr>
      <w:tr w:rsidR="00104672" w:rsidRPr="00CE220C" w14:paraId="13934BAC" w14:textId="77777777" w:rsidTr="00241B64">
        <w:trPr>
          <w:jc w:val="right"/>
        </w:trPr>
        <w:tc>
          <w:tcPr>
            <w:tcW w:w="689" w:type="dxa"/>
            <w:noWrap/>
            <w:vAlign w:val="center"/>
          </w:tcPr>
          <w:p w14:paraId="696EEDA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F9FE14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Uzupełnienie wszystkich wymaganych elementów realizacji zabiegu i jego zakończenie (wykonanie) dla zabiegów z datą przeszłą.</w:t>
            </w:r>
          </w:p>
        </w:tc>
      </w:tr>
      <w:tr w:rsidR="00104672" w:rsidRPr="00CE220C" w14:paraId="53A293A5" w14:textId="77777777" w:rsidTr="00241B64">
        <w:trPr>
          <w:jc w:val="right"/>
        </w:trPr>
        <w:tc>
          <w:tcPr>
            <w:tcW w:w="689" w:type="dxa"/>
            <w:tcBorders>
              <w:bottom w:val="single" w:sz="4" w:space="0" w:color="auto"/>
            </w:tcBorders>
            <w:noWrap/>
            <w:vAlign w:val="center"/>
          </w:tcPr>
          <w:p w14:paraId="14CAD343"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41779A5" w14:textId="567E1E76"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Moduł wykorzystuje tzw. pływający przycisk (ang. floating button), który </w:t>
            </w:r>
            <w:r w:rsidR="00C65C33" w:rsidRPr="00CE220C">
              <w:rPr>
                <w:rFonts w:ascii="Arial" w:eastAsia="Aptos" w:hAnsi="Arial" w:cs="Arial"/>
                <w:sz w:val="20"/>
                <w:szCs w:val="20"/>
              </w:rPr>
              <w:t>służy</w:t>
            </w:r>
            <w:r w:rsidRPr="00CE220C">
              <w:rPr>
                <w:rFonts w:ascii="Arial" w:eastAsia="Aptos" w:hAnsi="Arial" w:cs="Arial"/>
                <w:sz w:val="20"/>
                <w:szCs w:val="20"/>
              </w:rPr>
              <w:t xml:space="preserve"> do szybkiego wywoływania akcji w systemie.</w:t>
            </w:r>
          </w:p>
        </w:tc>
      </w:tr>
      <w:tr w:rsidR="00104672" w:rsidRPr="00CE220C" w14:paraId="6E4794E8" w14:textId="77777777" w:rsidTr="00241B64">
        <w:trPr>
          <w:jc w:val="right"/>
        </w:trPr>
        <w:tc>
          <w:tcPr>
            <w:tcW w:w="689" w:type="dxa"/>
            <w:tcBorders>
              <w:tr2bl w:val="single" w:sz="4" w:space="0" w:color="auto"/>
            </w:tcBorders>
            <w:noWrap/>
            <w:vAlign w:val="center"/>
          </w:tcPr>
          <w:p w14:paraId="1F06FF94"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6A87940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umożliwia użytkownikom pracę w 2 wariantach w zależności od wybranej jednostki organizacyjnej:</w:t>
            </w:r>
          </w:p>
        </w:tc>
      </w:tr>
      <w:tr w:rsidR="00104672" w:rsidRPr="00CE220C" w14:paraId="0C7DBA2D" w14:textId="77777777" w:rsidTr="00241B64">
        <w:trPr>
          <w:jc w:val="right"/>
        </w:trPr>
        <w:tc>
          <w:tcPr>
            <w:tcW w:w="689" w:type="dxa"/>
            <w:noWrap/>
            <w:vAlign w:val="center"/>
          </w:tcPr>
          <w:p w14:paraId="4B286E7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9235B9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Możliwość zagregowania danych z wszystkich sal operacyjnych w ramach jednego bloku. </w:t>
            </w:r>
          </w:p>
        </w:tc>
      </w:tr>
      <w:tr w:rsidR="00104672" w:rsidRPr="00CE220C" w14:paraId="53C8AF44" w14:textId="77777777" w:rsidTr="00241B64">
        <w:trPr>
          <w:jc w:val="right"/>
        </w:trPr>
        <w:tc>
          <w:tcPr>
            <w:tcW w:w="689" w:type="dxa"/>
            <w:noWrap/>
            <w:vAlign w:val="center"/>
          </w:tcPr>
          <w:p w14:paraId="4E5C0FA9"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3CD1B2E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Możliwość podglądu danych dotyczących zabiegów w wybranej sali operacyjnej. </w:t>
            </w:r>
          </w:p>
        </w:tc>
      </w:tr>
      <w:tr w:rsidR="00104672" w:rsidRPr="00CE220C" w14:paraId="56E1BE90" w14:textId="77777777" w:rsidTr="00241B64">
        <w:trPr>
          <w:jc w:val="right"/>
        </w:trPr>
        <w:tc>
          <w:tcPr>
            <w:tcW w:w="689" w:type="dxa"/>
            <w:tcBorders>
              <w:bottom w:val="single" w:sz="4" w:space="0" w:color="auto"/>
            </w:tcBorders>
            <w:noWrap/>
            <w:vAlign w:val="center"/>
          </w:tcPr>
          <w:p w14:paraId="54F8A6C2"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62223F4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Możliwość prezentacji wykazu pacjentów na bloku / sali z możliwością przełączania się między trybami: duża lista, mała lista. </w:t>
            </w:r>
          </w:p>
        </w:tc>
      </w:tr>
      <w:tr w:rsidR="00104672" w:rsidRPr="00CE220C" w14:paraId="43D4082E" w14:textId="77777777" w:rsidTr="00241B64">
        <w:trPr>
          <w:jc w:val="right"/>
        </w:trPr>
        <w:tc>
          <w:tcPr>
            <w:tcW w:w="689" w:type="dxa"/>
            <w:tcBorders>
              <w:tr2bl w:val="single" w:sz="4" w:space="0" w:color="auto"/>
            </w:tcBorders>
            <w:noWrap/>
            <w:vAlign w:val="center"/>
          </w:tcPr>
          <w:p w14:paraId="2D587042"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34D75491"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WYMAGANIA DOTYCZĄCE KONTEKSTU ZABIEGÓW MAŁEJ LISTY</w:t>
            </w:r>
          </w:p>
        </w:tc>
      </w:tr>
      <w:tr w:rsidR="00104672" w:rsidRPr="00CE220C" w14:paraId="724889F9" w14:textId="77777777" w:rsidTr="00241B64">
        <w:trPr>
          <w:jc w:val="right"/>
        </w:trPr>
        <w:tc>
          <w:tcPr>
            <w:tcW w:w="689" w:type="dxa"/>
            <w:tcBorders>
              <w:tr2bl w:val="single" w:sz="4" w:space="0" w:color="auto"/>
            </w:tcBorders>
            <w:noWrap/>
            <w:vAlign w:val="center"/>
          </w:tcPr>
          <w:p w14:paraId="384AADD2" w14:textId="77777777" w:rsidR="00104672" w:rsidRPr="00CE220C" w:rsidRDefault="00104672" w:rsidP="00496523">
            <w:pPr>
              <w:spacing w:before="0"/>
              <w:rPr>
                <w:rFonts w:ascii="Arial" w:eastAsia="Aptos" w:hAnsi="Arial" w:cs="Arial"/>
                <w:sz w:val="20"/>
                <w:szCs w:val="20"/>
              </w:rPr>
            </w:pPr>
          </w:p>
        </w:tc>
        <w:tc>
          <w:tcPr>
            <w:tcW w:w="9200" w:type="dxa"/>
            <w:noWrap/>
            <w:vAlign w:val="center"/>
            <w:hideMark/>
          </w:tcPr>
          <w:p w14:paraId="23FB145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Prezentacja danych aktualnie wybranego pacjenta i pobytu w zakresie:</w:t>
            </w:r>
          </w:p>
        </w:tc>
      </w:tr>
      <w:tr w:rsidR="00104672" w:rsidRPr="00CE220C" w14:paraId="3C5FEB56" w14:textId="77777777" w:rsidTr="00241B64">
        <w:trPr>
          <w:jc w:val="right"/>
        </w:trPr>
        <w:tc>
          <w:tcPr>
            <w:tcW w:w="689" w:type="dxa"/>
            <w:noWrap/>
            <w:vAlign w:val="center"/>
          </w:tcPr>
          <w:p w14:paraId="63E2080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15A9DA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w wykazie głównym (księdze),</w:t>
            </w:r>
          </w:p>
        </w:tc>
      </w:tr>
      <w:tr w:rsidR="00104672" w:rsidRPr="00CE220C" w14:paraId="0D5D64DD" w14:textId="77777777" w:rsidTr="00241B64">
        <w:trPr>
          <w:jc w:val="right"/>
        </w:trPr>
        <w:tc>
          <w:tcPr>
            <w:tcW w:w="689" w:type="dxa"/>
            <w:noWrap/>
            <w:vAlign w:val="center"/>
          </w:tcPr>
          <w:p w14:paraId="46D414E3"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1322FB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w wykazie oddziałowym (księdze),</w:t>
            </w:r>
          </w:p>
        </w:tc>
      </w:tr>
      <w:tr w:rsidR="00104672" w:rsidRPr="00CE220C" w14:paraId="7946496D" w14:textId="77777777" w:rsidTr="00241B64">
        <w:trPr>
          <w:jc w:val="right"/>
        </w:trPr>
        <w:tc>
          <w:tcPr>
            <w:tcW w:w="689" w:type="dxa"/>
            <w:noWrap/>
            <w:vAlign w:val="center"/>
          </w:tcPr>
          <w:p w14:paraId="52F31C8B"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39AEB6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nazwisko,</w:t>
            </w:r>
          </w:p>
        </w:tc>
      </w:tr>
      <w:tr w:rsidR="00104672" w:rsidRPr="00CE220C" w14:paraId="1C9BD8EA" w14:textId="77777777" w:rsidTr="00241B64">
        <w:trPr>
          <w:jc w:val="right"/>
        </w:trPr>
        <w:tc>
          <w:tcPr>
            <w:tcW w:w="689" w:type="dxa"/>
            <w:noWrap/>
            <w:vAlign w:val="center"/>
          </w:tcPr>
          <w:p w14:paraId="187BC779"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FA01D9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imię,</w:t>
            </w:r>
          </w:p>
        </w:tc>
      </w:tr>
      <w:tr w:rsidR="00104672" w:rsidRPr="00CE220C" w14:paraId="509B7A4C" w14:textId="77777777" w:rsidTr="00241B64">
        <w:trPr>
          <w:jc w:val="right"/>
        </w:trPr>
        <w:tc>
          <w:tcPr>
            <w:tcW w:w="689" w:type="dxa"/>
            <w:noWrap/>
            <w:vAlign w:val="center"/>
          </w:tcPr>
          <w:p w14:paraId="21DD3F2F"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FCDAE1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PESEL,</w:t>
            </w:r>
          </w:p>
        </w:tc>
      </w:tr>
      <w:tr w:rsidR="00104672" w:rsidRPr="00CE220C" w14:paraId="76416C81" w14:textId="77777777" w:rsidTr="00241B64">
        <w:trPr>
          <w:jc w:val="right"/>
        </w:trPr>
        <w:tc>
          <w:tcPr>
            <w:tcW w:w="689" w:type="dxa"/>
            <w:noWrap/>
            <w:vAlign w:val="center"/>
          </w:tcPr>
          <w:p w14:paraId="77AF9152"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566DD3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płeć,</w:t>
            </w:r>
          </w:p>
        </w:tc>
      </w:tr>
      <w:tr w:rsidR="00104672" w:rsidRPr="00CE220C" w14:paraId="60B4CF13" w14:textId="77777777" w:rsidTr="00241B64">
        <w:trPr>
          <w:jc w:val="right"/>
        </w:trPr>
        <w:tc>
          <w:tcPr>
            <w:tcW w:w="689" w:type="dxa"/>
            <w:noWrap/>
            <w:vAlign w:val="center"/>
          </w:tcPr>
          <w:p w14:paraId="46EC95C9"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D3B22D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wiek, </w:t>
            </w:r>
          </w:p>
        </w:tc>
      </w:tr>
      <w:tr w:rsidR="00104672" w:rsidRPr="00CE220C" w14:paraId="666DB75E" w14:textId="77777777" w:rsidTr="00241B64">
        <w:trPr>
          <w:jc w:val="right"/>
        </w:trPr>
        <w:tc>
          <w:tcPr>
            <w:tcW w:w="689" w:type="dxa"/>
            <w:noWrap/>
            <w:vAlign w:val="center"/>
          </w:tcPr>
          <w:p w14:paraId="1378E9A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0A7F4F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dane adresowe, </w:t>
            </w:r>
          </w:p>
        </w:tc>
      </w:tr>
      <w:tr w:rsidR="00104672" w:rsidRPr="00CE220C" w14:paraId="46E9C50A" w14:textId="77777777" w:rsidTr="00241B64">
        <w:trPr>
          <w:jc w:val="right"/>
        </w:trPr>
        <w:tc>
          <w:tcPr>
            <w:tcW w:w="689" w:type="dxa"/>
            <w:noWrap/>
            <w:vAlign w:val="center"/>
          </w:tcPr>
          <w:p w14:paraId="1A2072D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9E3100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sala,</w:t>
            </w:r>
          </w:p>
        </w:tc>
      </w:tr>
      <w:tr w:rsidR="00104672" w:rsidRPr="00CE220C" w14:paraId="02D83E68" w14:textId="77777777" w:rsidTr="00241B64">
        <w:trPr>
          <w:jc w:val="right"/>
        </w:trPr>
        <w:tc>
          <w:tcPr>
            <w:tcW w:w="689" w:type="dxa"/>
            <w:noWrap/>
            <w:vAlign w:val="center"/>
          </w:tcPr>
          <w:p w14:paraId="1138DFD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DEFC7F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łóżko,</w:t>
            </w:r>
          </w:p>
        </w:tc>
      </w:tr>
      <w:tr w:rsidR="00104672" w:rsidRPr="00CE220C" w14:paraId="09C2DD51" w14:textId="77777777" w:rsidTr="00241B64">
        <w:trPr>
          <w:jc w:val="right"/>
        </w:trPr>
        <w:tc>
          <w:tcPr>
            <w:tcW w:w="689" w:type="dxa"/>
            <w:noWrap/>
            <w:vAlign w:val="center"/>
          </w:tcPr>
          <w:p w14:paraId="3CDEDB2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C8AF41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aktualny status weryfikacji eWUŚ,</w:t>
            </w:r>
          </w:p>
        </w:tc>
      </w:tr>
      <w:tr w:rsidR="00104672" w:rsidRPr="00CE220C" w14:paraId="64BA097A" w14:textId="77777777" w:rsidTr="00241B64">
        <w:trPr>
          <w:jc w:val="right"/>
        </w:trPr>
        <w:tc>
          <w:tcPr>
            <w:tcW w:w="689" w:type="dxa"/>
            <w:noWrap/>
            <w:vAlign w:val="center"/>
          </w:tcPr>
          <w:p w14:paraId="13B1206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D35D1B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rozpoznanie zasadnicze ICD10,</w:t>
            </w:r>
          </w:p>
        </w:tc>
      </w:tr>
      <w:tr w:rsidR="00104672" w:rsidRPr="00CE220C" w14:paraId="7C91F634" w14:textId="77777777" w:rsidTr="00241B64">
        <w:trPr>
          <w:jc w:val="right"/>
        </w:trPr>
        <w:tc>
          <w:tcPr>
            <w:tcW w:w="689" w:type="dxa"/>
            <w:noWrap/>
            <w:vAlign w:val="center"/>
          </w:tcPr>
          <w:p w14:paraId="500A848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E8B2ED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grupa krwi,</w:t>
            </w:r>
          </w:p>
        </w:tc>
      </w:tr>
      <w:tr w:rsidR="00104672" w:rsidRPr="00CE220C" w14:paraId="7E340548" w14:textId="77777777" w:rsidTr="00241B64">
        <w:trPr>
          <w:jc w:val="right"/>
        </w:trPr>
        <w:tc>
          <w:tcPr>
            <w:tcW w:w="689" w:type="dxa"/>
            <w:noWrap/>
            <w:vAlign w:val="center"/>
          </w:tcPr>
          <w:p w14:paraId="069F16E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03DCED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specjalne statusy pacjenta,</w:t>
            </w:r>
          </w:p>
        </w:tc>
      </w:tr>
      <w:tr w:rsidR="00104672" w:rsidRPr="00CE220C" w14:paraId="2E23FDD5" w14:textId="77777777" w:rsidTr="00241B64">
        <w:trPr>
          <w:jc w:val="right"/>
        </w:trPr>
        <w:tc>
          <w:tcPr>
            <w:tcW w:w="689" w:type="dxa"/>
            <w:noWrap/>
            <w:vAlign w:val="center"/>
          </w:tcPr>
          <w:p w14:paraId="2CBBA7C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62114B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alergie,</w:t>
            </w:r>
          </w:p>
        </w:tc>
      </w:tr>
      <w:tr w:rsidR="00104672" w:rsidRPr="00CE220C" w14:paraId="7A9A9303" w14:textId="77777777" w:rsidTr="00241B64">
        <w:trPr>
          <w:jc w:val="right"/>
        </w:trPr>
        <w:tc>
          <w:tcPr>
            <w:tcW w:w="689" w:type="dxa"/>
            <w:noWrap/>
            <w:vAlign w:val="center"/>
          </w:tcPr>
          <w:p w14:paraId="35CD8FF3"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A18204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przyjęcia,</w:t>
            </w:r>
          </w:p>
        </w:tc>
      </w:tr>
      <w:tr w:rsidR="00104672" w:rsidRPr="00CE220C" w14:paraId="1965C8A6" w14:textId="77777777" w:rsidTr="00241B64">
        <w:trPr>
          <w:jc w:val="right"/>
        </w:trPr>
        <w:tc>
          <w:tcPr>
            <w:tcW w:w="689" w:type="dxa"/>
            <w:noWrap/>
            <w:vAlign w:val="center"/>
          </w:tcPr>
          <w:p w14:paraId="1706D0C7"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B84315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doba i godzina pobytu</w:t>
            </w:r>
          </w:p>
        </w:tc>
      </w:tr>
      <w:tr w:rsidR="00104672" w:rsidRPr="00CE220C" w14:paraId="12CEC341" w14:textId="77777777" w:rsidTr="00241B64">
        <w:trPr>
          <w:jc w:val="right"/>
        </w:trPr>
        <w:tc>
          <w:tcPr>
            <w:tcW w:w="689" w:type="dxa"/>
            <w:tcBorders>
              <w:bottom w:val="single" w:sz="4" w:space="0" w:color="auto"/>
            </w:tcBorders>
            <w:noWrap/>
            <w:vAlign w:val="center"/>
          </w:tcPr>
          <w:p w14:paraId="70CF4D7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BDB9AC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lekarz prowadzący,</w:t>
            </w:r>
          </w:p>
        </w:tc>
      </w:tr>
      <w:tr w:rsidR="00104672" w:rsidRPr="00CE220C" w14:paraId="2BEB7B7D" w14:textId="77777777" w:rsidTr="00241B64">
        <w:trPr>
          <w:jc w:val="right"/>
        </w:trPr>
        <w:tc>
          <w:tcPr>
            <w:tcW w:w="689" w:type="dxa"/>
            <w:tcBorders>
              <w:tr2bl w:val="single" w:sz="4" w:space="0" w:color="auto"/>
            </w:tcBorders>
            <w:noWrap/>
            <w:vAlign w:val="center"/>
          </w:tcPr>
          <w:p w14:paraId="2125561A" w14:textId="77777777" w:rsidR="00104672" w:rsidRPr="00CE220C" w:rsidRDefault="00104672" w:rsidP="00496523">
            <w:pPr>
              <w:spacing w:before="0"/>
              <w:rPr>
                <w:rFonts w:ascii="Arial" w:eastAsia="Aptos" w:hAnsi="Arial" w:cs="Arial"/>
                <w:sz w:val="20"/>
                <w:szCs w:val="20"/>
              </w:rPr>
            </w:pPr>
          </w:p>
        </w:tc>
        <w:tc>
          <w:tcPr>
            <w:tcW w:w="9200" w:type="dxa"/>
            <w:noWrap/>
            <w:vAlign w:val="center"/>
            <w:hideMark/>
          </w:tcPr>
          <w:p w14:paraId="3064F3D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Prezentacja skróconego widoku listy zabiegów z danymi:</w:t>
            </w:r>
          </w:p>
        </w:tc>
      </w:tr>
      <w:tr w:rsidR="00104672" w:rsidRPr="00CE220C" w14:paraId="272575CE" w14:textId="77777777" w:rsidTr="00241B64">
        <w:trPr>
          <w:jc w:val="right"/>
        </w:trPr>
        <w:tc>
          <w:tcPr>
            <w:tcW w:w="689" w:type="dxa"/>
            <w:noWrap/>
            <w:vAlign w:val="center"/>
          </w:tcPr>
          <w:p w14:paraId="03ED31F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DA2BC7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nazwisko i imię pacjenta</w:t>
            </w:r>
          </w:p>
        </w:tc>
      </w:tr>
      <w:tr w:rsidR="00104672" w:rsidRPr="00CE220C" w14:paraId="602B5F15" w14:textId="77777777" w:rsidTr="00241B64">
        <w:trPr>
          <w:jc w:val="right"/>
        </w:trPr>
        <w:tc>
          <w:tcPr>
            <w:tcW w:w="689" w:type="dxa"/>
            <w:noWrap/>
            <w:vAlign w:val="center"/>
          </w:tcPr>
          <w:p w14:paraId="63251F6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23180E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PESEL lub data rodzenia (jeśli pacjent nie posiada numeru PESEL).</w:t>
            </w:r>
          </w:p>
        </w:tc>
      </w:tr>
      <w:tr w:rsidR="00104672" w:rsidRPr="00CE220C" w14:paraId="598DAA01" w14:textId="77777777" w:rsidTr="00241B64">
        <w:trPr>
          <w:jc w:val="right"/>
        </w:trPr>
        <w:tc>
          <w:tcPr>
            <w:tcW w:w="689" w:type="dxa"/>
            <w:noWrap/>
            <w:vAlign w:val="center"/>
          </w:tcPr>
          <w:p w14:paraId="7AEB8CC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985B56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symbol i nazwa procedury zaplanowanej - dla zabiegów w statusie innym niż wykonany,</w:t>
            </w:r>
          </w:p>
        </w:tc>
      </w:tr>
      <w:tr w:rsidR="00104672" w:rsidRPr="00CE220C" w14:paraId="49E3EF30" w14:textId="77777777" w:rsidTr="00241B64">
        <w:trPr>
          <w:jc w:val="right"/>
        </w:trPr>
        <w:tc>
          <w:tcPr>
            <w:tcW w:w="689" w:type="dxa"/>
            <w:noWrap/>
            <w:vAlign w:val="center"/>
          </w:tcPr>
          <w:p w14:paraId="2ABFC3ED"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9CC339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symbol i nazwa procedury wykonanej - dla zabiegów w statusie wykonany,</w:t>
            </w:r>
          </w:p>
        </w:tc>
      </w:tr>
      <w:tr w:rsidR="00104672" w:rsidRPr="00CE220C" w14:paraId="7808F1FE" w14:textId="77777777" w:rsidTr="00241B64">
        <w:trPr>
          <w:jc w:val="right"/>
        </w:trPr>
        <w:tc>
          <w:tcPr>
            <w:tcW w:w="689" w:type="dxa"/>
            <w:noWrap/>
            <w:vAlign w:val="center"/>
          </w:tcPr>
          <w:p w14:paraId="485BDB47"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6F820A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zabiegu planowana - dla zabiegów w statusie innym niż wykonany,</w:t>
            </w:r>
          </w:p>
        </w:tc>
      </w:tr>
      <w:tr w:rsidR="00104672" w:rsidRPr="00CE220C" w14:paraId="1CEC6C7B" w14:textId="77777777" w:rsidTr="00241B64">
        <w:trPr>
          <w:jc w:val="right"/>
        </w:trPr>
        <w:tc>
          <w:tcPr>
            <w:tcW w:w="689" w:type="dxa"/>
            <w:noWrap/>
            <w:vAlign w:val="center"/>
          </w:tcPr>
          <w:p w14:paraId="0A3882E1"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501B0E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zabiegu faktyczna - dla zabiegów w statusie wykonany,</w:t>
            </w:r>
          </w:p>
        </w:tc>
      </w:tr>
      <w:tr w:rsidR="00104672" w:rsidRPr="00CE220C" w14:paraId="04888F2B" w14:textId="77777777" w:rsidTr="00241B64">
        <w:trPr>
          <w:jc w:val="right"/>
        </w:trPr>
        <w:tc>
          <w:tcPr>
            <w:tcW w:w="689" w:type="dxa"/>
            <w:noWrap/>
            <w:vAlign w:val="center"/>
          </w:tcPr>
          <w:p w14:paraId="350A670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B1E4D4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status zabiegu, </w:t>
            </w:r>
          </w:p>
        </w:tc>
      </w:tr>
      <w:tr w:rsidR="00104672" w:rsidRPr="00CE220C" w14:paraId="4B627DD0" w14:textId="77777777" w:rsidTr="00241B64">
        <w:trPr>
          <w:jc w:val="right"/>
        </w:trPr>
        <w:tc>
          <w:tcPr>
            <w:tcW w:w="689" w:type="dxa"/>
            <w:noWrap/>
            <w:vAlign w:val="center"/>
          </w:tcPr>
          <w:p w14:paraId="05E9126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973D29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informacja o trybie leczenia,</w:t>
            </w:r>
          </w:p>
        </w:tc>
      </w:tr>
      <w:tr w:rsidR="00104672" w:rsidRPr="00CE220C" w14:paraId="3F7BC343" w14:textId="77777777" w:rsidTr="00241B64">
        <w:trPr>
          <w:jc w:val="right"/>
        </w:trPr>
        <w:tc>
          <w:tcPr>
            <w:tcW w:w="689" w:type="dxa"/>
            <w:tcBorders>
              <w:bottom w:val="single" w:sz="4" w:space="0" w:color="auto"/>
            </w:tcBorders>
            <w:noWrap/>
            <w:vAlign w:val="center"/>
          </w:tcPr>
          <w:p w14:paraId="1C816CA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C331A1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informacja o istnieniu opisu przedoperacyjnego.</w:t>
            </w:r>
          </w:p>
        </w:tc>
      </w:tr>
      <w:tr w:rsidR="00104672" w:rsidRPr="00CE220C" w14:paraId="7E14CB82" w14:textId="77777777" w:rsidTr="00241B64">
        <w:trPr>
          <w:jc w:val="right"/>
        </w:trPr>
        <w:tc>
          <w:tcPr>
            <w:tcW w:w="689" w:type="dxa"/>
            <w:tcBorders>
              <w:tr2bl w:val="single" w:sz="4" w:space="0" w:color="auto"/>
            </w:tcBorders>
            <w:noWrap/>
            <w:vAlign w:val="center"/>
          </w:tcPr>
          <w:p w14:paraId="09FEA6F4"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0957884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umożliwia wyszukiwanie zabiegów na liście minimum według następujących filtrów:</w:t>
            </w:r>
          </w:p>
        </w:tc>
      </w:tr>
      <w:tr w:rsidR="00104672" w:rsidRPr="00CE220C" w14:paraId="3B1435AB" w14:textId="77777777" w:rsidTr="00241B64">
        <w:trPr>
          <w:jc w:val="right"/>
        </w:trPr>
        <w:tc>
          <w:tcPr>
            <w:tcW w:w="689" w:type="dxa"/>
            <w:tcBorders>
              <w:bottom w:val="single" w:sz="4" w:space="0" w:color="auto"/>
            </w:tcBorders>
            <w:noWrap/>
            <w:vAlign w:val="center"/>
          </w:tcPr>
          <w:p w14:paraId="7ED03CC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5B77BC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Nazwisko, imię, PESEL,</w:t>
            </w:r>
          </w:p>
        </w:tc>
      </w:tr>
      <w:tr w:rsidR="00104672" w:rsidRPr="00CE220C" w14:paraId="28BEEDE2" w14:textId="77777777" w:rsidTr="00241B64">
        <w:trPr>
          <w:jc w:val="right"/>
        </w:trPr>
        <w:tc>
          <w:tcPr>
            <w:tcW w:w="689" w:type="dxa"/>
            <w:tcBorders>
              <w:tr2bl w:val="single" w:sz="4" w:space="0" w:color="auto"/>
            </w:tcBorders>
            <w:noWrap/>
            <w:vAlign w:val="center"/>
          </w:tcPr>
          <w:p w14:paraId="115BB9B1"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06EF633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Zabiegi:</w:t>
            </w:r>
          </w:p>
        </w:tc>
      </w:tr>
      <w:tr w:rsidR="00104672" w:rsidRPr="00CE220C" w14:paraId="06FE4157" w14:textId="77777777" w:rsidTr="00241B64">
        <w:trPr>
          <w:jc w:val="right"/>
        </w:trPr>
        <w:tc>
          <w:tcPr>
            <w:tcW w:w="689" w:type="dxa"/>
            <w:noWrap/>
            <w:vAlign w:val="center"/>
          </w:tcPr>
          <w:p w14:paraId="3FB8BEF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D829E4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Dzisiaj - prezentujący wszystkie zabiegi z planowaną bądź faktyczną datą realizacji zabiegu równą dacie aktualnej,</w:t>
            </w:r>
          </w:p>
        </w:tc>
      </w:tr>
      <w:tr w:rsidR="00104672" w:rsidRPr="00CE220C" w14:paraId="69D5A692" w14:textId="77777777" w:rsidTr="00241B64">
        <w:trPr>
          <w:jc w:val="right"/>
        </w:trPr>
        <w:tc>
          <w:tcPr>
            <w:tcW w:w="689" w:type="dxa"/>
            <w:noWrap/>
            <w:vAlign w:val="center"/>
          </w:tcPr>
          <w:p w14:paraId="631D67A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A1DF1E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Zaplanowane - prezentujący wszystkie zabiegi które zostały zaplanowane i niezrealizowane,</w:t>
            </w:r>
          </w:p>
        </w:tc>
      </w:tr>
      <w:tr w:rsidR="00104672" w:rsidRPr="00CE220C" w14:paraId="49CFE84B" w14:textId="77777777" w:rsidTr="00241B64">
        <w:trPr>
          <w:jc w:val="right"/>
        </w:trPr>
        <w:tc>
          <w:tcPr>
            <w:tcW w:w="689" w:type="dxa"/>
            <w:noWrap/>
            <w:vAlign w:val="center"/>
          </w:tcPr>
          <w:p w14:paraId="44641AD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F67525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Wszystkie - wyświetla wszystkie zabiegi.</w:t>
            </w:r>
          </w:p>
        </w:tc>
      </w:tr>
      <w:tr w:rsidR="00104672" w:rsidRPr="00CE220C" w14:paraId="2E4A22DA" w14:textId="77777777" w:rsidTr="00241B64">
        <w:trPr>
          <w:jc w:val="right"/>
        </w:trPr>
        <w:tc>
          <w:tcPr>
            <w:tcW w:w="689" w:type="dxa"/>
            <w:noWrap/>
            <w:vAlign w:val="center"/>
          </w:tcPr>
          <w:p w14:paraId="480F60A9"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0FBFDF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Tylko moi pacjenci - prezentuje zabiegi, gdzie zalogowany personel jest wskazany jako lekarz kierujący, prowadzący lub jako członek zespołu operacyjnego,</w:t>
            </w:r>
          </w:p>
        </w:tc>
      </w:tr>
      <w:tr w:rsidR="00104672" w:rsidRPr="00CE220C" w14:paraId="04C2A169" w14:textId="77777777" w:rsidTr="00241B64">
        <w:trPr>
          <w:jc w:val="right"/>
        </w:trPr>
        <w:tc>
          <w:tcPr>
            <w:tcW w:w="689" w:type="dxa"/>
            <w:noWrap/>
            <w:vAlign w:val="center"/>
          </w:tcPr>
          <w:p w14:paraId="6D27DB49"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D14746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w wykazie bloku,</w:t>
            </w:r>
          </w:p>
        </w:tc>
      </w:tr>
      <w:tr w:rsidR="00104672" w:rsidRPr="00CE220C" w14:paraId="7034FB03" w14:textId="77777777" w:rsidTr="00241B64">
        <w:trPr>
          <w:jc w:val="right"/>
        </w:trPr>
        <w:tc>
          <w:tcPr>
            <w:tcW w:w="689" w:type="dxa"/>
            <w:noWrap/>
            <w:vAlign w:val="center"/>
          </w:tcPr>
          <w:p w14:paraId="39B6F4A3"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AD3F39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w wykazie oddziału,</w:t>
            </w:r>
          </w:p>
        </w:tc>
      </w:tr>
      <w:tr w:rsidR="00104672" w:rsidRPr="00CE220C" w14:paraId="174C9F11" w14:textId="77777777" w:rsidTr="00241B64">
        <w:trPr>
          <w:jc w:val="right"/>
        </w:trPr>
        <w:tc>
          <w:tcPr>
            <w:tcW w:w="689" w:type="dxa"/>
            <w:noWrap/>
            <w:vAlign w:val="center"/>
          </w:tcPr>
          <w:p w14:paraId="3B8E9867"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8797A1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planowana data zabiegu od,</w:t>
            </w:r>
          </w:p>
        </w:tc>
      </w:tr>
      <w:tr w:rsidR="00104672" w:rsidRPr="00CE220C" w14:paraId="4B77A028" w14:textId="77777777" w:rsidTr="00241B64">
        <w:trPr>
          <w:jc w:val="right"/>
        </w:trPr>
        <w:tc>
          <w:tcPr>
            <w:tcW w:w="689" w:type="dxa"/>
            <w:noWrap/>
            <w:vAlign w:val="center"/>
          </w:tcPr>
          <w:p w14:paraId="717F0E3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2503E6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planowana data zabiegu do,</w:t>
            </w:r>
          </w:p>
        </w:tc>
      </w:tr>
      <w:tr w:rsidR="00104672" w:rsidRPr="00CE220C" w14:paraId="77EA4D33" w14:textId="77777777" w:rsidTr="00241B64">
        <w:trPr>
          <w:jc w:val="right"/>
        </w:trPr>
        <w:tc>
          <w:tcPr>
            <w:tcW w:w="689" w:type="dxa"/>
            <w:noWrap/>
            <w:vAlign w:val="center"/>
          </w:tcPr>
          <w:p w14:paraId="4748001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03838D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faktyczna data zabiegu od,</w:t>
            </w:r>
          </w:p>
        </w:tc>
      </w:tr>
      <w:tr w:rsidR="00104672" w:rsidRPr="00CE220C" w14:paraId="461C7443" w14:textId="77777777" w:rsidTr="00241B64">
        <w:trPr>
          <w:jc w:val="right"/>
        </w:trPr>
        <w:tc>
          <w:tcPr>
            <w:tcW w:w="689" w:type="dxa"/>
            <w:noWrap/>
            <w:vAlign w:val="center"/>
          </w:tcPr>
          <w:p w14:paraId="72A0925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51AF45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faktyczna data zabiegu do,</w:t>
            </w:r>
          </w:p>
        </w:tc>
      </w:tr>
      <w:tr w:rsidR="00104672" w:rsidRPr="00CE220C" w14:paraId="2D32BCEC" w14:textId="77777777" w:rsidTr="00241B64">
        <w:trPr>
          <w:jc w:val="right"/>
        </w:trPr>
        <w:tc>
          <w:tcPr>
            <w:tcW w:w="689" w:type="dxa"/>
            <w:noWrap/>
            <w:vAlign w:val="center"/>
          </w:tcPr>
          <w:p w14:paraId="4CA51331"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3DE2B5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sala operacyjna,</w:t>
            </w:r>
          </w:p>
        </w:tc>
      </w:tr>
      <w:tr w:rsidR="00104672" w:rsidRPr="00CE220C" w14:paraId="5422BAD6" w14:textId="77777777" w:rsidTr="00241B64">
        <w:trPr>
          <w:jc w:val="right"/>
        </w:trPr>
        <w:tc>
          <w:tcPr>
            <w:tcW w:w="689" w:type="dxa"/>
            <w:noWrap/>
            <w:vAlign w:val="center"/>
          </w:tcPr>
          <w:p w14:paraId="0E86624F"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476297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tryb zabiegu, </w:t>
            </w:r>
          </w:p>
        </w:tc>
      </w:tr>
      <w:tr w:rsidR="00104672" w:rsidRPr="00CE220C" w14:paraId="4811ADA2" w14:textId="77777777" w:rsidTr="00241B64">
        <w:trPr>
          <w:jc w:val="right"/>
        </w:trPr>
        <w:tc>
          <w:tcPr>
            <w:tcW w:w="689" w:type="dxa"/>
            <w:noWrap/>
            <w:vAlign w:val="center"/>
          </w:tcPr>
          <w:p w14:paraId="53668B71"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00056E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operator, </w:t>
            </w:r>
          </w:p>
        </w:tc>
      </w:tr>
      <w:tr w:rsidR="00104672" w:rsidRPr="00CE220C" w14:paraId="59A3FDA3" w14:textId="77777777" w:rsidTr="00241B64">
        <w:trPr>
          <w:jc w:val="right"/>
        </w:trPr>
        <w:tc>
          <w:tcPr>
            <w:tcW w:w="689" w:type="dxa"/>
            <w:tcBorders>
              <w:bottom w:val="single" w:sz="4" w:space="0" w:color="auto"/>
            </w:tcBorders>
            <w:noWrap/>
            <w:vAlign w:val="center"/>
          </w:tcPr>
          <w:p w14:paraId="693F0D0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2E36B9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anestezjolog, </w:t>
            </w:r>
          </w:p>
        </w:tc>
      </w:tr>
      <w:tr w:rsidR="00104672" w:rsidRPr="00CE220C" w14:paraId="2A6487BC" w14:textId="77777777" w:rsidTr="00241B64">
        <w:trPr>
          <w:jc w:val="right"/>
        </w:trPr>
        <w:tc>
          <w:tcPr>
            <w:tcW w:w="689" w:type="dxa"/>
            <w:tcBorders>
              <w:tr2bl w:val="single" w:sz="4" w:space="0" w:color="auto"/>
            </w:tcBorders>
            <w:noWrap/>
            <w:vAlign w:val="center"/>
          </w:tcPr>
          <w:p w14:paraId="03463860"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37ED6C6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umożliwia sortowanie zabiegów na liście minimum według następujących kryteriów:</w:t>
            </w:r>
          </w:p>
        </w:tc>
      </w:tr>
      <w:tr w:rsidR="00104672" w:rsidRPr="00CE220C" w14:paraId="4AECB917" w14:textId="77777777" w:rsidTr="00241B64">
        <w:trPr>
          <w:jc w:val="right"/>
        </w:trPr>
        <w:tc>
          <w:tcPr>
            <w:tcW w:w="689" w:type="dxa"/>
            <w:noWrap/>
            <w:vAlign w:val="center"/>
          </w:tcPr>
          <w:p w14:paraId="6DB7F962"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5E7066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w wykazie bloku,</w:t>
            </w:r>
          </w:p>
        </w:tc>
      </w:tr>
      <w:tr w:rsidR="00104672" w:rsidRPr="00CE220C" w14:paraId="02CEFD59" w14:textId="77777777" w:rsidTr="00241B64">
        <w:trPr>
          <w:jc w:val="right"/>
        </w:trPr>
        <w:tc>
          <w:tcPr>
            <w:tcW w:w="689" w:type="dxa"/>
            <w:noWrap/>
            <w:vAlign w:val="center"/>
          </w:tcPr>
          <w:p w14:paraId="768578E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97B1B3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w wykazie oddziału,</w:t>
            </w:r>
          </w:p>
        </w:tc>
      </w:tr>
      <w:tr w:rsidR="00104672" w:rsidRPr="00CE220C" w14:paraId="310D16C7" w14:textId="77777777" w:rsidTr="00241B64">
        <w:trPr>
          <w:jc w:val="right"/>
        </w:trPr>
        <w:tc>
          <w:tcPr>
            <w:tcW w:w="689" w:type="dxa"/>
            <w:noWrap/>
            <w:vAlign w:val="center"/>
          </w:tcPr>
          <w:p w14:paraId="59D9EB0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819CE5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nazwisko i imię pacjenta,</w:t>
            </w:r>
          </w:p>
        </w:tc>
      </w:tr>
      <w:tr w:rsidR="00104672" w:rsidRPr="00CE220C" w14:paraId="3D1CC29F" w14:textId="77777777" w:rsidTr="00241B64">
        <w:trPr>
          <w:jc w:val="right"/>
        </w:trPr>
        <w:tc>
          <w:tcPr>
            <w:tcW w:w="689" w:type="dxa"/>
            <w:noWrap/>
            <w:vAlign w:val="center"/>
          </w:tcPr>
          <w:p w14:paraId="5E2F94D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26E50C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sala operacyjna,</w:t>
            </w:r>
          </w:p>
        </w:tc>
      </w:tr>
      <w:tr w:rsidR="00104672" w:rsidRPr="00CE220C" w14:paraId="0417350E" w14:textId="77777777" w:rsidTr="00241B64">
        <w:trPr>
          <w:jc w:val="right"/>
        </w:trPr>
        <w:tc>
          <w:tcPr>
            <w:tcW w:w="689" w:type="dxa"/>
            <w:noWrap/>
            <w:vAlign w:val="center"/>
          </w:tcPr>
          <w:p w14:paraId="136324A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D82F5A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planowana data zabiegu, </w:t>
            </w:r>
          </w:p>
        </w:tc>
      </w:tr>
      <w:tr w:rsidR="00104672" w:rsidRPr="00CE220C" w14:paraId="1E54853A" w14:textId="77777777" w:rsidTr="00241B64">
        <w:trPr>
          <w:jc w:val="right"/>
        </w:trPr>
        <w:tc>
          <w:tcPr>
            <w:tcW w:w="689" w:type="dxa"/>
            <w:tcBorders>
              <w:bottom w:val="single" w:sz="4" w:space="0" w:color="auto"/>
            </w:tcBorders>
            <w:noWrap/>
            <w:vAlign w:val="center"/>
          </w:tcPr>
          <w:p w14:paraId="095B19B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6F5CA0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faktyczna data zabiegu.</w:t>
            </w:r>
          </w:p>
        </w:tc>
      </w:tr>
      <w:tr w:rsidR="00104672" w:rsidRPr="00CE220C" w14:paraId="7D339A28" w14:textId="77777777" w:rsidTr="00241B64">
        <w:trPr>
          <w:jc w:val="right"/>
        </w:trPr>
        <w:tc>
          <w:tcPr>
            <w:tcW w:w="689" w:type="dxa"/>
            <w:tcBorders>
              <w:tr2bl w:val="single" w:sz="4" w:space="0" w:color="auto"/>
            </w:tcBorders>
            <w:noWrap/>
            <w:vAlign w:val="center"/>
          </w:tcPr>
          <w:p w14:paraId="2B87C043"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11E79B0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umożliwia grupowanie zabiegów na liście minimum według następujących kryteriów:</w:t>
            </w:r>
          </w:p>
        </w:tc>
      </w:tr>
      <w:tr w:rsidR="00104672" w:rsidRPr="00CE220C" w14:paraId="359C171B" w14:textId="77777777" w:rsidTr="00241B64">
        <w:trPr>
          <w:jc w:val="right"/>
        </w:trPr>
        <w:tc>
          <w:tcPr>
            <w:tcW w:w="689" w:type="dxa"/>
            <w:noWrap/>
            <w:vAlign w:val="center"/>
          </w:tcPr>
          <w:p w14:paraId="3FADF45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F8327D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sala operacyjna,</w:t>
            </w:r>
          </w:p>
        </w:tc>
      </w:tr>
      <w:tr w:rsidR="00104672" w:rsidRPr="00CE220C" w14:paraId="03C345EF" w14:textId="77777777" w:rsidTr="00241B64">
        <w:trPr>
          <w:jc w:val="right"/>
        </w:trPr>
        <w:tc>
          <w:tcPr>
            <w:tcW w:w="689" w:type="dxa"/>
            <w:noWrap/>
            <w:vAlign w:val="center"/>
          </w:tcPr>
          <w:p w14:paraId="402F42E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0262E1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planowana data zabiegu, </w:t>
            </w:r>
          </w:p>
        </w:tc>
      </w:tr>
      <w:tr w:rsidR="00104672" w:rsidRPr="00CE220C" w14:paraId="7DAAF7EA" w14:textId="77777777" w:rsidTr="00241B64">
        <w:trPr>
          <w:jc w:val="right"/>
        </w:trPr>
        <w:tc>
          <w:tcPr>
            <w:tcW w:w="689" w:type="dxa"/>
            <w:noWrap/>
            <w:vAlign w:val="center"/>
          </w:tcPr>
          <w:p w14:paraId="755E94FF"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886FD2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faktyczna data zabiegu,</w:t>
            </w:r>
          </w:p>
        </w:tc>
      </w:tr>
      <w:tr w:rsidR="00104672" w:rsidRPr="00CE220C" w14:paraId="67EC0DCF" w14:textId="77777777" w:rsidTr="00241B64">
        <w:trPr>
          <w:jc w:val="right"/>
        </w:trPr>
        <w:tc>
          <w:tcPr>
            <w:tcW w:w="689" w:type="dxa"/>
            <w:noWrap/>
            <w:vAlign w:val="center"/>
          </w:tcPr>
          <w:p w14:paraId="22F5CD09"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AC7A40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lekarz kierujący.</w:t>
            </w:r>
          </w:p>
        </w:tc>
      </w:tr>
      <w:tr w:rsidR="00104672" w:rsidRPr="00CE220C" w14:paraId="693C39B4" w14:textId="77777777" w:rsidTr="00241B64">
        <w:trPr>
          <w:jc w:val="right"/>
        </w:trPr>
        <w:tc>
          <w:tcPr>
            <w:tcW w:w="689" w:type="dxa"/>
            <w:tcBorders>
              <w:bottom w:val="single" w:sz="4" w:space="0" w:color="auto"/>
            </w:tcBorders>
            <w:noWrap/>
            <w:vAlign w:val="center"/>
          </w:tcPr>
          <w:p w14:paraId="65DAAEA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116BA240" w14:textId="64AC26A6"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System prezentuje historię leczenia pacjenta w układzie chronologicznym, w </w:t>
            </w:r>
            <w:r w:rsidR="00C65C33" w:rsidRPr="00CE220C">
              <w:rPr>
                <w:rFonts w:ascii="Arial" w:eastAsia="Aptos" w:hAnsi="Arial" w:cs="Arial"/>
                <w:sz w:val="20"/>
                <w:szCs w:val="20"/>
              </w:rPr>
              <w:t>postaci</w:t>
            </w:r>
            <w:r w:rsidRPr="00CE220C">
              <w:rPr>
                <w:rFonts w:ascii="Arial" w:eastAsia="Aptos" w:hAnsi="Arial" w:cs="Arial"/>
                <w:sz w:val="20"/>
                <w:szCs w:val="20"/>
              </w:rPr>
              <w:t xml:space="preserve"> rozwijanego drzewa. </w:t>
            </w:r>
          </w:p>
        </w:tc>
      </w:tr>
      <w:tr w:rsidR="00104672" w:rsidRPr="00CE220C" w14:paraId="79D0FC01" w14:textId="77777777" w:rsidTr="00241B64">
        <w:trPr>
          <w:jc w:val="right"/>
        </w:trPr>
        <w:tc>
          <w:tcPr>
            <w:tcW w:w="689" w:type="dxa"/>
            <w:tcBorders>
              <w:tr2bl w:val="single" w:sz="4" w:space="0" w:color="auto"/>
            </w:tcBorders>
            <w:noWrap/>
            <w:vAlign w:val="center"/>
          </w:tcPr>
          <w:p w14:paraId="467EA108" w14:textId="77777777" w:rsidR="00104672" w:rsidRPr="00CE220C" w:rsidRDefault="00104672" w:rsidP="00496523">
            <w:pPr>
              <w:spacing w:before="0"/>
              <w:rPr>
                <w:rFonts w:ascii="Arial" w:eastAsia="Aptos" w:hAnsi="Arial" w:cs="Arial"/>
                <w:sz w:val="20"/>
                <w:szCs w:val="20"/>
              </w:rPr>
            </w:pPr>
          </w:p>
        </w:tc>
        <w:tc>
          <w:tcPr>
            <w:tcW w:w="9200" w:type="dxa"/>
            <w:noWrap/>
            <w:vAlign w:val="center"/>
            <w:hideMark/>
          </w:tcPr>
          <w:p w14:paraId="02F4864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filtrowania danych ze względu na:</w:t>
            </w:r>
          </w:p>
        </w:tc>
      </w:tr>
      <w:tr w:rsidR="00104672" w:rsidRPr="00CE220C" w14:paraId="3F5061F4" w14:textId="77777777" w:rsidTr="00241B64">
        <w:trPr>
          <w:jc w:val="right"/>
        </w:trPr>
        <w:tc>
          <w:tcPr>
            <w:tcW w:w="689" w:type="dxa"/>
            <w:noWrap/>
            <w:vAlign w:val="center"/>
          </w:tcPr>
          <w:p w14:paraId="6160AFD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547D20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rodzaj zdarzeń medycznych (np. zabiegi, wyniki laboratoryjne, diagnostyczne, obserwacje)</w:t>
            </w:r>
          </w:p>
        </w:tc>
      </w:tr>
      <w:tr w:rsidR="00104672" w:rsidRPr="00CE220C" w14:paraId="7B129EE4" w14:textId="77777777" w:rsidTr="00241B64">
        <w:trPr>
          <w:jc w:val="right"/>
        </w:trPr>
        <w:tc>
          <w:tcPr>
            <w:tcW w:w="689" w:type="dxa"/>
            <w:tcBorders>
              <w:bottom w:val="single" w:sz="4" w:space="0" w:color="auto"/>
            </w:tcBorders>
            <w:noWrap/>
            <w:vAlign w:val="center"/>
          </w:tcPr>
          <w:p w14:paraId="09CAB592"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0A4530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czas wystąpienia zdarzenia.</w:t>
            </w:r>
          </w:p>
        </w:tc>
      </w:tr>
      <w:tr w:rsidR="00104672" w:rsidRPr="00CE220C" w14:paraId="7CAA7849" w14:textId="77777777" w:rsidTr="00241B64">
        <w:trPr>
          <w:jc w:val="right"/>
        </w:trPr>
        <w:tc>
          <w:tcPr>
            <w:tcW w:w="689" w:type="dxa"/>
            <w:tcBorders>
              <w:tr2bl w:val="single" w:sz="4" w:space="0" w:color="auto"/>
            </w:tcBorders>
            <w:noWrap/>
            <w:vAlign w:val="center"/>
          </w:tcPr>
          <w:p w14:paraId="14667F20" w14:textId="77777777" w:rsidR="00104672" w:rsidRPr="00CE220C" w:rsidRDefault="00104672" w:rsidP="00496523">
            <w:pPr>
              <w:spacing w:before="0"/>
              <w:rPr>
                <w:rFonts w:ascii="Arial" w:eastAsia="Aptos" w:hAnsi="Arial" w:cs="Arial"/>
                <w:sz w:val="20"/>
                <w:szCs w:val="20"/>
              </w:rPr>
            </w:pPr>
          </w:p>
        </w:tc>
        <w:tc>
          <w:tcPr>
            <w:tcW w:w="9200" w:type="dxa"/>
            <w:noWrap/>
            <w:vAlign w:val="center"/>
            <w:hideMark/>
          </w:tcPr>
          <w:p w14:paraId="3B27B07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przejścia do szczegółów zlecenia i realizacji zabiegów:</w:t>
            </w:r>
          </w:p>
        </w:tc>
      </w:tr>
      <w:tr w:rsidR="00104672" w:rsidRPr="00CE220C" w14:paraId="16CC82A5" w14:textId="77777777" w:rsidTr="00241B64">
        <w:trPr>
          <w:jc w:val="right"/>
        </w:trPr>
        <w:tc>
          <w:tcPr>
            <w:tcW w:w="689" w:type="dxa"/>
            <w:noWrap/>
            <w:vAlign w:val="center"/>
          </w:tcPr>
          <w:p w14:paraId="32D5704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4141DD1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dla statusów edytowany, wysłany możliwość otwarcia karty zabiegu chirurgicznego na zakładce Planowanie</w:t>
            </w:r>
          </w:p>
        </w:tc>
      </w:tr>
      <w:tr w:rsidR="00104672" w:rsidRPr="00CE220C" w14:paraId="78990824" w14:textId="77777777" w:rsidTr="00241B64">
        <w:trPr>
          <w:jc w:val="right"/>
        </w:trPr>
        <w:tc>
          <w:tcPr>
            <w:tcW w:w="689" w:type="dxa"/>
            <w:tcBorders>
              <w:bottom w:val="single" w:sz="4" w:space="0" w:color="auto"/>
            </w:tcBorders>
            <w:noWrap/>
            <w:vAlign w:val="center"/>
          </w:tcPr>
          <w:p w14:paraId="3EBCB701"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68C56AA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dla statusów przyjęty, wykonany możliwość otwarcia karty zabiegu chirurgicznego na zakładce Realizacja</w:t>
            </w:r>
          </w:p>
        </w:tc>
      </w:tr>
      <w:tr w:rsidR="00104672" w:rsidRPr="00CE220C" w14:paraId="45C5E39A" w14:textId="77777777" w:rsidTr="00241B64">
        <w:trPr>
          <w:jc w:val="right"/>
        </w:trPr>
        <w:tc>
          <w:tcPr>
            <w:tcW w:w="689" w:type="dxa"/>
            <w:tcBorders>
              <w:tr2bl w:val="single" w:sz="4" w:space="0" w:color="auto"/>
            </w:tcBorders>
            <w:noWrap/>
            <w:vAlign w:val="center"/>
            <w:hideMark/>
          </w:tcPr>
          <w:p w14:paraId="21DA42DE"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4D4406CE"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WYMAGANIA DOTYCZĄCE KONTEKSTU ZABIEGÓW DUŻEJ LISTY</w:t>
            </w:r>
          </w:p>
        </w:tc>
      </w:tr>
      <w:tr w:rsidR="00104672" w:rsidRPr="00CE220C" w14:paraId="04A00CAB" w14:textId="77777777" w:rsidTr="00241B64">
        <w:trPr>
          <w:jc w:val="right"/>
        </w:trPr>
        <w:tc>
          <w:tcPr>
            <w:tcW w:w="689" w:type="dxa"/>
            <w:tcBorders>
              <w:tr2bl w:val="single" w:sz="4" w:space="0" w:color="auto"/>
            </w:tcBorders>
            <w:noWrap/>
            <w:vAlign w:val="center"/>
            <w:hideMark/>
          </w:tcPr>
          <w:p w14:paraId="53B971D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9200" w:type="dxa"/>
            <w:vAlign w:val="center"/>
            <w:hideMark/>
          </w:tcPr>
          <w:p w14:paraId="0C506E3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wyszukiwania zabiegów na liście według następujących filtrów:</w:t>
            </w:r>
          </w:p>
        </w:tc>
      </w:tr>
      <w:tr w:rsidR="00104672" w:rsidRPr="00CE220C" w14:paraId="452158CF" w14:textId="77777777" w:rsidTr="00241B64">
        <w:trPr>
          <w:jc w:val="right"/>
        </w:trPr>
        <w:tc>
          <w:tcPr>
            <w:tcW w:w="689" w:type="dxa"/>
            <w:tcBorders>
              <w:bottom w:val="single" w:sz="4" w:space="0" w:color="auto"/>
            </w:tcBorders>
            <w:noWrap/>
            <w:vAlign w:val="center"/>
            <w:hideMark/>
          </w:tcPr>
          <w:p w14:paraId="0B12BED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92ED80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Nazwisko, imię, PESEL,</w:t>
            </w:r>
          </w:p>
        </w:tc>
      </w:tr>
      <w:tr w:rsidR="00104672" w:rsidRPr="00CE220C" w14:paraId="72B1EFA7" w14:textId="77777777" w:rsidTr="00241B64">
        <w:trPr>
          <w:jc w:val="right"/>
        </w:trPr>
        <w:tc>
          <w:tcPr>
            <w:tcW w:w="689" w:type="dxa"/>
            <w:tcBorders>
              <w:tr2bl w:val="single" w:sz="4" w:space="0" w:color="auto"/>
            </w:tcBorders>
            <w:noWrap/>
            <w:vAlign w:val="center"/>
            <w:hideMark/>
          </w:tcPr>
          <w:p w14:paraId="2B58CAC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9200" w:type="dxa"/>
            <w:vAlign w:val="center"/>
            <w:hideMark/>
          </w:tcPr>
          <w:p w14:paraId="0867018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Zabiegi:</w:t>
            </w:r>
          </w:p>
        </w:tc>
      </w:tr>
      <w:tr w:rsidR="00104672" w:rsidRPr="00CE220C" w14:paraId="0DCF849C" w14:textId="77777777" w:rsidTr="00241B64">
        <w:trPr>
          <w:jc w:val="right"/>
        </w:trPr>
        <w:tc>
          <w:tcPr>
            <w:tcW w:w="689" w:type="dxa"/>
            <w:noWrap/>
            <w:vAlign w:val="center"/>
          </w:tcPr>
          <w:p w14:paraId="2F43DD8B"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996EB5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Dzisiaj - prezentujący wszystkie zabiegi z planowaną bądź faktyczną datą realizacji zabiegu równą dacie aktualnej,</w:t>
            </w:r>
          </w:p>
        </w:tc>
      </w:tr>
      <w:tr w:rsidR="00104672" w:rsidRPr="00CE220C" w14:paraId="03513AE0" w14:textId="77777777" w:rsidTr="00241B64">
        <w:trPr>
          <w:jc w:val="right"/>
        </w:trPr>
        <w:tc>
          <w:tcPr>
            <w:tcW w:w="689" w:type="dxa"/>
            <w:noWrap/>
            <w:vAlign w:val="center"/>
          </w:tcPr>
          <w:p w14:paraId="6D1F0EE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B8B1FD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Zaplanowane - prezentujący wszystkie zabiegi które zostały zaplanowane i niezrealizowane,</w:t>
            </w:r>
          </w:p>
        </w:tc>
      </w:tr>
      <w:tr w:rsidR="00104672" w:rsidRPr="00CE220C" w14:paraId="50DA04C4" w14:textId="77777777" w:rsidTr="00241B64">
        <w:trPr>
          <w:jc w:val="right"/>
        </w:trPr>
        <w:tc>
          <w:tcPr>
            <w:tcW w:w="689" w:type="dxa"/>
            <w:noWrap/>
            <w:vAlign w:val="center"/>
          </w:tcPr>
          <w:p w14:paraId="5E4C4697"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F3CF6E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Wszystkie - wyświetla wszystkie zabiegi.</w:t>
            </w:r>
          </w:p>
        </w:tc>
      </w:tr>
      <w:tr w:rsidR="00104672" w:rsidRPr="00CE220C" w14:paraId="31D1EC61" w14:textId="77777777" w:rsidTr="00241B64">
        <w:trPr>
          <w:jc w:val="right"/>
        </w:trPr>
        <w:tc>
          <w:tcPr>
            <w:tcW w:w="689" w:type="dxa"/>
            <w:noWrap/>
            <w:vAlign w:val="center"/>
          </w:tcPr>
          <w:p w14:paraId="56F5BA27"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BF35A0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Tylko moi pacjenci - prezentuje zabiegi, gdzie zalogowany personel jest wskazany jako lekarz kierujący, prowadzący lub jako członek zespołu operacyjnego,</w:t>
            </w:r>
          </w:p>
        </w:tc>
      </w:tr>
      <w:tr w:rsidR="00104672" w:rsidRPr="00CE220C" w14:paraId="3042F8D1" w14:textId="77777777" w:rsidTr="00241B64">
        <w:trPr>
          <w:jc w:val="right"/>
        </w:trPr>
        <w:tc>
          <w:tcPr>
            <w:tcW w:w="689" w:type="dxa"/>
            <w:noWrap/>
            <w:vAlign w:val="center"/>
          </w:tcPr>
          <w:p w14:paraId="5D66084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E593B4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planowana data zabiegu od-do,</w:t>
            </w:r>
          </w:p>
        </w:tc>
      </w:tr>
      <w:tr w:rsidR="00104672" w:rsidRPr="00CE220C" w14:paraId="0DE1F6F7" w14:textId="77777777" w:rsidTr="00241B64">
        <w:trPr>
          <w:jc w:val="right"/>
        </w:trPr>
        <w:tc>
          <w:tcPr>
            <w:tcW w:w="689" w:type="dxa"/>
            <w:noWrap/>
            <w:vAlign w:val="center"/>
          </w:tcPr>
          <w:p w14:paraId="1450395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4B4F9D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faktyczna data zabiegu od-do,</w:t>
            </w:r>
          </w:p>
        </w:tc>
      </w:tr>
      <w:tr w:rsidR="00104672" w:rsidRPr="00CE220C" w14:paraId="21204D77" w14:textId="77777777" w:rsidTr="00241B64">
        <w:trPr>
          <w:jc w:val="right"/>
        </w:trPr>
        <w:tc>
          <w:tcPr>
            <w:tcW w:w="689" w:type="dxa"/>
            <w:noWrap/>
            <w:vAlign w:val="center"/>
          </w:tcPr>
          <w:p w14:paraId="30CC223F"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24A8D6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sala operacyjna,</w:t>
            </w:r>
          </w:p>
        </w:tc>
      </w:tr>
      <w:tr w:rsidR="00104672" w:rsidRPr="00CE220C" w14:paraId="7E65FCDD" w14:textId="77777777" w:rsidTr="00241B64">
        <w:trPr>
          <w:jc w:val="right"/>
        </w:trPr>
        <w:tc>
          <w:tcPr>
            <w:tcW w:w="689" w:type="dxa"/>
            <w:noWrap/>
            <w:vAlign w:val="center"/>
          </w:tcPr>
          <w:p w14:paraId="6F4890E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DEC542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status zabiegu, </w:t>
            </w:r>
          </w:p>
        </w:tc>
      </w:tr>
      <w:tr w:rsidR="00104672" w:rsidRPr="00CE220C" w14:paraId="2D2653C8" w14:textId="77777777" w:rsidTr="00241B64">
        <w:trPr>
          <w:jc w:val="right"/>
        </w:trPr>
        <w:tc>
          <w:tcPr>
            <w:tcW w:w="689" w:type="dxa"/>
            <w:noWrap/>
            <w:vAlign w:val="center"/>
          </w:tcPr>
          <w:p w14:paraId="29A2A52B"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FA7384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tryb zabiegu, </w:t>
            </w:r>
          </w:p>
        </w:tc>
      </w:tr>
      <w:tr w:rsidR="00104672" w:rsidRPr="00CE220C" w14:paraId="67C1085E" w14:textId="77777777" w:rsidTr="00241B64">
        <w:trPr>
          <w:jc w:val="right"/>
        </w:trPr>
        <w:tc>
          <w:tcPr>
            <w:tcW w:w="689" w:type="dxa"/>
            <w:noWrap/>
            <w:vAlign w:val="center"/>
          </w:tcPr>
          <w:p w14:paraId="3268F9A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03E0E8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kod icd10,</w:t>
            </w:r>
          </w:p>
        </w:tc>
      </w:tr>
      <w:tr w:rsidR="00104672" w:rsidRPr="00CE220C" w14:paraId="060AA0A4" w14:textId="77777777" w:rsidTr="00241B64">
        <w:trPr>
          <w:jc w:val="right"/>
        </w:trPr>
        <w:tc>
          <w:tcPr>
            <w:tcW w:w="689" w:type="dxa"/>
            <w:noWrap/>
            <w:vAlign w:val="center"/>
          </w:tcPr>
          <w:p w14:paraId="736AF37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90BD58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operator, </w:t>
            </w:r>
          </w:p>
        </w:tc>
      </w:tr>
      <w:tr w:rsidR="00104672" w:rsidRPr="00CE220C" w14:paraId="7F6177F0" w14:textId="77777777" w:rsidTr="00241B64">
        <w:trPr>
          <w:jc w:val="right"/>
        </w:trPr>
        <w:tc>
          <w:tcPr>
            <w:tcW w:w="689" w:type="dxa"/>
            <w:noWrap/>
            <w:vAlign w:val="center"/>
          </w:tcPr>
          <w:p w14:paraId="60C160D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5ACC07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anestezjolog, </w:t>
            </w:r>
          </w:p>
        </w:tc>
      </w:tr>
      <w:tr w:rsidR="00104672" w:rsidRPr="00CE220C" w14:paraId="7502A761" w14:textId="77777777" w:rsidTr="00241B64">
        <w:trPr>
          <w:jc w:val="right"/>
        </w:trPr>
        <w:tc>
          <w:tcPr>
            <w:tcW w:w="689" w:type="dxa"/>
            <w:noWrap/>
            <w:vAlign w:val="center"/>
          </w:tcPr>
          <w:p w14:paraId="59432E31"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14FFF5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asysta,</w:t>
            </w:r>
          </w:p>
        </w:tc>
      </w:tr>
      <w:tr w:rsidR="00104672" w:rsidRPr="00CE220C" w14:paraId="2F8ACC26" w14:textId="77777777" w:rsidTr="00241B64">
        <w:trPr>
          <w:jc w:val="right"/>
        </w:trPr>
        <w:tc>
          <w:tcPr>
            <w:tcW w:w="689" w:type="dxa"/>
            <w:tcBorders>
              <w:bottom w:val="single" w:sz="4" w:space="0" w:color="auto"/>
            </w:tcBorders>
            <w:noWrap/>
            <w:vAlign w:val="center"/>
          </w:tcPr>
          <w:p w14:paraId="01DC361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813ED7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procedura.</w:t>
            </w:r>
          </w:p>
        </w:tc>
      </w:tr>
      <w:tr w:rsidR="00104672" w:rsidRPr="00CE220C" w14:paraId="0B6D0A15" w14:textId="77777777" w:rsidTr="00241B64">
        <w:trPr>
          <w:jc w:val="right"/>
        </w:trPr>
        <w:tc>
          <w:tcPr>
            <w:tcW w:w="689" w:type="dxa"/>
            <w:tcBorders>
              <w:tr2bl w:val="single" w:sz="4" w:space="0" w:color="auto"/>
            </w:tcBorders>
            <w:noWrap/>
            <w:vAlign w:val="center"/>
            <w:hideMark/>
          </w:tcPr>
          <w:p w14:paraId="7AC6A26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w:t>
            </w:r>
          </w:p>
        </w:tc>
        <w:tc>
          <w:tcPr>
            <w:tcW w:w="9200" w:type="dxa"/>
            <w:noWrap/>
            <w:vAlign w:val="center"/>
            <w:hideMark/>
          </w:tcPr>
          <w:p w14:paraId="3150FFA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Pulpit prezentuje listę zabiegów w postaci tabeli z danymi:</w:t>
            </w:r>
          </w:p>
        </w:tc>
      </w:tr>
      <w:tr w:rsidR="00104672" w:rsidRPr="00CE220C" w14:paraId="75920961" w14:textId="77777777" w:rsidTr="00241B64">
        <w:trPr>
          <w:jc w:val="right"/>
        </w:trPr>
        <w:tc>
          <w:tcPr>
            <w:tcW w:w="689" w:type="dxa"/>
            <w:noWrap/>
            <w:vAlign w:val="center"/>
          </w:tcPr>
          <w:p w14:paraId="71287BA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91BAB9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w wykazie bloku,</w:t>
            </w:r>
          </w:p>
        </w:tc>
      </w:tr>
      <w:tr w:rsidR="00104672" w:rsidRPr="00CE220C" w14:paraId="5FAFE59F" w14:textId="77777777" w:rsidTr="00241B64">
        <w:trPr>
          <w:jc w:val="right"/>
        </w:trPr>
        <w:tc>
          <w:tcPr>
            <w:tcW w:w="689" w:type="dxa"/>
            <w:noWrap/>
            <w:vAlign w:val="center"/>
          </w:tcPr>
          <w:p w14:paraId="7E7ECC6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174FA3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nazwisko, imię, PESEL,</w:t>
            </w:r>
          </w:p>
        </w:tc>
      </w:tr>
      <w:tr w:rsidR="00104672" w:rsidRPr="00CE220C" w14:paraId="7AAD516B" w14:textId="77777777" w:rsidTr="00241B64">
        <w:trPr>
          <w:jc w:val="right"/>
        </w:trPr>
        <w:tc>
          <w:tcPr>
            <w:tcW w:w="689" w:type="dxa"/>
            <w:noWrap/>
            <w:vAlign w:val="center"/>
          </w:tcPr>
          <w:p w14:paraId="7A08F633"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4DA02E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planowana,</w:t>
            </w:r>
          </w:p>
        </w:tc>
      </w:tr>
      <w:tr w:rsidR="00104672" w:rsidRPr="00CE220C" w14:paraId="5AD7C54E" w14:textId="77777777" w:rsidTr="00241B64">
        <w:trPr>
          <w:jc w:val="right"/>
        </w:trPr>
        <w:tc>
          <w:tcPr>
            <w:tcW w:w="689" w:type="dxa"/>
            <w:noWrap/>
            <w:vAlign w:val="center"/>
          </w:tcPr>
          <w:p w14:paraId="66197459"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9916B8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procedura główna,</w:t>
            </w:r>
          </w:p>
        </w:tc>
      </w:tr>
      <w:tr w:rsidR="00104672" w:rsidRPr="00CE220C" w14:paraId="04EB0988" w14:textId="77777777" w:rsidTr="00241B64">
        <w:trPr>
          <w:jc w:val="right"/>
        </w:trPr>
        <w:tc>
          <w:tcPr>
            <w:tcW w:w="689" w:type="dxa"/>
            <w:noWrap/>
            <w:vAlign w:val="center"/>
          </w:tcPr>
          <w:p w14:paraId="22B92D7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511BF7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kod icd10,</w:t>
            </w:r>
          </w:p>
        </w:tc>
      </w:tr>
      <w:tr w:rsidR="00104672" w:rsidRPr="00CE220C" w14:paraId="59BCEED6" w14:textId="77777777" w:rsidTr="00241B64">
        <w:trPr>
          <w:jc w:val="right"/>
        </w:trPr>
        <w:tc>
          <w:tcPr>
            <w:tcW w:w="689" w:type="dxa"/>
            <w:noWrap/>
            <w:vAlign w:val="center"/>
          </w:tcPr>
          <w:p w14:paraId="47D95CF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8CFDF7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sala operacyjna,</w:t>
            </w:r>
          </w:p>
        </w:tc>
      </w:tr>
      <w:tr w:rsidR="00104672" w:rsidRPr="00CE220C" w14:paraId="6E1FAE2D" w14:textId="77777777" w:rsidTr="00241B64">
        <w:trPr>
          <w:jc w:val="right"/>
        </w:trPr>
        <w:tc>
          <w:tcPr>
            <w:tcW w:w="689" w:type="dxa"/>
            <w:noWrap/>
            <w:vAlign w:val="center"/>
          </w:tcPr>
          <w:p w14:paraId="4023657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8F8DC1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status zabiegu, </w:t>
            </w:r>
          </w:p>
        </w:tc>
      </w:tr>
      <w:tr w:rsidR="00104672" w:rsidRPr="00CE220C" w14:paraId="16D24F15" w14:textId="77777777" w:rsidTr="00241B64">
        <w:trPr>
          <w:jc w:val="right"/>
        </w:trPr>
        <w:tc>
          <w:tcPr>
            <w:tcW w:w="689" w:type="dxa"/>
            <w:noWrap/>
            <w:vAlign w:val="center"/>
          </w:tcPr>
          <w:p w14:paraId="5069D60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745AB8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tryb zabiegu, </w:t>
            </w:r>
          </w:p>
        </w:tc>
      </w:tr>
      <w:tr w:rsidR="00104672" w:rsidRPr="00CE220C" w14:paraId="094C889F" w14:textId="77777777" w:rsidTr="00241B64">
        <w:trPr>
          <w:jc w:val="right"/>
        </w:trPr>
        <w:tc>
          <w:tcPr>
            <w:tcW w:w="689" w:type="dxa"/>
            <w:noWrap/>
            <w:vAlign w:val="center"/>
          </w:tcPr>
          <w:p w14:paraId="1D30A7D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EA349A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operator,</w:t>
            </w:r>
          </w:p>
        </w:tc>
      </w:tr>
      <w:tr w:rsidR="00104672" w:rsidRPr="00CE220C" w14:paraId="319E9B47" w14:textId="77777777" w:rsidTr="00241B64">
        <w:trPr>
          <w:jc w:val="right"/>
        </w:trPr>
        <w:tc>
          <w:tcPr>
            <w:tcW w:w="689" w:type="dxa"/>
            <w:noWrap/>
            <w:vAlign w:val="center"/>
          </w:tcPr>
          <w:p w14:paraId="5821FB3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AAFB42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opis przedoperacyjny.</w:t>
            </w:r>
          </w:p>
        </w:tc>
      </w:tr>
      <w:tr w:rsidR="00104672" w:rsidRPr="00CE220C" w14:paraId="38D70D82" w14:textId="77777777" w:rsidTr="00241B64">
        <w:trPr>
          <w:jc w:val="right"/>
        </w:trPr>
        <w:tc>
          <w:tcPr>
            <w:tcW w:w="689" w:type="dxa"/>
            <w:noWrap/>
            <w:vAlign w:val="center"/>
          </w:tcPr>
          <w:p w14:paraId="2CB7B03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1DF0C58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Dla kolumn wyświetlających ograniczoną ilość danych istnieje możliwość zaprezentowania szczegółowych informacji.</w:t>
            </w:r>
          </w:p>
        </w:tc>
      </w:tr>
      <w:tr w:rsidR="00104672" w:rsidRPr="00CE220C" w14:paraId="46825171" w14:textId="77777777" w:rsidTr="00241B64">
        <w:trPr>
          <w:jc w:val="right"/>
        </w:trPr>
        <w:tc>
          <w:tcPr>
            <w:tcW w:w="689" w:type="dxa"/>
            <w:tcBorders>
              <w:bottom w:val="single" w:sz="4" w:space="0" w:color="auto"/>
            </w:tcBorders>
            <w:noWrap/>
            <w:vAlign w:val="center"/>
          </w:tcPr>
          <w:p w14:paraId="2D2E0DEB"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5AD8B41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sortowania po wybranych kolumnach z listą zabiegów.</w:t>
            </w:r>
          </w:p>
        </w:tc>
      </w:tr>
      <w:tr w:rsidR="00104672" w:rsidRPr="00CE220C" w14:paraId="5314F0EE" w14:textId="77777777" w:rsidTr="00241B64">
        <w:trPr>
          <w:jc w:val="right"/>
        </w:trPr>
        <w:tc>
          <w:tcPr>
            <w:tcW w:w="689" w:type="dxa"/>
            <w:tcBorders>
              <w:tr2bl w:val="single" w:sz="4" w:space="0" w:color="auto"/>
            </w:tcBorders>
            <w:noWrap/>
            <w:vAlign w:val="center"/>
          </w:tcPr>
          <w:p w14:paraId="107B2988" w14:textId="77777777" w:rsidR="00104672" w:rsidRPr="00CE220C" w:rsidRDefault="00104672" w:rsidP="00496523">
            <w:pPr>
              <w:spacing w:before="0"/>
              <w:rPr>
                <w:rFonts w:ascii="Arial" w:eastAsia="Aptos" w:hAnsi="Arial" w:cs="Arial"/>
                <w:sz w:val="20"/>
                <w:szCs w:val="20"/>
              </w:rPr>
            </w:pPr>
          </w:p>
        </w:tc>
        <w:tc>
          <w:tcPr>
            <w:tcW w:w="9200" w:type="dxa"/>
            <w:noWrap/>
            <w:vAlign w:val="center"/>
            <w:hideMark/>
          </w:tcPr>
          <w:p w14:paraId="5FF4F2D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przejście do szczegółów zlecenia i realizacji zabiegu, w zależności od statusu:</w:t>
            </w:r>
          </w:p>
        </w:tc>
      </w:tr>
      <w:tr w:rsidR="00104672" w:rsidRPr="00CE220C" w14:paraId="760F2984" w14:textId="77777777" w:rsidTr="00241B64">
        <w:trPr>
          <w:jc w:val="right"/>
        </w:trPr>
        <w:tc>
          <w:tcPr>
            <w:tcW w:w="689" w:type="dxa"/>
            <w:noWrap/>
            <w:vAlign w:val="center"/>
          </w:tcPr>
          <w:p w14:paraId="656BB79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06F39F4" w14:textId="15619DA3"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otwiera kartę zabiegu chirurgicznego na zakładce Planowanie (dla statusów: edytowany, wysłany),</w:t>
            </w:r>
          </w:p>
        </w:tc>
      </w:tr>
      <w:tr w:rsidR="00104672" w:rsidRPr="00CE220C" w14:paraId="53AD35EF" w14:textId="77777777" w:rsidTr="00241B64">
        <w:trPr>
          <w:jc w:val="right"/>
        </w:trPr>
        <w:tc>
          <w:tcPr>
            <w:tcW w:w="689" w:type="dxa"/>
            <w:tcBorders>
              <w:bottom w:val="single" w:sz="4" w:space="0" w:color="auto"/>
            </w:tcBorders>
            <w:noWrap/>
            <w:vAlign w:val="center"/>
          </w:tcPr>
          <w:p w14:paraId="3EB8B21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E9560BE" w14:textId="5CE93873"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otwiera kartę zabiegu chirurgicznego na zakładce na zakładce Realizacja (dla statusów: przyjęty, wykonany).</w:t>
            </w:r>
          </w:p>
        </w:tc>
      </w:tr>
      <w:tr w:rsidR="00104672" w:rsidRPr="00CE220C" w14:paraId="17ABBA3C" w14:textId="77777777" w:rsidTr="00241B64">
        <w:trPr>
          <w:jc w:val="right"/>
        </w:trPr>
        <w:tc>
          <w:tcPr>
            <w:tcW w:w="689" w:type="dxa"/>
            <w:tcBorders>
              <w:tr2bl w:val="single" w:sz="4" w:space="0" w:color="auto"/>
            </w:tcBorders>
            <w:noWrap/>
            <w:vAlign w:val="center"/>
          </w:tcPr>
          <w:p w14:paraId="36FAF4A8"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54889AE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umożliwia wydruk co najmniej następujących raportów:</w:t>
            </w:r>
          </w:p>
        </w:tc>
      </w:tr>
      <w:tr w:rsidR="00104672" w:rsidRPr="00CE220C" w14:paraId="50345629" w14:textId="77777777" w:rsidTr="00241B64">
        <w:trPr>
          <w:jc w:val="right"/>
        </w:trPr>
        <w:tc>
          <w:tcPr>
            <w:tcW w:w="689" w:type="dxa"/>
            <w:noWrap/>
            <w:vAlign w:val="center"/>
          </w:tcPr>
          <w:p w14:paraId="32143E41"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DA50EC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Księga/wykaz bloku operacyjnego,</w:t>
            </w:r>
          </w:p>
        </w:tc>
      </w:tr>
      <w:tr w:rsidR="00104672" w:rsidRPr="00CE220C" w14:paraId="28562215" w14:textId="77777777" w:rsidTr="00241B64">
        <w:trPr>
          <w:jc w:val="right"/>
        </w:trPr>
        <w:tc>
          <w:tcPr>
            <w:tcW w:w="689" w:type="dxa"/>
            <w:noWrap/>
            <w:vAlign w:val="center"/>
          </w:tcPr>
          <w:p w14:paraId="02DA3E63"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998072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Plan zabiegów.</w:t>
            </w:r>
          </w:p>
        </w:tc>
      </w:tr>
      <w:tr w:rsidR="00104672" w:rsidRPr="00CE220C" w14:paraId="333A8A2D" w14:textId="77777777" w:rsidTr="00241B64">
        <w:trPr>
          <w:jc w:val="right"/>
        </w:trPr>
        <w:tc>
          <w:tcPr>
            <w:tcW w:w="689" w:type="dxa"/>
            <w:noWrap/>
            <w:vAlign w:val="center"/>
          </w:tcPr>
          <w:p w14:paraId="0B6646BB"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6DB4269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dodania zlecenia nowego zabiegu dla aktualnych pobytów.</w:t>
            </w:r>
          </w:p>
        </w:tc>
      </w:tr>
      <w:tr w:rsidR="00104672" w:rsidRPr="00CE220C" w14:paraId="176E19FF" w14:textId="77777777" w:rsidTr="00241B64">
        <w:trPr>
          <w:jc w:val="right"/>
        </w:trPr>
        <w:tc>
          <w:tcPr>
            <w:tcW w:w="689" w:type="dxa"/>
            <w:tcBorders>
              <w:bottom w:val="single" w:sz="4" w:space="0" w:color="auto"/>
            </w:tcBorders>
            <w:noWrap/>
            <w:vAlign w:val="center"/>
          </w:tcPr>
          <w:p w14:paraId="67D3AB8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E672E7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formularz nowego zabiegu wyświetla listę aktualnych, pogrupowanych (wg jednostki) pobytów pacjentów w jednostkach typu oddział, SOR oraz IP do których użytkownik ma dostęp,</w:t>
            </w:r>
          </w:p>
        </w:tc>
      </w:tr>
      <w:tr w:rsidR="00104672" w:rsidRPr="00CE220C" w14:paraId="476F59DB" w14:textId="77777777" w:rsidTr="00241B64">
        <w:trPr>
          <w:jc w:val="right"/>
        </w:trPr>
        <w:tc>
          <w:tcPr>
            <w:tcW w:w="689" w:type="dxa"/>
            <w:tcBorders>
              <w:tr2bl w:val="single" w:sz="4" w:space="0" w:color="auto"/>
            </w:tcBorders>
            <w:noWrap/>
            <w:vAlign w:val="center"/>
          </w:tcPr>
          <w:p w14:paraId="75E7F6CB" w14:textId="77777777" w:rsidR="00104672" w:rsidRPr="00CE220C" w:rsidRDefault="00104672" w:rsidP="00496523">
            <w:pPr>
              <w:spacing w:before="0"/>
              <w:rPr>
                <w:rFonts w:ascii="Arial" w:eastAsia="Aptos" w:hAnsi="Arial" w:cs="Arial"/>
                <w:sz w:val="20"/>
                <w:szCs w:val="20"/>
              </w:rPr>
            </w:pPr>
          </w:p>
        </w:tc>
        <w:tc>
          <w:tcPr>
            <w:tcW w:w="9200" w:type="dxa"/>
            <w:noWrap/>
            <w:vAlign w:val="center"/>
            <w:hideMark/>
          </w:tcPr>
          <w:p w14:paraId="5EF3BB9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sprawdzenia czy istnieje niezrealizowane zlecenie zabiegu dla wskazanego pobytu:</w:t>
            </w:r>
          </w:p>
        </w:tc>
      </w:tr>
      <w:tr w:rsidR="00104672" w:rsidRPr="00CE220C" w14:paraId="4627BC71" w14:textId="77777777" w:rsidTr="00241B64">
        <w:trPr>
          <w:jc w:val="right"/>
        </w:trPr>
        <w:tc>
          <w:tcPr>
            <w:tcW w:w="689" w:type="dxa"/>
            <w:noWrap/>
            <w:vAlign w:val="center"/>
          </w:tcPr>
          <w:p w14:paraId="15D6F88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7309484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W przypadku gdy w systemie istnieje niezrealizowane zlecenie system otwiera kartę nowego zlecenia zabiegu chirurgicznego. </w:t>
            </w:r>
          </w:p>
        </w:tc>
      </w:tr>
      <w:tr w:rsidR="00104672" w:rsidRPr="00CE220C" w14:paraId="7314CA68" w14:textId="77777777" w:rsidTr="00241B64">
        <w:trPr>
          <w:jc w:val="right"/>
        </w:trPr>
        <w:tc>
          <w:tcPr>
            <w:tcW w:w="689" w:type="dxa"/>
            <w:noWrap/>
            <w:vAlign w:val="center"/>
          </w:tcPr>
          <w:p w14:paraId="7D75084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0DCC563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wykorzystania czytników kodów kreskowych.</w:t>
            </w:r>
          </w:p>
        </w:tc>
      </w:tr>
      <w:tr w:rsidR="00104672" w:rsidRPr="00CE220C" w14:paraId="18923406" w14:textId="77777777" w:rsidTr="00241B64">
        <w:trPr>
          <w:jc w:val="right"/>
        </w:trPr>
        <w:tc>
          <w:tcPr>
            <w:tcW w:w="689" w:type="dxa"/>
            <w:noWrap/>
            <w:vAlign w:val="center"/>
          </w:tcPr>
          <w:p w14:paraId="7FA5E1B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19D196C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sprawdzenie czy w systemie istnieje zabieg o statusie innym niż Wykonany</w:t>
            </w:r>
          </w:p>
        </w:tc>
      </w:tr>
      <w:tr w:rsidR="00104672" w:rsidRPr="00CE220C" w14:paraId="0751F908" w14:textId="77777777" w:rsidTr="00241B64">
        <w:trPr>
          <w:jc w:val="right"/>
        </w:trPr>
        <w:tc>
          <w:tcPr>
            <w:tcW w:w="689" w:type="dxa"/>
            <w:tcBorders>
              <w:bottom w:val="single" w:sz="4" w:space="0" w:color="auto"/>
            </w:tcBorders>
            <w:noWrap/>
            <w:vAlign w:val="center"/>
          </w:tcPr>
          <w:p w14:paraId="3BE29AF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7F5F552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wyświetlenia komunikatu o nieznalezieniu zabiegów dla danego pobytu. System umożliwia utworzenie nowego zlecenia.</w:t>
            </w:r>
          </w:p>
        </w:tc>
      </w:tr>
      <w:tr w:rsidR="00104672" w:rsidRPr="00CE220C" w14:paraId="46B1DA1B" w14:textId="77777777" w:rsidTr="00241B64">
        <w:trPr>
          <w:jc w:val="right"/>
        </w:trPr>
        <w:tc>
          <w:tcPr>
            <w:tcW w:w="689" w:type="dxa"/>
            <w:tcBorders>
              <w:tr2bl w:val="single" w:sz="4" w:space="0" w:color="auto"/>
            </w:tcBorders>
            <w:noWrap/>
            <w:vAlign w:val="center"/>
          </w:tcPr>
          <w:p w14:paraId="6ECB6F29"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0D746E2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wyświetlenia karty z danym pobytem i zabiegiem. System umożliwia przekazanie pacjenta między miejscami / pomieszczeniami w zakresie:</w:t>
            </w:r>
          </w:p>
        </w:tc>
      </w:tr>
      <w:tr w:rsidR="00104672" w:rsidRPr="00CE220C" w14:paraId="7565266F" w14:textId="77777777" w:rsidTr="00241B64">
        <w:trPr>
          <w:jc w:val="right"/>
        </w:trPr>
        <w:tc>
          <w:tcPr>
            <w:tcW w:w="689" w:type="dxa"/>
            <w:noWrap/>
            <w:vAlign w:val="center"/>
          </w:tcPr>
          <w:p w14:paraId="300909C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5C944E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miejsca przekazania (np. sala operacyjna, blok, śluza przedoperacyjna, sala wybudzeń),</w:t>
            </w:r>
          </w:p>
        </w:tc>
      </w:tr>
      <w:tr w:rsidR="00104672" w:rsidRPr="00CE220C" w14:paraId="6A1547DC" w14:textId="77777777" w:rsidTr="00241B64">
        <w:trPr>
          <w:jc w:val="right"/>
        </w:trPr>
        <w:tc>
          <w:tcPr>
            <w:tcW w:w="689" w:type="dxa"/>
            <w:noWrap/>
            <w:vAlign w:val="center"/>
          </w:tcPr>
          <w:p w14:paraId="44806C5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DC8C40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daty i godziny przekazania, </w:t>
            </w:r>
          </w:p>
        </w:tc>
      </w:tr>
      <w:tr w:rsidR="00104672" w:rsidRPr="00CE220C" w14:paraId="0DEB7A99" w14:textId="77777777" w:rsidTr="00241B64">
        <w:trPr>
          <w:jc w:val="right"/>
        </w:trPr>
        <w:tc>
          <w:tcPr>
            <w:tcW w:w="689" w:type="dxa"/>
            <w:noWrap/>
            <w:vAlign w:val="center"/>
          </w:tcPr>
          <w:p w14:paraId="4D72C4C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6F3B17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nazwiska, imienia i numeru pracownika przekazującego pacjenta,</w:t>
            </w:r>
          </w:p>
        </w:tc>
      </w:tr>
      <w:tr w:rsidR="00104672" w:rsidRPr="00CE220C" w14:paraId="506FD992" w14:textId="77777777" w:rsidTr="00241B64">
        <w:trPr>
          <w:jc w:val="right"/>
        </w:trPr>
        <w:tc>
          <w:tcPr>
            <w:tcW w:w="689" w:type="dxa"/>
            <w:noWrap/>
            <w:vAlign w:val="center"/>
          </w:tcPr>
          <w:p w14:paraId="1DCAEFB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D59FDF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nazwiska, imienia i numeru pracownika odbierającego pacjenta,</w:t>
            </w:r>
          </w:p>
        </w:tc>
      </w:tr>
      <w:tr w:rsidR="00104672" w:rsidRPr="00CE220C" w14:paraId="45F63B40" w14:textId="77777777" w:rsidTr="00241B64">
        <w:trPr>
          <w:jc w:val="right"/>
        </w:trPr>
        <w:tc>
          <w:tcPr>
            <w:tcW w:w="689" w:type="dxa"/>
            <w:tcBorders>
              <w:bottom w:val="single" w:sz="4" w:space="0" w:color="auto"/>
            </w:tcBorders>
            <w:noWrap/>
            <w:vAlign w:val="center"/>
          </w:tcPr>
          <w:p w14:paraId="6DFA99C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1E9EB5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prezentacji w formie tabeli całej historii przepływu pacjenta w ramach wybranego zabiegu</w:t>
            </w:r>
          </w:p>
        </w:tc>
      </w:tr>
      <w:tr w:rsidR="00104672" w:rsidRPr="00CE220C" w14:paraId="773D845C" w14:textId="77777777" w:rsidTr="00241B64">
        <w:trPr>
          <w:jc w:val="right"/>
        </w:trPr>
        <w:tc>
          <w:tcPr>
            <w:tcW w:w="689" w:type="dxa"/>
            <w:tcBorders>
              <w:tr2bl w:val="single" w:sz="4" w:space="0" w:color="auto"/>
            </w:tcBorders>
            <w:noWrap/>
            <w:vAlign w:val="center"/>
          </w:tcPr>
          <w:p w14:paraId="124BED81"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05E32CE2"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ROZBUDOWANE WYMAGANIA DOTYCZĄCE EKRANÓW SZCZEGÓŁOWYCH W ZINTEGROWANYM MODULE BLOKU OPERACYJNEGO</w:t>
            </w:r>
          </w:p>
        </w:tc>
      </w:tr>
      <w:tr w:rsidR="00104672" w:rsidRPr="00CE220C" w14:paraId="4C50F66C" w14:textId="77777777" w:rsidTr="00241B64">
        <w:trPr>
          <w:jc w:val="right"/>
        </w:trPr>
        <w:tc>
          <w:tcPr>
            <w:tcW w:w="689" w:type="dxa"/>
            <w:tcBorders>
              <w:tr2bl w:val="single" w:sz="4" w:space="0" w:color="auto"/>
            </w:tcBorders>
            <w:noWrap/>
            <w:vAlign w:val="center"/>
          </w:tcPr>
          <w:p w14:paraId="0E0BA859"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70461999" w14:textId="77777777" w:rsidR="00104672" w:rsidRPr="00CE220C" w:rsidRDefault="00104672" w:rsidP="00496523">
            <w:pPr>
              <w:spacing w:before="0"/>
              <w:rPr>
                <w:rFonts w:ascii="Arial" w:eastAsia="Aptos" w:hAnsi="Arial" w:cs="Arial"/>
                <w:b/>
                <w:bCs/>
                <w:sz w:val="20"/>
                <w:szCs w:val="20"/>
              </w:rPr>
            </w:pPr>
            <w:r w:rsidRPr="00CE220C">
              <w:rPr>
                <w:rFonts w:ascii="Arial" w:eastAsia="Aptos" w:hAnsi="Arial" w:cs="Arial"/>
                <w:b/>
                <w:bCs/>
                <w:sz w:val="20"/>
                <w:szCs w:val="20"/>
              </w:rPr>
              <w:t>Zabiegi chirurgiczne:</w:t>
            </w:r>
          </w:p>
        </w:tc>
      </w:tr>
      <w:tr w:rsidR="00104672" w:rsidRPr="00CE220C" w14:paraId="11F773DB" w14:textId="77777777" w:rsidTr="00241B64">
        <w:trPr>
          <w:jc w:val="right"/>
        </w:trPr>
        <w:tc>
          <w:tcPr>
            <w:tcW w:w="689" w:type="dxa"/>
            <w:noWrap/>
            <w:vAlign w:val="center"/>
          </w:tcPr>
          <w:p w14:paraId="590A602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E18A17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prezentuje listę zleconych oraz wykonanych zabiegów chirurgicznych.</w:t>
            </w:r>
          </w:p>
        </w:tc>
      </w:tr>
      <w:tr w:rsidR="00104672" w:rsidRPr="00CE220C" w14:paraId="3B1FB418" w14:textId="77777777" w:rsidTr="00241B64">
        <w:trPr>
          <w:jc w:val="right"/>
        </w:trPr>
        <w:tc>
          <w:tcPr>
            <w:tcW w:w="689" w:type="dxa"/>
            <w:noWrap/>
            <w:vAlign w:val="center"/>
          </w:tcPr>
          <w:p w14:paraId="5D24446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53609422"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danych przy zleceniu:</w:t>
            </w:r>
          </w:p>
        </w:tc>
      </w:tr>
      <w:tr w:rsidR="00104672" w:rsidRPr="00CE220C" w14:paraId="5E2C4CE1" w14:textId="77777777" w:rsidTr="00241B64">
        <w:trPr>
          <w:jc w:val="right"/>
        </w:trPr>
        <w:tc>
          <w:tcPr>
            <w:tcW w:w="689" w:type="dxa"/>
            <w:noWrap/>
            <w:vAlign w:val="center"/>
          </w:tcPr>
          <w:p w14:paraId="4A4CCB1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F18316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planowane procedury, </w:t>
            </w:r>
          </w:p>
        </w:tc>
      </w:tr>
      <w:tr w:rsidR="00104672" w:rsidRPr="00CE220C" w14:paraId="73239EB4" w14:textId="77777777" w:rsidTr="00241B64">
        <w:trPr>
          <w:jc w:val="right"/>
        </w:trPr>
        <w:tc>
          <w:tcPr>
            <w:tcW w:w="689" w:type="dxa"/>
            <w:noWrap/>
            <w:vAlign w:val="center"/>
          </w:tcPr>
          <w:p w14:paraId="648E355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EA24AF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zespół operacyjny z możliwością wskazania pracownika oraz funkcji jaką będzie on pełnił przy danym zabiegu, </w:t>
            </w:r>
          </w:p>
        </w:tc>
      </w:tr>
      <w:tr w:rsidR="00104672" w:rsidRPr="00CE220C" w14:paraId="5698054A" w14:textId="77777777" w:rsidTr="00241B64">
        <w:trPr>
          <w:jc w:val="right"/>
        </w:trPr>
        <w:tc>
          <w:tcPr>
            <w:tcW w:w="689" w:type="dxa"/>
            <w:noWrap/>
            <w:vAlign w:val="center"/>
          </w:tcPr>
          <w:p w14:paraId="388C549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A958EE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planowana data i godzina zabiegu,</w:t>
            </w:r>
          </w:p>
        </w:tc>
      </w:tr>
      <w:tr w:rsidR="00104672" w:rsidRPr="00CE220C" w14:paraId="28A87D42" w14:textId="77777777" w:rsidTr="00241B64">
        <w:trPr>
          <w:jc w:val="right"/>
        </w:trPr>
        <w:tc>
          <w:tcPr>
            <w:tcW w:w="689" w:type="dxa"/>
            <w:noWrap/>
            <w:vAlign w:val="center"/>
          </w:tcPr>
          <w:p w14:paraId="210FCBE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60E964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planowana sala operacyjna,</w:t>
            </w:r>
          </w:p>
        </w:tc>
      </w:tr>
      <w:tr w:rsidR="00104672" w:rsidRPr="00CE220C" w14:paraId="148E1E72" w14:textId="77777777" w:rsidTr="00241B64">
        <w:trPr>
          <w:jc w:val="right"/>
        </w:trPr>
        <w:tc>
          <w:tcPr>
            <w:tcW w:w="689" w:type="dxa"/>
            <w:noWrap/>
            <w:vAlign w:val="center"/>
          </w:tcPr>
          <w:p w14:paraId="62DA27DD"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6382FC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nr zabiegu, </w:t>
            </w:r>
          </w:p>
        </w:tc>
      </w:tr>
      <w:tr w:rsidR="00104672" w:rsidRPr="00CE220C" w14:paraId="7E79092E" w14:textId="77777777" w:rsidTr="00241B64">
        <w:trPr>
          <w:jc w:val="right"/>
        </w:trPr>
        <w:tc>
          <w:tcPr>
            <w:tcW w:w="689" w:type="dxa"/>
            <w:noWrap/>
            <w:vAlign w:val="center"/>
          </w:tcPr>
          <w:p w14:paraId="2B32A88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177DD7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lekarz kierujący, </w:t>
            </w:r>
          </w:p>
        </w:tc>
      </w:tr>
      <w:tr w:rsidR="00104672" w:rsidRPr="00CE220C" w14:paraId="4CBDF6E8" w14:textId="77777777" w:rsidTr="00241B64">
        <w:trPr>
          <w:jc w:val="right"/>
        </w:trPr>
        <w:tc>
          <w:tcPr>
            <w:tcW w:w="689" w:type="dxa"/>
            <w:noWrap/>
            <w:vAlign w:val="center"/>
          </w:tcPr>
          <w:p w14:paraId="046224D2"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42B508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lekarz kwalifikujący, </w:t>
            </w:r>
          </w:p>
        </w:tc>
      </w:tr>
      <w:tr w:rsidR="00104672" w:rsidRPr="00CE220C" w14:paraId="3587AC5F" w14:textId="77777777" w:rsidTr="00241B64">
        <w:trPr>
          <w:jc w:val="right"/>
        </w:trPr>
        <w:tc>
          <w:tcPr>
            <w:tcW w:w="689" w:type="dxa"/>
            <w:noWrap/>
            <w:vAlign w:val="center"/>
          </w:tcPr>
          <w:p w14:paraId="2EB5F94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628C7D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rozpoznanie przedoperacyjne,</w:t>
            </w:r>
          </w:p>
        </w:tc>
      </w:tr>
      <w:tr w:rsidR="00104672" w:rsidRPr="00CE220C" w14:paraId="3DE13342" w14:textId="77777777" w:rsidTr="00241B64">
        <w:trPr>
          <w:jc w:val="right"/>
        </w:trPr>
        <w:tc>
          <w:tcPr>
            <w:tcW w:w="689" w:type="dxa"/>
            <w:noWrap/>
            <w:vAlign w:val="center"/>
          </w:tcPr>
          <w:p w14:paraId="30EC788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AD7A4F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rodzaj (tryb) leczenia,</w:t>
            </w:r>
          </w:p>
        </w:tc>
      </w:tr>
      <w:tr w:rsidR="00104672" w:rsidRPr="00CE220C" w14:paraId="25355F9B" w14:textId="77777777" w:rsidTr="00241B64">
        <w:trPr>
          <w:jc w:val="right"/>
        </w:trPr>
        <w:tc>
          <w:tcPr>
            <w:tcW w:w="689" w:type="dxa"/>
            <w:noWrap/>
            <w:vAlign w:val="center"/>
          </w:tcPr>
          <w:p w14:paraId="0378516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9D7C1D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zgoda na leczenie,</w:t>
            </w:r>
          </w:p>
        </w:tc>
      </w:tr>
      <w:tr w:rsidR="00104672" w:rsidRPr="00CE220C" w14:paraId="40670EC6" w14:textId="77777777" w:rsidTr="00241B64">
        <w:trPr>
          <w:jc w:val="right"/>
        </w:trPr>
        <w:tc>
          <w:tcPr>
            <w:tcW w:w="689" w:type="dxa"/>
            <w:noWrap/>
            <w:vAlign w:val="center"/>
          </w:tcPr>
          <w:p w14:paraId="0BA17DC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D61EA5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opis przedoperacyjny - z możliwością wykorzystania szablonów podpowiedzi</w:t>
            </w:r>
          </w:p>
        </w:tc>
      </w:tr>
      <w:tr w:rsidR="00104672" w:rsidRPr="00CE220C" w14:paraId="4F5E31E6" w14:textId="77777777" w:rsidTr="00241B64">
        <w:trPr>
          <w:jc w:val="right"/>
        </w:trPr>
        <w:tc>
          <w:tcPr>
            <w:tcW w:w="689" w:type="dxa"/>
            <w:noWrap/>
            <w:vAlign w:val="center"/>
          </w:tcPr>
          <w:p w14:paraId="4CAEAA9B"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3D3CCA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możliwość zmiany członka zespołu przypisanego do danej roli bez konieczności usuwania i dodawania wpisu.</w:t>
            </w:r>
          </w:p>
        </w:tc>
      </w:tr>
      <w:tr w:rsidR="00104672" w:rsidRPr="00CE220C" w14:paraId="796495EE" w14:textId="77777777" w:rsidTr="00241B64">
        <w:trPr>
          <w:jc w:val="right"/>
        </w:trPr>
        <w:tc>
          <w:tcPr>
            <w:tcW w:w="689" w:type="dxa"/>
            <w:noWrap/>
            <w:vAlign w:val="center"/>
          </w:tcPr>
          <w:p w14:paraId="6BAD369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F14509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możliwość szybkiego przypisania zalogowanego użytkownika do funkcji pełnionej przy zabiegu bez konieczności otwierania i przeszukiwania całej listy (np. przyciskiem). Pracownik może zostać przypisany do danej funkcji tylko jeśli może ją pełnić.</w:t>
            </w:r>
          </w:p>
        </w:tc>
      </w:tr>
      <w:tr w:rsidR="00104672" w:rsidRPr="00CE220C" w14:paraId="47354941" w14:textId="77777777" w:rsidTr="00241B64">
        <w:trPr>
          <w:jc w:val="right"/>
        </w:trPr>
        <w:tc>
          <w:tcPr>
            <w:tcW w:w="689" w:type="dxa"/>
            <w:noWrap/>
            <w:vAlign w:val="center"/>
          </w:tcPr>
          <w:p w14:paraId="22D8CD04"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23DC82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możliwość zlecenia reoperacji w oparciu o poprzednio wykonany zabieg.</w:t>
            </w:r>
          </w:p>
        </w:tc>
      </w:tr>
      <w:tr w:rsidR="00104672" w:rsidRPr="00CE220C" w14:paraId="0AFEE513" w14:textId="77777777" w:rsidTr="00241B64">
        <w:trPr>
          <w:jc w:val="right"/>
        </w:trPr>
        <w:tc>
          <w:tcPr>
            <w:tcW w:w="689" w:type="dxa"/>
            <w:tcBorders>
              <w:bottom w:val="single" w:sz="4" w:space="0" w:color="auto"/>
            </w:tcBorders>
            <w:noWrap/>
            <w:vAlign w:val="center"/>
          </w:tcPr>
          <w:p w14:paraId="6248137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21F6F5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możliwość zlecenia zabiegu grupowego na podstawie wcześniej utworzonego zlecenia zabiegu.</w:t>
            </w:r>
          </w:p>
        </w:tc>
      </w:tr>
      <w:tr w:rsidR="00104672" w:rsidRPr="00CE220C" w14:paraId="2D5E3C0F" w14:textId="77777777" w:rsidTr="00241B64">
        <w:trPr>
          <w:jc w:val="right"/>
        </w:trPr>
        <w:tc>
          <w:tcPr>
            <w:tcW w:w="689" w:type="dxa"/>
            <w:tcBorders>
              <w:tr2bl w:val="single" w:sz="4" w:space="0" w:color="auto"/>
            </w:tcBorders>
            <w:noWrap/>
            <w:vAlign w:val="center"/>
          </w:tcPr>
          <w:p w14:paraId="6FA6D189" w14:textId="77777777" w:rsidR="00104672" w:rsidRPr="00CE220C" w:rsidRDefault="00104672" w:rsidP="00496523">
            <w:pPr>
              <w:spacing w:before="0"/>
              <w:rPr>
                <w:rFonts w:ascii="Arial" w:eastAsia="Aptos" w:hAnsi="Arial" w:cs="Arial"/>
                <w:sz w:val="20"/>
                <w:szCs w:val="20"/>
              </w:rPr>
            </w:pPr>
          </w:p>
        </w:tc>
        <w:tc>
          <w:tcPr>
            <w:tcW w:w="9200" w:type="dxa"/>
            <w:vAlign w:val="center"/>
            <w:hideMark/>
          </w:tcPr>
          <w:p w14:paraId="6DC1581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Moduł umożliwia ewidencję co najmniej następujących danych przy realizacji zabiegu:</w:t>
            </w:r>
          </w:p>
        </w:tc>
      </w:tr>
      <w:tr w:rsidR="00104672" w:rsidRPr="00CE220C" w14:paraId="2FDF6938" w14:textId="77777777" w:rsidTr="00241B64">
        <w:trPr>
          <w:jc w:val="right"/>
        </w:trPr>
        <w:tc>
          <w:tcPr>
            <w:tcW w:w="689" w:type="dxa"/>
            <w:noWrap/>
            <w:vAlign w:val="center"/>
          </w:tcPr>
          <w:p w14:paraId="1332D81B"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099305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czas trwania znieczulenia - automatycznie aktualizowany przy dodawaniu i modyfikacji czasów związanych z poszczególnymi rodzajami znieczuleń,</w:t>
            </w:r>
          </w:p>
        </w:tc>
      </w:tr>
      <w:tr w:rsidR="00104672" w:rsidRPr="00CE220C" w14:paraId="5FDA92FA" w14:textId="77777777" w:rsidTr="00241B64">
        <w:trPr>
          <w:jc w:val="right"/>
        </w:trPr>
        <w:tc>
          <w:tcPr>
            <w:tcW w:w="689" w:type="dxa"/>
            <w:noWrap/>
            <w:vAlign w:val="center"/>
          </w:tcPr>
          <w:p w14:paraId="28D4625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6CE352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czas trwania zabiegu,</w:t>
            </w:r>
          </w:p>
        </w:tc>
      </w:tr>
      <w:tr w:rsidR="00104672" w:rsidRPr="00CE220C" w14:paraId="3BEC3F54" w14:textId="77777777" w:rsidTr="00241B64">
        <w:trPr>
          <w:jc w:val="right"/>
        </w:trPr>
        <w:tc>
          <w:tcPr>
            <w:tcW w:w="689" w:type="dxa"/>
            <w:noWrap/>
            <w:vAlign w:val="center"/>
          </w:tcPr>
          <w:p w14:paraId="5F457170"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61DAFC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całkowity czas na bloku - automatycznie aktualizowany przy dodawaniu i modyfikacji czasów związanych z przepływem pacjenta pomiędzy salami/miejscami w trakcie trwania zabiegu, </w:t>
            </w:r>
          </w:p>
        </w:tc>
      </w:tr>
      <w:tr w:rsidR="00104672" w:rsidRPr="00CE220C" w14:paraId="00727319" w14:textId="77777777" w:rsidTr="00241B64">
        <w:trPr>
          <w:jc w:val="right"/>
        </w:trPr>
        <w:tc>
          <w:tcPr>
            <w:tcW w:w="689" w:type="dxa"/>
            <w:noWrap/>
            <w:vAlign w:val="center"/>
          </w:tcPr>
          <w:p w14:paraId="7146468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00D11D9"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zgoda na leczenie,</w:t>
            </w:r>
          </w:p>
        </w:tc>
      </w:tr>
      <w:tr w:rsidR="00104672" w:rsidRPr="00CE220C" w14:paraId="4A859EEA" w14:textId="77777777" w:rsidTr="00241B64">
        <w:trPr>
          <w:jc w:val="right"/>
        </w:trPr>
        <w:tc>
          <w:tcPr>
            <w:tcW w:w="689" w:type="dxa"/>
            <w:noWrap/>
            <w:vAlign w:val="center"/>
          </w:tcPr>
          <w:p w14:paraId="41B64193"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7FE86C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w wykazie bloku - nadawany ręcznie lub automatycznie zgodnie z konfiguracją,</w:t>
            </w:r>
          </w:p>
        </w:tc>
      </w:tr>
      <w:tr w:rsidR="00104672" w:rsidRPr="00CE220C" w14:paraId="2EE02868" w14:textId="77777777" w:rsidTr="00241B64">
        <w:trPr>
          <w:jc w:val="right"/>
        </w:trPr>
        <w:tc>
          <w:tcPr>
            <w:tcW w:w="689" w:type="dxa"/>
            <w:noWrap/>
            <w:vAlign w:val="center"/>
          </w:tcPr>
          <w:p w14:paraId="032E654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5F1233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nr w wykazie oddziału - nadawany ręcznie lub automatycznie zgodnie z konfiguracją,</w:t>
            </w:r>
          </w:p>
        </w:tc>
      </w:tr>
      <w:tr w:rsidR="00104672" w:rsidRPr="00CE220C" w14:paraId="52987FCA" w14:textId="77777777" w:rsidTr="00241B64">
        <w:trPr>
          <w:jc w:val="right"/>
        </w:trPr>
        <w:tc>
          <w:tcPr>
            <w:tcW w:w="689" w:type="dxa"/>
            <w:noWrap/>
            <w:vAlign w:val="center"/>
          </w:tcPr>
          <w:p w14:paraId="687AF632"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043C2E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rodzaj znieczulenia,</w:t>
            </w:r>
          </w:p>
        </w:tc>
      </w:tr>
      <w:tr w:rsidR="00104672" w:rsidRPr="00CE220C" w14:paraId="3286FFFC" w14:textId="77777777" w:rsidTr="00241B64">
        <w:trPr>
          <w:jc w:val="right"/>
        </w:trPr>
        <w:tc>
          <w:tcPr>
            <w:tcW w:w="689" w:type="dxa"/>
            <w:noWrap/>
            <w:vAlign w:val="center"/>
          </w:tcPr>
          <w:p w14:paraId="3F6B55D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3C9748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opis znieczulenia - ręcznie lub z wykorzystaniem szablonów, </w:t>
            </w:r>
          </w:p>
        </w:tc>
      </w:tr>
      <w:tr w:rsidR="00104672" w:rsidRPr="00CE220C" w14:paraId="6CB09943" w14:textId="77777777" w:rsidTr="00241B64">
        <w:trPr>
          <w:jc w:val="right"/>
        </w:trPr>
        <w:tc>
          <w:tcPr>
            <w:tcW w:w="689" w:type="dxa"/>
            <w:noWrap/>
            <w:vAlign w:val="center"/>
          </w:tcPr>
          <w:p w14:paraId="001723D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2C6B8E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czas trwania poszczególnych rodzajów znieczulenia - ewidencja czasów znieczuleń powinna aktualizować "czas trwania znieczulenia"</w:t>
            </w:r>
          </w:p>
        </w:tc>
      </w:tr>
      <w:tr w:rsidR="00104672" w:rsidRPr="00CE220C" w14:paraId="2DE99BA7" w14:textId="77777777" w:rsidTr="00241B64">
        <w:trPr>
          <w:jc w:val="right"/>
        </w:trPr>
        <w:tc>
          <w:tcPr>
            <w:tcW w:w="689" w:type="dxa"/>
            <w:noWrap/>
            <w:vAlign w:val="center"/>
          </w:tcPr>
          <w:p w14:paraId="4DF485EF"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8C30D7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może dopisywać automatycznie procedury anestezjologiczne powiązane z wybranym rodzajem znieczulenia,</w:t>
            </w:r>
          </w:p>
        </w:tc>
      </w:tr>
      <w:tr w:rsidR="00104672" w:rsidRPr="00CE220C" w14:paraId="4E8D6475" w14:textId="77777777" w:rsidTr="00241B64">
        <w:trPr>
          <w:jc w:val="right"/>
        </w:trPr>
        <w:tc>
          <w:tcPr>
            <w:tcW w:w="689" w:type="dxa"/>
            <w:noWrap/>
            <w:vAlign w:val="center"/>
          </w:tcPr>
          <w:p w14:paraId="76051953"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CA9862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rodzaj operacji, </w:t>
            </w:r>
          </w:p>
        </w:tc>
      </w:tr>
      <w:tr w:rsidR="00104672" w:rsidRPr="00CE220C" w14:paraId="0BC3AC75" w14:textId="77777777" w:rsidTr="00241B64">
        <w:trPr>
          <w:jc w:val="right"/>
        </w:trPr>
        <w:tc>
          <w:tcPr>
            <w:tcW w:w="689" w:type="dxa"/>
            <w:noWrap/>
            <w:vAlign w:val="center"/>
          </w:tcPr>
          <w:p w14:paraId="2153BCDD"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481346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rodzaj zabiegu operacyjnego,</w:t>
            </w:r>
          </w:p>
        </w:tc>
      </w:tr>
      <w:tr w:rsidR="00104672" w:rsidRPr="00CE220C" w14:paraId="1455217D" w14:textId="77777777" w:rsidTr="00241B64">
        <w:trPr>
          <w:jc w:val="right"/>
        </w:trPr>
        <w:tc>
          <w:tcPr>
            <w:tcW w:w="689" w:type="dxa"/>
            <w:noWrap/>
            <w:vAlign w:val="center"/>
          </w:tcPr>
          <w:p w14:paraId="6CBBCCF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BB2C5A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dawka naświetlania,</w:t>
            </w:r>
          </w:p>
        </w:tc>
      </w:tr>
      <w:tr w:rsidR="00104672" w:rsidRPr="00CE220C" w14:paraId="4E93D47A" w14:textId="77777777" w:rsidTr="00241B64">
        <w:trPr>
          <w:jc w:val="right"/>
        </w:trPr>
        <w:tc>
          <w:tcPr>
            <w:tcW w:w="689" w:type="dxa"/>
            <w:noWrap/>
            <w:vAlign w:val="center"/>
          </w:tcPr>
          <w:p w14:paraId="20F26418"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DF6C29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czas naświetlania,</w:t>
            </w:r>
          </w:p>
        </w:tc>
      </w:tr>
      <w:tr w:rsidR="00104672" w:rsidRPr="00CE220C" w14:paraId="72C35BE2" w14:textId="77777777" w:rsidTr="00241B64">
        <w:trPr>
          <w:jc w:val="right"/>
        </w:trPr>
        <w:tc>
          <w:tcPr>
            <w:tcW w:w="689" w:type="dxa"/>
            <w:noWrap/>
            <w:vAlign w:val="center"/>
          </w:tcPr>
          <w:p w14:paraId="184B19F3"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42F39A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opis zabiegu - ręcznie lub z wykorzystaniem szablonów, </w:t>
            </w:r>
          </w:p>
        </w:tc>
      </w:tr>
      <w:tr w:rsidR="00104672" w:rsidRPr="00CE220C" w14:paraId="4AB8AB15" w14:textId="77777777" w:rsidTr="00241B64">
        <w:trPr>
          <w:jc w:val="right"/>
        </w:trPr>
        <w:tc>
          <w:tcPr>
            <w:tcW w:w="689" w:type="dxa"/>
            <w:noWrap/>
            <w:vAlign w:val="center"/>
          </w:tcPr>
          <w:p w14:paraId="4BA8F15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B3FD41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rozpoznanie pooperacyjne,</w:t>
            </w:r>
          </w:p>
        </w:tc>
      </w:tr>
      <w:tr w:rsidR="00104672" w:rsidRPr="00CE220C" w14:paraId="5C3BE288" w14:textId="77777777" w:rsidTr="00241B64">
        <w:trPr>
          <w:jc w:val="right"/>
        </w:trPr>
        <w:tc>
          <w:tcPr>
            <w:tcW w:w="689" w:type="dxa"/>
            <w:noWrap/>
            <w:vAlign w:val="center"/>
          </w:tcPr>
          <w:p w14:paraId="298822F7"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6B22B8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zrealizowane procedury wraz z określeniem ich rodzaju (Główna, dodatkowa, anestezjologiczna), symbolu, nazwy, realizatora oraz czasu trwania,</w:t>
            </w:r>
          </w:p>
        </w:tc>
      </w:tr>
      <w:tr w:rsidR="00104672" w:rsidRPr="00CE220C" w14:paraId="6C47F87C" w14:textId="77777777" w:rsidTr="00241B64">
        <w:trPr>
          <w:jc w:val="right"/>
        </w:trPr>
        <w:tc>
          <w:tcPr>
            <w:tcW w:w="689" w:type="dxa"/>
            <w:noWrap/>
            <w:vAlign w:val="center"/>
          </w:tcPr>
          <w:p w14:paraId="006E601D"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569F0C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członkowie zespołu operacyjnego wraz z określeniem ich funkcji, pracownika oraz czasu obecności przy zabiegu,</w:t>
            </w:r>
          </w:p>
        </w:tc>
      </w:tr>
      <w:tr w:rsidR="00104672" w:rsidRPr="00CE220C" w14:paraId="5B15D7C9" w14:textId="77777777" w:rsidTr="00241B64">
        <w:trPr>
          <w:jc w:val="right"/>
        </w:trPr>
        <w:tc>
          <w:tcPr>
            <w:tcW w:w="689" w:type="dxa"/>
            <w:tcBorders>
              <w:bottom w:val="single" w:sz="4" w:space="0" w:color="auto"/>
            </w:tcBorders>
            <w:noWrap/>
            <w:vAlign w:val="center"/>
          </w:tcPr>
          <w:p w14:paraId="201496B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50E778E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zużycie środków (leków i materiałów) zużytych na pacjenta w trakcie zabiegu, </w:t>
            </w:r>
          </w:p>
        </w:tc>
      </w:tr>
      <w:tr w:rsidR="00104672" w:rsidRPr="00CE220C" w14:paraId="4F231312" w14:textId="77777777" w:rsidTr="00241B64">
        <w:trPr>
          <w:jc w:val="right"/>
        </w:trPr>
        <w:tc>
          <w:tcPr>
            <w:tcW w:w="689" w:type="dxa"/>
            <w:tcBorders>
              <w:tr2bl w:val="single" w:sz="4" w:space="0" w:color="auto"/>
            </w:tcBorders>
            <w:noWrap/>
            <w:vAlign w:val="center"/>
          </w:tcPr>
          <w:p w14:paraId="700417C1" w14:textId="77777777" w:rsidR="00104672" w:rsidRPr="00CE220C" w:rsidRDefault="00104672" w:rsidP="00496523">
            <w:pPr>
              <w:spacing w:before="0"/>
              <w:rPr>
                <w:rFonts w:ascii="Arial" w:eastAsia="Aptos" w:hAnsi="Arial" w:cs="Arial"/>
                <w:sz w:val="20"/>
                <w:szCs w:val="20"/>
              </w:rPr>
            </w:pPr>
          </w:p>
        </w:tc>
        <w:tc>
          <w:tcPr>
            <w:tcW w:w="9200" w:type="dxa"/>
            <w:noWrap/>
            <w:vAlign w:val="center"/>
            <w:hideMark/>
          </w:tcPr>
          <w:p w14:paraId="681029D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powikłań / skutków ubocznych w zakresie:</w:t>
            </w:r>
          </w:p>
        </w:tc>
      </w:tr>
      <w:tr w:rsidR="00104672" w:rsidRPr="00CE220C" w14:paraId="269E1F38" w14:textId="77777777" w:rsidTr="00241B64">
        <w:trPr>
          <w:jc w:val="right"/>
        </w:trPr>
        <w:tc>
          <w:tcPr>
            <w:tcW w:w="689" w:type="dxa"/>
            <w:noWrap/>
            <w:vAlign w:val="center"/>
          </w:tcPr>
          <w:p w14:paraId="0F9F892F"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65E9C4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typ (chirurgicznie/anestezjologiczne),</w:t>
            </w:r>
          </w:p>
        </w:tc>
      </w:tr>
      <w:tr w:rsidR="00104672" w:rsidRPr="00CE220C" w14:paraId="45E10F94" w14:textId="77777777" w:rsidTr="00241B64">
        <w:trPr>
          <w:jc w:val="right"/>
        </w:trPr>
        <w:tc>
          <w:tcPr>
            <w:tcW w:w="689" w:type="dxa"/>
            <w:noWrap/>
            <w:vAlign w:val="center"/>
          </w:tcPr>
          <w:p w14:paraId="1B206F81"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662584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opis, </w:t>
            </w:r>
          </w:p>
        </w:tc>
      </w:tr>
      <w:tr w:rsidR="00104672" w:rsidRPr="00CE220C" w14:paraId="57FE6398" w14:textId="77777777" w:rsidTr="00241B64">
        <w:trPr>
          <w:jc w:val="right"/>
        </w:trPr>
        <w:tc>
          <w:tcPr>
            <w:tcW w:w="689" w:type="dxa"/>
            <w:tcBorders>
              <w:bottom w:val="single" w:sz="4" w:space="0" w:color="auto"/>
            </w:tcBorders>
            <w:noWrap/>
            <w:vAlign w:val="center"/>
          </w:tcPr>
          <w:p w14:paraId="661F89AA"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2F123F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i godzina wystąpienia.</w:t>
            </w:r>
          </w:p>
        </w:tc>
      </w:tr>
      <w:tr w:rsidR="00104672" w:rsidRPr="00CE220C" w14:paraId="0F2ED2B3" w14:textId="77777777" w:rsidTr="00241B64">
        <w:trPr>
          <w:jc w:val="right"/>
        </w:trPr>
        <w:tc>
          <w:tcPr>
            <w:tcW w:w="689" w:type="dxa"/>
            <w:tcBorders>
              <w:tr2bl w:val="single" w:sz="4" w:space="0" w:color="auto"/>
            </w:tcBorders>
            <w:noWrap/>
            <w:vAlign w:val="center"/>
          </w:tcPr>
          <w:p w14:paraId="553FB162" w14:textId="77777777" w:rsidR="00104672" w:rsidRPr="00CE220C" w:rsidRDefault="00104672" w:rsidP="00496523">
            <w:pPr>
              <w:spacing w:before="0"/>
              <w:rPr>
                <w:rFonts w:ascii="Arial" w:eastAsia="Aptos" w:hAnsi="Arial" w:cs="Arial"/>
                <w:sz w:val="20"/>
                <w:szCs w:val="20"/>
              </w:rPr>
            </w:pPr>
          </w:p>
        </w:tc>
        <w:tc>
          <w:tcPr>
            <w:tcW w:w="9200" w:type="dxa"/>
            <w:noWrap/>
            <w:vAlign w:val="center"/>
            <w:hideMark/>
          </w:tcPr>
          <w:p w14:paraId="0784DD6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ewidencjonowania przepływu pacjenta w zakresie:</w:t>
            </w:r>
          </w:p>
        </w:tc>
      </w:tr>
      <w:tr w:rsidR="00104672" w:rsidRPr="00CE220C" w14:paraId="3D1D1545" w14:textId="77777777" w:rsidTr="00241B64">
        <w:trPr>
          <w:jc w:val="right"/>
        </w:trPr>
        <w:tc>
          <w:tcPr>
            <w:tcW w:w="689" w:type="dxa"/>
            <w:noWrap/>
            <w:vAlign w:val="center"/>
          </w:tcPr>
          <w:p w14:paraId="1255D06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129D6A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miejsce przekazania, </w:t>
            </w:r>
          </w:p>
        </w:tc>
      </w:tr>
      <w:tr w:rsidR="00104672" w:rsidRPr="00CE220C" w14:paraId="0DEC41BE" w14:textId="77777777" w:rsidTr="00241B64">
        <w:trPr>
          <w:jc w:val="right"/>
        </w:trPr>
        <w:tc>
          <w:tcPr>
            <w:tcW w:w="689" w:type="dxa"/>
            <w:noWrap/>
            <w:vAlign w:val="center"/>
          </w:tcPr>
          <w:p w14:paraId="1FC5C5E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146A31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data i godzina przekazania,</w:t>
            </w:r>
          </w:p>
        </w:tc>
      </w:tr>
      <w:tr w:rsidR="00104672" w:rsidRPr="00CE220C" w14:paraId="5945CB52" w14:textId="77777777" w:rsidTr="00241B64">
        <w:trPr>
          <w:jc w:val="right"/>
        </w:trPr>
        <w:tc>
          <w:tcPr>
            <w:tcW w:w="689" w:type="dxa"/>
            <w:noWrap/>
            <w:vAlign w:val="center"/>
          </w:tcPr>
          <w:p w14:paraId="3BA2BDF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6D5E649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osoba przyjmująca,</w:t>
            </w:r>
          </w:p>
        </w:tc>
      </w:tr>
      <w:tr w:rsidR="00104672" w:rsidRPr="00CE220C" w14:paraId="1ADE0FBC" w14:textId="77777777" w:rsidTr="00241B64">
        <w:trPr>
          <w:jc w:val="right"/>
        </w:trPr>
        <w:tc>
          <w:tcPr>
            <w:tcW w:w="689" w:type="dxa"/>
            <w:noWrap/>
            <w:vAlign w:val="center"/>
          </w:tcPr>
          <w:p w14:paraId="6595FA4E"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5B0634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osoba przekazująca,</w:t>
            </w:r>
          </w:p>
        </w:tc>
      </w:tr>
      <w:tr w:rsidR="00104672" w:rsidRPr="00CE220C" w14:paraId="4435967E" w14:textId="77777777" w:rsidTr="00241B64">
        <w:trPr>
          <w:jc w:val="right"/>
        </w:trPr>
        <w:tc>
          <w:tcPr>
            <w:tcW w:w="689" w:type="dxa"/>
            <w:noWrap/>
            <w:vAlign w:val="center"/>
          </w:tcPr>
          <w:p w14:paraId="540E70D1"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490AF3B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historia przepływu w ramach bieżącego zabiegu.</w:t>
            </w:r>
          </w:p>
        </w:tc>
      </w:tr>
      <w:tr w:rsidR="00104672" w:rsidRPr="00CE220C" w14:paraId="242ACBCB" w14:textId="77777777" w:rsidTr="00241B64">
        <w:trPr>
          <w:jc w:val="right"/>
        </w:trPr>
        <w:tc>
          <w:tcPr>
            <w:tcW w:w="689" w:type="dxa"/>
            <w:noWrap/>
            <w:vAlign w:val="center"/>
          </w:tcPr>
          <w:p w14:paraId="56DB2AC7"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3104E75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jednoczesnego uzupełniania różnych danych na karcie realizacji zabiegu przez kilku użytkowników.</w:t>
            </w:r>
          </w:p>
        </w:tc>
      </w:tr>
      <w:tr w:rsidR="00104672" w:rsidRPr="00CE220C" w14:paraId="4B3DD7E0" w14:textId="77777777" w:rsidTr="00241B64">
        <w:trPr>
          <w:jc w:val="right"/>
        </w:trPr>
        <w:tc>
          <w:tcPr>
            <w:tcW w:w="689" w:type="dxa"/>
            <w:noWrap/>
            <w:vAlign w:val="center"/>
          </w:tcPr>
          <w:p w14:paraId="18D8FB86"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noWrap/>
            <w:vAlign w:val="center"/>
            <w:hideMark/>
          </w:tcPr>
          <w:p w14:paraId="5735EFD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posiada mechanizm walidacji uniemożliwiający wykonanie zabiegu bez uzupełnienia wszystkich, obligatoryjnych danych.</w:t>
            </w:r>
          </w:p>
        </w:tc>
      </w:tr>
      <w:tr w:rsidR="00104672" w:rsidRPr="00CE220C" w14:paraId="3941BC31" w14:textId="77777777" w:rsidTr="00241B64">
        <w:trPr>
          <w:jc w:val="right"/>
        </w:trPr>
        <w:tc>
          <w:tcPr>
            <w:tcW w:w="689" w:type="dxa"/>
            <w:noWrap/>
            <w:vAlign w:val="center"/>
          </w:tcPr>
          <w:p w14:paraId="1E8F99FF"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6139B8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możliwość zmiany członka zespołu przypisanego do danej roli bez konieczności usuwania i dodawania wpisu.</w:t>
            </w:r>
          </w:p>
        </w:tc>
      </w:tr>
      <w:tr w:rsidR="00104672" w:rsidRPr="00CE220C" w14:paraId="68A29939" w14:textId="77777777" w:rsidTr="00241B64">
        <w:trPr>
          <w:jc w:val="right"/>
        </w:trPr>
        <w:tc>
          <w:tcPr>
            <w:tcW w:w="689" w:type="dxa"/>
            <w:noWrap/>
            <w:vAlign w:val="center"/>
          </w:tcPr>
          <w:p w14:paraId="29DD883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32BF1C0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możliwość zmiany członka zespołu przypisanego do danej procedury bez konieczności usuwania i dodawania wpisu.</w:t>
            </w:r>
          </w:p>
        </w:tc>
      </w:tr>
      <w:tr w:rsidR="00104672" w:rsidRPr="00CE220C" w14:paraId="31788FA4" w14:textId="77777777" w:rsidTr="00241B64">
        <w:trPr>
          <w:jc w:val="right"/>
        </w:trPr>
        <w:tc>
          <w:tcPr>
            <w:tcW w:w="689" w:type="dxa"/>
            <w:noWrap/>
            <w:vAlign w:val="center"/>
          </w:tcPr>
          <w:p w14:paraId="40DCFC65"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78CB7C9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mechanizm szybkiego przypisania czasu trwania procedury na podstawie jednego z trzech wprowadzonych czasów: Czasu zabiegu, Czasu na bloku bądź Czasu znieczulenia.</w:t>
            </w:r>
          </w:p>
        </w:tc>
      </w:tr>
      <w:tr w:rsidR="00104672" w:rsidRPr="00CE220C" w14:paraId="07CE241A" w14:textId="77777777" w:rsidTr="00241B64">
        <w:trPr>
          <w:jc w:val="right"/>
        </w:trPr>
        <w:tc>
          <w:tcPr>
            <w:tcW w:w="689" w:type="dxa"/>
            <w:noWrap/>
            <w:vAlign w:val="center"/>
          </w:tcPr>
          <w:p w14:paraId="792B631D"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08635E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mechanizm szybkiego przypisania czasu trwania znieczulenia na podstawie jednego z trzech wprowadzonych czasów: Czasu zabiegu, Czasu na bloku bądź Czasu znieczulenia.</w:t>
            </w:r>
          </w:p>
        </w:tc>
      </w:tr>
      <w:tr w:rsidR="00104672" w:rsidRPr="00CE220C" w14:paraId="4E06D51A" w14:textId="77777777" w:rsidTr="00241B64">
        <w:trPr>
          <w:jc w:val="right"/>
        </w:trPr>
        <w:tc>
          <w:tcPr>
            <w:tcW w:w="689" w:type="dxa"/>
            <w:noWrap/>
            <w:vAlign w:val="center"/>
          </w:tcPr>
          <w:p w14:paraId="0A4BBCBC"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1694301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mechanizm szybkiego przypisania czasu obecności przy zabiegu wybranego pracownika na podstawie jednego z trzech wprowadzonych czasów: Czasu zabiegu, Czasu na bloku bądź Czasu znieczulenia.</w:t>
            </w:r>
          </w:p>
        </w:tc>
      </w:tr>
      <w:tr w:rsidR="00104672" w:rsidRPr="00CE220C" w14:paraId="191980E7" w14:textId="77777777" w:rsidTr="00241B64">
        <w:trPr>
          <w:jc w:val="right"/>
        </w:trPr>
        <w:tc>
          <w:tcPr>
            <w:tcW w:w="689" w:type="dxa"/>
            <w:noWrap/>
            <w:vAlign w:val="center"/>
          </w:tcPr>
          <w:p w14:paraId="772A16FD"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4C0F23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możliwość uzupełnienia Okołooperacyjnej Karty Kontrolnej.</w:t>
            </w:r>
          </w:p>
        </w:tc>
      </w:tr>
      <w:tr w:rsidR="00104672" w:rsidRPr="00CE220C" w14:paraId="0EBFAC99" w14:textId="77777777" w:rsidTr="00241B64">
        <w:trPr>
          <w:jc w:val="right"/>
        </w:trPr>
        <w:tc>
          <w:tcPr>
            <w:tcW w:w="689" w:type="dxa"/>
            <w:noWrap/>
            <w:vAlign w:val="center"/>
          </w:tcPr>
          <w:p w14:paraId="0272CBA1"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08FA8B5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możliwość szybkiego wywołania karty historia leczenia (np. dedykowanym przyciskiem).</w:t>
            </w:r>
          </w:p>
        </w:tc>
      </w:tr>
      <w:tr w:rsidR="00104672" w:rsidRPr="00CE220C" w14:paraId="54FA66DB" w14:textId="77777777" w:rsidTr="00241B64">
        <w:trPr>
          <w:jc w:val="right"/>
        </w:trPr>
        <w:tc>
          <w:tcPr>
            <w:tcW w:w="689" w:type="dxa"/>
            <w:noWrap/>
            <w:vAlign w:val="center"/>
          </w:tcPr>
          <w:p w14:paraId="6A4D31F3" w14:textId="77777777" w:rsidR="00104672" w:rsidRPr="00CE220C" w:rsidRDefault="00104672" w:rsidP="00496523">
            <w:pPr>
              <w:numPr>
                <w:ilvl w:val="0"/>
                <w:numId w:val="210"/>
              </w:numPr>
              <w:spacing w:before="0"/>
              <w:rPr>
                <w:rFonts w:ascii="Arial" w:eastAsia="Aptos" w:hAnsi="Arial" w:cs="Arial"/>
                <w:sz w:val="20"/>
                <w:szCs w:val="20"/>
              </w:rPr>
            </w:pPr>
          </w:p>
        </w:tc>
        <w:tc>
          <w:tcPr>
            <w:tcW w:w="9200" w:type="dxa"/>
            <w:vAlign w:val="center"/>
            <w:hideMark/>
          </w:tcPr>
          <w:p w14:paraId="2E823A1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Istnieje możliwość szybkiego wywołania karty umożliwiającej przechwycenie zdjęć lub wideo z podłączonego urządzenia (np. dedykowanym przyciskiem).</w:t>
            </w:r>
          </w:p>
        </w:tc>
      </w:tr>
    </w:tbl>
    <w:p w14:paraId="2548C0BE" w14:textId="77777777" w:rsidR="00104672" w:rsidRPr="00CE220C" w:rsidRDefault="00104672" w:rsidP="00496523">
      <w:pPr>
        <w:rPr>
          <w:rFonts w:ascii="Arial" w:hAnsi="Arial" w:cs="Arial"/>
          <w:lang w:eastAsia="en-US"/>
        </w:rPr>
      </w:pPr>
    </w:p>
    <w:p w14:paraId="54DCF53E" w14:textId="6FEE49A7" w:rsidR="00104672" w:rsidRPr="00CE220C" w:rsidRDefault="00104672" w:rsidP="00496523">
      <w:pPr>
        <w:pStyle w:val="Nagwek5"/>
        <w:numPr>
          <w:ilvl w:val="0"/>
          <w:numId w:val="417"/>
        </w:numPr>
        <w:rPr>
          <w:rFonts w:cs="Arial"/>
          <w:color w:val="000000" w:themeColor="text1"/>
          <w:lang w:eastAsia="en-US"/>
        </w:rPr>
      </w:pPr>
      <w:r w:rsidRPr="00CE220C">
        <w:rPr>
          <w:rFonts w:cs="Arial"/>
        </w:rPr>
        <w:t>EDM: Rozszerzenie katalogu EDM o 9 nowych wzorów dokumentów:</w:t>
      </w:r>
    </w:p>
    <w:p w14:paraId="3BB93E8A" w14:textId="77777777" w:rsidR="00104672" w:rsidRPr="00CE220C" w:rsidRDefault="00104672" w:rsidP="00496523">
      <w:pPr>
        <w:pStyle w:val="Nagwek6"/>
        <w:numPr>
          <w:ilvl w:val="0"/>
          <w:numId w:val="418"/>
        </w:numPr>
        <w:rPr>
          <w:rFonts w:cs="Arial"/>
        </w:rPr>
      </w:pPr>
      <w:r w:rsidRPr="00CE220C">
        <w:rPr>
          <w:rFonts w:cs="Arial"/>
        </w:rPr>
        <w:t>Wyniki i opisy badań histopatologicznych</w:t>
      </w:r>
    </w:p>
    <w:tbl>
      <w:tblPr>
        <w:tblStyle w:val="Tabela-Siatka2"/>
        <w:tblW w:w="4921" w:type="pct"/>
        <w:jc w:val="right"/>
        <w:tblLook w:val="04A0" w:firstRow="1" w:lastRow="0" w:firstColumn="1" w:lastColumn="0" w:noHBand="0" w:noVBand="1"/>
      </w:tblPr>
      <w:tblGrid>
        <w:gridCol w:w="617"/>
        <w:gridCol w:w="9138"/>
      </w:tblGrid>
      <w:tr w:rsidR="00104672" w:rsidRPr="00CE220C" w14:paraId="21CBE28C" w14:textId="77777777" w:rsidTr="00241B64">
        <w:trPr>
          <w:jc w:val="right"/>
        </w:trPr>
        <w:tc>
          <w:tcPr>
            <w:tcW w:w="316" w:type="pct"/>
            <w:vAlign w:val="center"/>
          </w:tcPr>
          <w:p w14:paraId="4CA10701"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 xml:space="preserve">Lp. </w:t>
            </w:r>
          </w:p>
        </w:tc>
        <w:tc>
          <w:tcPr>
            <w:tcW w:w="4684" w:type="pct"/>
            <w:vAlign w:val="center"/>
          </w:tcPr>
          <w:p w14:paraId="58968728"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7FD07239" w14:textId="77777777" w:rsidTr="00241B64">
        <w:trPr>
          <w:jc w:val="right"/>
        </w:trPr>
        <w:tc>
          <w:tcPr>
            <w:tcW w:w="316" w:type="pct"/>
            <w:vAlign w:val="center"/>
          </w:tcPr>
          <w:p w14:paraId="25BEE69C" w14:textId="77777777" w:rsidR="00104672" w:rsidRPr="00CE220C" w:rsidRDefault="00104672" w:rsidP="00496523">
            <w:pPr>
              <w:numPr>
                <w:ilvl w:val="0"/>
                <w:numId w:val="202"/>
              </w:numPr>
              <w:spacing w:before="0"/>
              <w:rPr>
                <w:rFonts w:ascii="Arial" w:eastAsia="Aptos" w:hAnsi="Arial" w:cs="Arial"/>
                <w:sz w:val="20"/>
                <w:szCs w:val="20"/>
              </w:rPr>
            </w:pPr>
          </w:p>
        </w:tc>
        <w:tc>
          <w:tcPr>
            <w:tcW w:w="4684" w:type="pct"/>
            <w:vAlign w:val="center"/>
          </w:tcPr>
          <w:p w14:paraId="27A1A8AB" w14:textId="7661DA38"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podłączenia do centralnej platformy eZdrowie (P1) w zakresie zapisu dokumentu wyniku histopatologicznego.</w:t>
            </w:r>
          </w:p>
        </w:tc>
      </w:tr>
      <w:tr w:rsidR="00104672" w:rsidRPr="00CE220C" w14:paraId="2BF02AE6" w14:textId="77777777" w:rsidTr="00241B64">
        <w:trPr>
          <w:jc w:val="right"/>
        </w:trPr>
        <w:tc>
          <w:tcPr>
            <w:tcW w:w="316" w:type="pct"/>
            <w:vAlign w:val="center"/>
          </w:tcPr>
          <w:p w14:paraId="7ABAE732" w14:textId="77777777" w:rsidR="00104672" w:rsidRPr="00CE220C" w:rsidRDefault="00104672" w:rsidP="00496523">
            <w:pPr>
              <w:numPr>
                <w:ilvl w:val="0"/>
                <w:numId w:val="202"/>
              </w:numPr>
              <w:spacing w:before="0"/>
              <w:rPr>
                <w:rFonts w:ascii="Arial" w:eastAsia="Aptos" w:hAnsi="Arial" w:cs="Arial"/>
                <w:sz w:val="20"/>
                <w:szCs w:val="20"/>
              </w:rPr>
            </w:pPr>
          </w:p>
        </w:tc>
        <w:tc>
          <w:tcPr>
            <w:tcW w:w="4684" w:type="pct"/>
            <w:vAlign w:val="center"/>
          </w:tcPr>
          <w:p w14:paraId="6F4457F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wygenerowania dokumentu wyniku histopatologiczne zgodnego z HL7 CDA.</w:t>
            </w:r>
          </w:p>
        </w:tc>
      </w:tr>
      <w:tr w:rsidR="00104672" w:rsidRPr="00CE220C" w14:paraId="1822B2EE" w14:textId="77777777" w:rsidTr="00241B64">
        <w:trPr>
          <w:jc w:val="right"/>
        </w:trPr>
        <w:tc>
          <w:tcPr>
            <w:tcW w:w="316" w:type="pct"/>
            <w:vAlign w:val="center"/>
          </w:tcPr>
          <w:p w14:paraId="37AA96FE" w14:textId="77777777" w:rsidR="00104672" w:rsidRPr="00CE220C" w:rsidRDefault="00104672" w:rsidP="00496523">
            <w:pPr>
              <w:numPr>
                <w:ilvl w:val="0"/>
                <w:numId w:val="202"/>
              </w:numPr>
              <w:spacing w:before="0"/>
              <w:rPr>
                <w:rFonts w:ascii="Arial" w:eastAsia="Aptos" w:hAnsi="Arial" w:cs="Arial"/>
                <w:sz w:val="20"/>
                <w:szCs w:val="20"/>
              </w:rPr>
            </w:pPr>
          </w:p>
        </w:tc>
        <w:tc>
          <w:tcPr>
            <w:tcW w:w="4684" w:type="pct"/>
            <w:vAlign w:val="center"/>
          </w:tcPr>
          <w:p w14:paraId="266F552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podpisania dokumentu wyniku histopatologicznego z wykorzystaniem sposobu potwierdzania pochodzenia oraz integralności danych dostępnego w systemie teleinformatycznym udostępnionym bezpłatnie przez Zakład Ubezpieczeń Społecznych tzw. certyfikat ZUS.</w:t>
            </w:r>
          </w:p>
        </w:tc>
      </w:tr>
      <w:tr w:rsidR="00104672" w:rsidRPr="00CE220C" w14:paraId="11572105" w14:textId="77777777" w:rsidTr="00241B64">
        <w:trPr>
          <w:jc w:val="right"/>
        </w:trPr>
        <w:tc>
          <w:tcPr>
            <w:tcW w:w="316" w:type="pct"/>
            <w:vAlign w:val="center"/>
          </w:tcPr>
          <w:p w14:paraId="06370E4F" w14:textId="77777777" w:rsidR="00104672" w:rsidRPr="00CE220C" w:rsidRDefault="00104672" w:rsidP="00496523">
            <w:pPr>
              <w:numPr>
                <w:ilvl w:val="0"/>
                <w:numId w:val="202"/>
              </w:numPr>
              <w:spacing w:before="0"/>
              <w:rPr>
                <w:rFonts w:ascii="Arial" w:eastAsia="Aptos" w:hAnsi="Arial" w:cs="Arial"/>
                <w:sz w:val="20"/>
                <w:szCs w:val="20"/>
              </w:rPr>
            </w:pPr>
          </w:p>
        </w:tc>
        <w:tc>
          <w:tcPr>
            <w:tcW w:w="4684" w:type="pct"/>
            <w:vAlign w:val="center"/>
          </w:tcPr>
          <w:p w14:paraId="092CA8DF"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wysłania dokumentu wyniku histopatologicznego do Centralnej Bazy Histopatologicznej.</w:t>
            </w:r>
          </w:p>
        </w:tc>
      </w:tr>
      <w:tr w:rsidR="00104672" w:rsidRPr="00CE220C" w14:paraId="6736C53D" w14:textId="77777777" w:rsidTr="00241B64">
        <w:trPr>
          <w:jc w:val="right"/>
        </w:trPr>
        <w:tc>
          <w:tcPr>
            <w:tcW w:w="316" w:type="pct"/>
            <w:vAlign w:val="center"/>
          </w:tcPr>
          <w:p w14:paraId="569A8486" w14:textId="77777777" w:rsidR="00104672" w:rsidRPr="00CE220C" w:rsidRDefault="00104672" w:rsidP="00496523">
            <w:pPr>
              <w:numPr>
                <w:ilvl w:val="0"/>
                <w:numId w:val="202"/>
              </w:numPr>
              <w:spacing w:before="0"/>
              <w:rPr>
                <w:rFonts w:ascii="Arial" w:eastAsia="Aptos" w:hAnsi="Arial" w:cs="Arial"/>
                <w:sz w:val="20"/>
                <w:szCs w:val="20"/>
              </w:rPr>
            </w:pPr>
          </w:p>
        </w:tc>
        <w:tc>
          <w:tcPr>
            <w:tcW w:w="4684" w:type="pct"/>
            <w:vAlign w:val="center"/>
          </w:tcPr>
          <w:p w14:paraId="00DADC0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anulowania dokumentu wyniku histopatologicznego w Centralnej Bazie Histopatologicznej.</w:t>
            </w:r>
          </w:p>
        </w:tc>
      </w:tr>
      <w:tr w:rsidR="00104672" w:rsidRPr="00CE220C" w14:paraId="30595B64" w14:textId="77777777" w:rsidTr="00241B64">
        <w:trPr>
          <w:jc w:val="right"/>
        </w:trPr>
        <w:tc>
          <w:tcPr>
            <w:tcW w:w="316" w:type="pct"/>
            <w:vAlign w:val="center"/>
          </w:tcPr>
          <w:p w14:paraId="3B399BD0" w14:textId="77777777" w:rsidR="00104672" w:rsidRPr="00CE220C" w:rsidRDefault="00104672" w:rsidP="00496523">
            <w:pPr>
              <w:numPr>
                <w:ilvl w:val="0"/>
                <w:numId w:val="202"/>
              </w:numPr>
              <w:spacing w:before="0"/>
              <w:rPr>
                <w:rFonts w:ascii="Arial" w:eastAsia="Aptos" w:hAnsi="Arial" w:cs="Arial"/>
                <w:sz w:val="20"/>
                <w:szCs w:val="20"/>
              </w:rPr>
            </w:pPr>
          </w:p>
        </w:tc>
        <w:tc>
          <w:tcPr>
            <w:tcW w:w="4684" w:type="pct"/>
            <w:vAlign w:val="center"/>
          </w:tcPr>
          <w:p w14:paraId="2C1B5A0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wydruku dokumentu wyniku histopatologicznego.</w:t>
            </w:r>
          </w:p>
        </w:tc>
      </w:tr>
    </w:tbl>
    <w:p w14:paraId="6F13E28B" w14:textId="77777777" w:rsidR="00104672" w:rsidRPr="00CE220C" w:rsidRDefault="00104672" w:rsidP="00496523">
      <w:pPr>
        <w:rPr>
          <w:rFonts w:ascii="Arial" w:hAnsi="Arial" w:cs="Arial"/>
          <w:lang w:eastAsia="en-US"/>
        </w:rPr>
      </w:pPr>
    </w:p>
    <w:p w14:paraId="68E6D8D1" w14:textId="77777777" w:rsidR="00104672" w:rsidRPr="00CE220C" w:rsidRDefault="00104672" w:rsidP="00496523">
      <w:pPr>
        <w:pStyle w:val="Nagwek6"/>
        <w:numPr>
          <w:ilvl w:val="0"/>
          <w:numId w:val="418"/>
        </w:numPr>
        <w:rPr>
          <w:rFonts w:cs="Arial"/>
        </w:rPr>
      </w:pPr>
      <w:r w:rsidRPr="00CE220C">
        <w:rPr>
          <w:rFonts w:cs="Arial"/>
        </w:rPr>
        <w:t>Wyniki i opisy badań cytologicznych</w:t>
      </w:r>
    </w:p>
    <w:tbl>
      <w:tblPr>
        <w:tblStyle w:val="Tabela-Siatka2"/>
        <w:tblW w:w="4947" w:type="pct"/>
        <w:jc w:val="right"/>
        <w:tblLook w:val="04A0" w:firstRow="1" w:lastRow="0" w:firstColumn="1" w:lastColumn="0" w:noHBand="0" w:noVBand="1"/>
      </w:tblPr>
      <w:tblGrid>
        <w:gridCol w:w="616"/>
        <w:gridCol w:w="9191"/>
      </w:tblGrid>
      <w:tr w:rsidR="00104672" w:rsidRPr="00CE220C" w14:paraId="19EFABEE" w14:textId="77777777" w:rsidTr="00241B64">
        <w:trPr>
          <w:jc w:val="right"/>
        </w:trPr>
        <w:tc>
          <w:tcPr>
            <w:tcW w:w="314" w:type="pct"/>
            <w:vAlign w:val="center"/>
          </w:tcPr>
          <w:p w14:paraId="7B18C089"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 xml:space="preserve">Lp. </w:t>
            </w:r>
          </w:p>
        </w:tc>
        <w:tc>
          <w:tcPr>
            <w:tcW w:w="4686" w:type="pct"/>
            <w:vAlign w:val="center"/>
          </w:tcPr>
          <w:p w14:paraId="7F9F3636"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0CEAE7D5" w14:textId="77777777" w:rsidTr="00241B64">
        <w:trPr>
          <w:jc w:val="right"/>
        </w:trPr>
        <w:tc>
          <w:tcPr>
            <w:tcW w:w="314" w:type="pct"/>
            <w:vAlign w:val="center"/>
          </w:tcPr>
          <w:p w14:paraId="1AA39C1C" w14:textId="77777777" w:rsidR="00104672" w:rsidRPr="00CE220C" w:rsidRDefault="00104672" w:rsidP="00496523">
            <w:pPr>
              <w:numPr>
                <w:ilvl w:val="0"/>
                <w:numId w:val="203"/>
              </w:numPr>
              <w:spacing w:before="0"/>
              <w:rPr>
                <w:rFonts w:ascii="Arial" w:eastAsia="Aptos" w:hAnsi="Arial" w:cs="Arial"/>
                <w:sz w:val="20"/>
                <w:szCs w:val="20"/>
              </w:rPr>
            </w:pPr>
          </w:p>
        </w:tc>
        <w:tc>
          <w:tcPr>
            <w:tcW w:w="4686" w:type="pct"/>
            <w:vAlign w:val="center"/>
          </w:tcPr>
          <w:p w14:paraId="11A89F10" w14:textId="77B6DCB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podłączenia do centralnej platformy eZdrowie (P1) w zakresie wysłania dokumentu wyniku cytologicznego.</w:t>
            </w:r>
          </w:p>
        </w:tc>
      </w:tr>
      <w:tr w:rsidR="00104672" w:rsidRPr="00CE220C" w14:paraId="17C39846" w14:textId="77777777" w:rsidTr="00241B64">
        <w:trPr>
          <w:jc w:val="right"/>
        </w:trPr>
        <w:tc>
          <w:tcPr>
            <w:tcW w:w="314" w:type="pct"/>
            <w:vAlign w:val="center"/>
          </w:tcPr>
          <w:p w14:paraId="2ACC80A4" w14:textId="77777777" w:rsidR="00104672" w:rsidRPr="00CE220C" w:rsidRDefault="00104672" w:rsidP="00496523">
            <w:pPr>
              <w:numPr>
                <w:ilvl w:val="0"/>
                <w:numId w:val="203"/>
              </w:numPr>
              <w:spacing w:before="0"/>
              <w:rPr>
                <w:rFonts w:ascii="Arial" w:eastAsia="Aptos" w:hAnsi="Arial" w:cs="Arial"/>
                <w:sz w:val="20"/>
                <w:szCs w:val="20"/>
              </w:rPr>
            </w:pPr>
          </w:p>
        </w:tc>
        <w:tc>
          <w:tcPr>
            <w:tcW w:w="4686" w:type="pct"/>
            <w:vAlign w:val="center"/>
          </w:tcPr>
          <w:p w14:paraId="026FD82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wygenerowania dokumentu wyniku cytologicznego zgodnego z HL7 CDA.</w:t>
            </w:r>
          </w:p>
        </w:tc>
      </w:tr>
      <w:tr w:rsidR="00104672" w:rsidRPr="00CE220C" w14:paraId="3A1EBB8E" w14:textId="77777777" w:rsidTr="00241B64">
        <w:trPr>
          <w:jc w:val="right"/>
        </w:trPr>
        <w:tc>
          <w:tcPr>
            <w:tcW w:w="314" w:type="pct"/>
            <w:vAlign w:val="center"/>
          </w:tcPr>
          <w:p w14:paraId="45B57BF1" w14:textId="77777777" w:rsidR="00104672" w:rsidRPr="00CE220C" w:rsidRDefault="00104672" w:rsidP="00496523">
            <w:pPr>
              <w:numPr>
                <w:ilvl w:val="0"/>
                <w:numId w:val="203"/>
              </w:numPr>
              <w:spacing w:before="0"/>
              <w:rPr>
                <w:rFonts w:ascii="Arial" w:eastAsia="Aptos" w:hAnsi="Arial" w:cs="Arial"/>
                <w:sz w:val="20"/>
                <w:szCs w:val="20"/>
              </w:rPr>
            </w:pPr>
          </w:p>
        </w:tc>
        <w:tc>
          <w:tcPr>
            <w:tcW w:w="4686" w:type="pct"/>
            <w:vAlign w:val="center"/>
          </w:tcPr>
          <w:p w14:paraId="5E60941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podpisania dokumentu wyniku cytologicznego z wykorzystaniem sposobu potwierdzania pochodzenia oraz integralności danych dostępnego w systemie teleinformatycznym udostępnionym bezpłatnie przez Zakład Ubezpieczeń Społecznych tzw. certyfikat ZUS.</w:t>
            </w:r>
          </w:p>
        </w:tc>
      </w:tr>
      <w:tr w:rsidR="00104672" w:rsidRPr="00CE220C" w14:paraId="1D611C4E" w14:textId="77777777" w:rsidTr="00241B64">
        <w:trPr>
          <w:jc w:val="right"/>
        </w:trPr>
        <w:tc>
          <w:tcPr>
            <w:tcW w:w="314" w:type="pct"/>
            <w:vAlign w:val="center"/>
          </w:tcPr>
          <w:p w14:paraId="480E1811" w14:textId="77777777" w:rsidR="00104672" w:rsidRPr="00CE220C" w:rsidRDefault="00104672" w:rsidP="00496523">
            <w:pPr>
              <w:numPr>
                <w:ilvl w:val="0"/>
                <w:numId w:val="203"/>
              </w:numPr>
              <w:spacing w:before="0"/>
              <w:rPr>
                <w:rFonts w:ascii="Arial" w:eastAsia="Aptos" w:hAnsi="Arial" w:cs="Arial"/>
                <w:sz w:val="20"/>
                <w:szCs w:val="20"/>
              </w:rPr>
            </w:pPr>
          </w:p>
        </w:tc>
        <w:tc>
          <w:tcPr>
            <w:tcW w:w="4686" w:type="pct"/>
            <w:vAlign w:val="center"/>
          </w:tcPr>
          <w:p w14:paraId="5FBE2A14"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wysłania dokumentu wyniku cytologicznego do Centralnej Bazy Histopatologicznej.</w:t>
            </w:r>
          </w:p>
        </w:tc>
      </w:tr>
      <w:tr w:rsidR="00104672" w:rsidRPr="00CE220C" w14:paraId="1645DE60" w14:textId="77777777" w:rsidTr="00241B64">
        <w:trPr>
          <w:jc w:val="right"/>
        </w:trPr>
        <w:tc>
          <w:tcPr>
            <w:tcW w:w="314" w:type="pct"/>
            <w:vAlign w:val="center"/>
          </w:tcPr>
          <w:p w14:paraId="3187AA6A" w14:textId="77777777" w:rsidR="00104672" w:rsidRPr="00CE220C" w:rsidRDefault="00104672" w:rsidP="00496523">
            <w:pPr>
              <w:numPr>
                <w:ilvl w:val="0"/>
                <w:numId w:val="203"/>
              </w:numPr>
              <w:spacing w:before="0"/>
              <w:rPr>
                <w:rFonts w:ascii="Arial" w:eastAsia="Aptos" w:hAnsi="Arial" w:cs="Arial"/>
                <w:sz w:val="20"/>
                <w:szCs w:val="20"/>
              </w:rPr>
            </w:pPr>
          </w:p>
        </w:tc>
        <w:tc>
          <w:tcPr>
            <w:tcW w:w="4686" w:type="pct"/>
            <w:vAlign w:val="center"/>
          </w:tcPr>
          <w:p w14:paraId="3CA1625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wysłania anulowania dokumentu wyniku cytologicznego w Centralnej Bazie Histopatologicznej.</w:t>
            </w:r>
          </w:p>
        </w:tc>
      </w:tr>
      <w:tr w:rsidR="00104672" w:rsidRPr="00CE220C" w14:paraId="3AA7A05B" w14:textId="77777777" w:rsidTr="00241B64">
        <w:trPr>
          <w:jc w:val="right"/>
        </w:trPr>
        <w:tc>
          <w:tcPr>
            <w:tcW w:w="314" w:type="pct"/>
            <w:vAlign w:val="center"/>
          </w:tcPr>
          <w:p w14:paraId="1170C2A6" w14:textId="77777777" w:rsidR="00104672" w:rsidRPr="00CE220C" w:rsidRDefault="00104672" w:rsidP="00496523">
            <w:pPr>
              <w:numPr>
                <w:ilvl w:val="0"/>
                <w:numId w:val="203"/>
              </w:numPr>
              <w:spacing w:before="0"/>
              <w:rPr>
                <w:rFonts w:ascii="Arial" w:eastAsia="Aptos" w:hAnsi="Arial" w:cs="Arial"/>
                <w:sz w:val="20"/>
                <w:szCs w:val="20"/>
              </w:rPr>
            </w:pPr>
          </w:p>
        </w:tc>
        <w:tc>
          <w:tcPr>
            <w:tcW w:w="4686" w:type="pct"/>
            <w:vAlign w:val="center"/>
          </w:tcPr>
          <w:p w14:paraId="2DE80F8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standardowego wydruku dokumentu wyniku cytologicznego.</w:t>
            </w:r>
          </w:p>
        </w:tc>
      </w:tr>
    </w:tbl>
    <w:p w14:paraId="4BBF8A64" w14:textId="77777777" w:rsidR="00104672" w:rsidRPr="00CE220C" w:rsidRDefault="00104672" w:rsidP="00496523">
      <w:pPr>
        <w:rPr>
          <w:rFonts w:ascii="Arial" w:hAnsi="Arial" w:cs="Arial"/>
          <w:lang w:eastAsia="en-US"/>
        </w:rPr>
      </w:pPr>
    </w:p>
    <w:p w14:paraId="0E2CF52C" w14:textId="77777777" w:rsidR="00104672" w:rsidRPr="00CE220C" w:rsidRDefault="00104672" w:rsidP="00496523">
      <w:pPr>
        <w:pStyle w:val="Nagwek6"/>
        <w:numPr>
          <w:ilvl w:val="0"/>
          <w:numId w:val="418"/>
        </w:numPr>
        <w:rPr>
          <w:rFonts w:cs="Arial"/>
        </w:rPr>
      </w:pPr>
      <w:r w:rsidRPr="00CE220C">
        <w:rPr>
          <w:rFonts w:cs="Arial"/>
        </w:rPr>
        <w:t>Karta diagnostyki i leczenia onkologicznego - e-DILO</w:t>
      </w:r>
    </w:p>
    <w:tbl>
      <w:tblPr>
        <w:tblStyle w:val="Tabela-Siatka2"/>
        <w:tblW w:w="4947" w:type="pct"/>
        <w:jc w:val="right"/>
        <w:tblLook w:val="04A0" w:firstRow="1" w:lastRow="0" w:firstColumn="1" w:lastColumn="0" w:noHBand="0" w:noVBand="1"/>
      </w:tblPr>
      <w:tblGrid>
        <w:gridCol w:w="616"/>
        <w:gridCol w:w="9191"/>
      </w:tblGrid>
      <w:tr w:rsidR="00104672" w:rsidRPr="00CE220C" w14:paraId="4A742467" w14:textId="77777777" w:rsidTr="00241B64">
        <w:trPr>
          <w:jc w:val="right"/>
        </w:trPr>
        <w:tc>
          <w:tcPr>
            <w:tcW w:w="314" w:type="pct"/>
            <w:vAlign w:val="center"/>
          </w:tcPr>
          <w:p w14:paraId="6DC66077"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 xml:space="preserve">Lp. </w:t>
            </w:r>
          </w:p>
        </w:tc>
        <w:tc>
          <w:tcPr>
            <w:tcW w:w="4686" w:type="pct"/>
            <w:vAlign w:val="center"/>
          </w:tcPr>
          <w:p w14:paraId="6E6F9A02"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0085E85D" w14:textId="77777777" w:rsidTr="00241B64">
        <w:trPr>
          <w:jc w:val="right"/>
        </w:trPr>
        <w:tc>
          <w:tcPr>
            <w:tcW w:w="314" w:type="pct"/>
            <w:vAlign w:val="center"/>
          </w:tcPr>
          <w:p w14:paraId="64A56FFD" w14:textId="77777777" w:rsidR="00104672" w:rsidRPr="00CE220C" w:rsidRDefault="00104672" w:rsidP="00496523">
            <w:pPr>
              <w:numPr>
                <w:ilvl w:val="0"/>
                <w:numId w:val="204"/>
              </w:numPr>
              <w:spacing w:before="0"/>
              <w:rPr>
                <w:rFonts w:ascii="Arial" w:eastAsia="Aptos" w:hAnsi="Arial" w:cs="Arial"/>
                <w:sz w:val="20"/>
                <w:szCs w:val="20"/>
              </w:rPr>
            </w:pPr>
          </w:p>
        </w:tc>
        <w:tc>
          <w:tcPr>
            <w:tcW w:w="4686" w:type="pct"/>
            <w:vAlign w:val="center"/>
          </w:tcPr>
          <w:p w14:paraId="39C61E5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danych związanych z elektroniczną kartą diagnostyki i leczenia onkologicznego (e-DILO) w modułach źródłowych.</w:t>
            </w:r>
          </w:p>
        </w:tc>
      </w:tr>
      <w:tr w:rsidR="00104672" w:rsidRPr="00CE220C" w14:paraId="53A92538" w14:textId="77777777" w:rsidTr="00241B64">
        <w:trPr>
          <w:jc w:val="right"/>
        </w:trPr>
        <w:tc>
          <w:tcPr>
            <w:tcW w:w="314" w:type="pct"/>
            <w:vAlign w:val="center"/>
          </w:tcPr>
          <w:p w14:paraId="2C2FF095" w14:textId="77777777" w:rsidR="00104672" w:rsidRPr="00CE220C" w:rsidRDefault="00104672" w:rsidP="00496523">
            <w:pPr>
              <w:numPr>
                <w:ilvl w:val="0"/>
                <w:numId w:val="204"/>
              </w:numPr>
              <w:spacing w:before="0"/>
              <w:rPr>
                <w:rFonts w:ascii="Arial" w:eastAsia="Aptos" w:hAnsi="Arial" w:cs="Arial"/>
                <w:sz w:val="20"/>
                <w:szCs w:val="20"/>
              </w:rPr>
            </w:pPr>
          </w:p>
        </w:tc>
        <w:tc>
          <w:tcPr>
            <w:tcW w:w="4686" w:type="pct"/>
            <w:vAlign w:val="center"/>
          </w:tcPr>
          <w:p w14:paraId="462D51D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wysłania danych związanych z e-DILO na platformę P1.</w:t>
            </w:r>
          </w:p>
        </w:tc>
      </w:tr>
      <w:tr w:rsidR="00104672" w:rsidRPr="00CE220C" w14:paraId="78836691" w14:textId="77777777" w:rsidTr="00241B64">
        <w:trPr>
          <w:jc w:val="right"/>
        </w:trPr>
        <w:tc>
          <w:tcPr>
            <w:tcW w:w="314" w:type="pct"/>
            <w:vAlign w:val="center"/>
          </w:tcPr>
          <w:p w14:paraId="1B05A66B" w14:textId="77777777" w:rsidR="00104672" w:rsidRPr="00CE220C" w:rsidRDefault="00104672" w:rsidP="00496523">
            <w:pPr>
              <w:numPr>
                <w:ilvl w:val="0"/>
                <w:numId w:val="204"/>
              </w:numPr>
              <w:spacing w:before="0"/>
              <w:rPr>
                <w:rFonts w:ascii="Arial" w:eastAsia="Aptos" w:hAnsi="Arial" w:cs="Arial"/>
                <w:sz w:val="20"/>
                <w:szCs w:val="20"/>
              </w:rPr>
            </w:pPr>
          </w:p>
        </w:tc>
        <w:tc>
          <w:tcPr>
            <w:tcW w:w="4686" w:type="pct"/>
            <w:vAlign w:val="center"/>
          </w:tcPr>
          <w:p w14:paraId="42CE1EE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odczytu danych związanych z e-DILO z platformy P1.</w:t>
            </w:r>
          </w:p>
        </w:tc>
      </w:tr>
    </w:tbl>
    <w:p w14:paraId="6402B7CB" w14:textId="77777777" w:rsidR="00104672" w:rsidRPr="00CE220C" w:rsidRDefault="00104672" w:rsidP="00496523">
      <w:pPr>
        <w:rPr>
          <w:rFonts w:ascii="Arial" w:hAnsi="Arial" w:cs="Arial"/>
          <w:lang w:eastAsia="en-US"/>
        </w:rPr>
      </w:pPr>
    </w:p>
    <w:p w14:paraId="5751CEF8" w14:textId="77777777" w:rsidR="00104672" w:rsidRPr="00CE220C" w:rsidRDefault="00104672" w:rsidP="00496523">
      <w:pPr>
        <w:pStyle w:val="Nagwek6"/>
        <w:numPr>
          <w:ilvl w:val="0"/>
          <w:numId w:val="418"/>
        </w:numPr>
        <w:rPr>
          <w:rFonts w:cs="Arial"/>
        </w:rPr>
      </w:pPr>
      <w:r w:rsidRPr="00CE220C">
        <w:rPr>
          <w:rFonts w:cs="Arial"/>
        </w:rPr>
        <w:t>Plan leczenia onkologicznego</w:t>
      </w:r>
    </w:p>
    <w:tbl>
      <w:tblPr>
        <w:tblStyle w:val="Tabela-Siatka2"/>
        <w:tblW w:w="4947" w:type="pct"/>
        <w:jc w:val="right"/>
        <w:tblLook w:val="04A0" w:firstRow="1" w:lastRow="0" w:firstColumn="1" w:lastColumn="0" w:noHBand="0" w:noVBand="1"/>
      </w:tblPr>
      <w:tblGrid>
        <w:gridCol w:w="616"/>
        <w:gridCol w:w="9191"/>
      </w:tblGrid>
      <w:tr w:rsidR="00104672" w:rsidRPr="00CE220C" w14:paraId="2619558A" w14:textId="77777777" w:rsidTr="00241B64">
        <w:trPr>
          <w:jc w:val="right"/>
        </w:trPr>
        <w:tc>
          <w:tcPr>
            <w:tcW w:w="314" w:type="pct"/>
            <w:vAlign w:val="center"/>
          </w:tcPr>
          <w:p w14:paraId="787DF355"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 xml:space="preserve">Lp. </w:t>
            </w:r>
          </w:p>
        </w:tc>
        <w:tc>
          <w:tcPr>
            <w:tcW w:w="4686" w:type="pct"/>
            <w:vAlign w:val="center"/>
          </w:tcPr>
          <w:p w14:paraId="12ECEBA8"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081324C2" w14:textId="77777777" w:rsidTr="00241B64">
        <w:trPr>
          <w:jc w:val="right"/>
        </w:trPr>
        <w:tc>
          <w:tcPr>
            <w:tcW w:w="314" w:type="pct"/>
            <w:vAlign w:val="center"/>
          </w:tcPr>
          <w:p w14:paraId="34F349E1" w14:textId="77777777" w:rsidR="00104672" w:rsidRPr="00CE220C" w:rsidRDefault="00104672" w:rsidP="00496523">
            <w:pPr>
              <w:numPr>
                <w:ilvl w:val="0"/>
                <w:numId w:val="205"/>
              </w:numPr>
              <w:spacing w:before="0"/>
              <w:rPr>
                <w:rFonts w:ascii="Arial" w:eastAsia="Aptos" w:hAnsi="Arial" w:cs="Arial"/>
                <w:sz w:val="20"/>
                <w:szCs w:val="20"/>
              </w:rPr>
            </w:pPr>
          </w:p>
        </w:tc>
        <w:tc>
          <w:tcPr>
            <w:tcW w:w="4686" w:type="pct"/>
            <w:vAlign w:val="center"/>
          </w:tcPr>
          <w:p w14:paraId="7465FFC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danych związanych z planem leczenia onkologicznego.</w:t>
            </w:r>
          </w:p>
        </w:tc>
      </w:tr>
      <w:tr w:rsidR="00104672" w:rsidRPr="00CE220C" w14:paraId="34CF5D22" w14:textId="77777777" w:rsidTr="00241B64">
        <w:trPr>
          <w:jc w:val="right"/>
        </w:trPr>
        <w:tc>
          <w:tcPr>
            <w:tcW w:w="314" w:type="pct"/>
            <w:vAlign w:val="center"/>
          </w:tcPr>
          <w:p w14:paraId="6175CC77" w14:textId="77777777" w:rsidR="00104672" w:rsidRPr="00CE220C" w:rsidRDefault="00104672" w:rsidP="00496523">
            <w:pPr>
              <w:numPr>
                <w:ilvl w:val="0"/>
                <w:numId w:val="205"/>
              </w:numPr>
              <w:spacing w:before="0"/>
              <w:rPr>
                <w:rFonts w:ascii="Arial" w:eastAsia="Aptos" w:hAnsi="Arial" w:cs="Arial"/>
                <w:sz w:val="20"/>
                <w:szCs w:val="20"/>
              </w:rPr>
            </w:pPr>
          </w:p>
        </w:tc>
        <w:tc>
          <w:tcPr>
            <w:tcW w:w="4686" w:type="pct"/>
            <w:vAlign w:val="center"/>
          </w:tcPr>
          <w:p w14:paraId="7F31CE9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wysłania danych związanych z planem leczenia onkologicznego na platformę P1.</w:t>
            </w:r>
          </w:p>
        </w:tc>
      </w:tr>
      <w:tr w:rsidR="00104672" w:rsidRPr="00CE220C" w14:paraId="41BD4AA0" w14:textId="77777777" w:rsidTr="00241B64">
        <w:trPr>
          <w:jc w:val="right"/>
        </w:trPr>
        <w:tc>
          <w:tcPr>
            <w:tcW w:w="314" w:type="pct"/>
            <w:vAlign w:val="center"/>
          </w:tcPr>
          <w:p w14:paraId="1234B8F2" w14:textId="77777777" w:rsidR="00104672" w:rsidRPr="00CE220C" w:rsidRDefault="00104672" w:rsidP="00496523">
            <w:pPr>
              <w:numPr>
                <w:ilvl w:val="0"/>
                <w:numId w:val="205"/>
              </w:numPr>
              <w:spacing w:before="0"/>
              <w:rPr>
                <w:rFonts w:ascii="Arial" w:eastAsia="Aptos" w:hAnsi="Arial" w:cs="Arial"/>
                <w:sz w:val="20"/>
                <w:szCs w:val="20"/>
              </w:rPr>
            </w:pPr>
          </w:p>
        </w:tc>
        <w:tc>
          <w:tcPr>
            <w:tcW w:w="4686" w:type="pct"/>
            <w:vAlign w:val="center"/>
          </w:tcPr>
          <w:p w14:paraId="0BA7DC5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odczytu danych związanych z e-KOK z platformy P1.</w:t>
            </w:r>
          </w:p>
        </w:tc>
      </w:tr>
    </w:tbl>
    <w:p w14:paraId="15E4C57A" w14:textId="77777777" w:rsidR="00104672" w:rsidRPr="00CE220C" w:rsidRDefault="00104672" w:rsidP="00496523">
      <w:pPr>
        <w:rPr>
          <w:rFonts w:ascii="Arial" w:hAnsi="Arial" w:cs="Arial"/>
          <w:lang w:eastAsia="en-US"/>
        </w:rPr>
      </w:pPr>
    </w:p>
    <w:p w14:paraId="04789BA3" w14:textId="77777777" w:rsidR="00104672" w:rsidRPr="00CE220C" w:rsidRDefault="00104672" w:rsidP="00496523">
      <w:pPr>
        <w:pStyle w:val="Nagwek6"/>
        <w:numPr>
          <w:ilvl w:val="0"/>
          <w:numId w:val="418"/>
        </w:numPr>
        <w:rPr>
          <w:rFonts w:cs="Arial"/>
        </w:rPr>
      </w:pPr>
      <w:r w:rsidRPr="00CE220C">
        <w:rPr>
          <w:rFonts w:cs="Arial"/>
        </w:rPr>
        <w:t xml:space="preserve">Patient Summary (karta zdrowia pacjenta) </w:t>
      </w:r>
    </w:p>
    <w:tbl>
      <w:tblPr>
        <w:tblStyle w:val="Tabela-Siatka2"/>
        <w:tblW w:w="4947" w:type="pct"/>
        <w:jc w:val="right"/>
        <w:tblLook w:val="04A0" w:firstRow="1" w:lastRow="0" w:firstColumn="1" w:lastColumn="0" w:noHBand="0" w:noVBand="1"/>
      </w:tblPr>
      <w:tblGrid>
        <w:gridCol w:w="616"/>
        <w:gridCol w:w="9191"/>
      </w:tblGrid>
      <w:tr w:rsidR="00104672" w:rsidRPr="00CE220C" w14:paraId="43B163BB" w14:textId="77777777" w:rsidTr="00241B64">
        <w:trPr>
          <w:jc w:val="right"/>
        </w:trPr>
        <w:tc>
          <w:tcPr>
            <w:tcW w:w="314" w:type="pct"/>
            <w:vAlign w:val="center"/>
          </w:tcPr>
          <w:p w14:paraId="21F7662D" w14:textId="77777777" w:rsidR="00104672" w:rsidRPr="00CE220C" w:rsidRDefault="00104672" w:rsidP="00496523">
            <w:pPr>
              <w:spacing w:before="0"/>
              <w:rPr>
                <w:rFonts w:ascii="Arial" w:eastAsia="Aptos" w:hAnsi="Arial" w:cs="Arial"/>
                <w:b/>
                <w:sz w:val="20"/>
                <w:szCs w:val="20"/>
              </w:rPr>
            </w:pPr>
            <w:bookmarkStart w:id="115" w:name="_Hlk201040505"/>
            <w:r w:rsidRPr="00CE220C">
              <w:rPr>
                <w:rFonts w:ascii="Arial" w:eastAsia="Aptos" w:hAnsi="Arial" w:cs="Arial"/>
                <w:b/>
                <w:sz w:val="20"/>
                <w:szCs w:val="20"/>
              </w:rPr>
              <w:t xml:space="preserve">Lp. </w:t>
            </w:r>
          </w:p>
        </w:tc>
        <w:tc>
          <w:tcPr>
            <w:tcW w:w="4686" w:type="pct"/>
            <w:vAlign w:val="center"/>
          </w:tcPr>
          <w:p w14:paraId="2B179B66"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760726BF" w14:textId="77777777" w:rsidTr="00241B64">
        <w:trPr>
          <w:jc w:val="right"/>
        </w:trPr>
        <w:tc>
          <w:tcPr>
            <w:tcW w:w="314" w:type="pct"/>
            <w:vAlign w:val="center"/>
          </w:tcPr>
          <w:p w14:paraId="074BE84F" w14:textId="77777777" w:rsidR="00104672" w:rsidRPr="00CE220C" w:rsidRDefault="00104672" w:rsidP="00496523">
            <w:pPr>
              <w:numPr>
                <w:ilvl w:val="0"/>
                <w:numId w:val="201"/>
              </w:numPr>
              <w:spacing w:before="0"/>
              <w:rPr>
                <w:rFonts w:ascii="Arial" w:eastAsia="Aptos" w:hAnsi="Arial" w:cs="Arial"/>
                <w:sz w:val="20"/>
                <w:szCs w:val="20"/>
              </w:rPr>
            </w:pPr>
          </w:p>
        </w:tc>
        <w:tc>
          <w:tcPr>
            <w:tcW w:w="4686" w:type="pct"/>
            <w:vAlign w:val="center"/>
          </w:tcPr>
          <w:p w14:paraId="061BDD58" w14:textId="3D3E5A7B"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podłączenia do centralnej platformy eZdrowie (P1) w zakresie pobierania dokumentu Patient Summary.</w:t>
            </w:r>
          </w:p>
        </w:tc>
      </w:tr>
      <w:tr w:rsidR="00104672" w:rsidRPr="00CE220C" w14:paraId="3E5E1A29" w14:textId="77777777" w:rsidTr="00241B64">
        <w:trPr>
          <w:jc w:val="right"/>
        </w:trPr>
        <w:tc>
          <w:tcPr>
            <w:tcW w:w="314" w:type="pct"/>
            <w:vAlign w:val="center"/>
          </w:tcPr>
          <w:p w14:paraId="0B666CEB" w14:textId="77777777" w:rsidR="00104672" w:rsidRPr="00CE220C" w:rsidRDefault="00104672" w:rsidP="00496523">
            <w:pPr>
              <w:numPr>
                <w:ilvl w:val="0"/>
                <w:numId w:val="201"/>
              </w:numPr>
              <w:spacing w:before="0"/>
              <w:rPr>
                <w:rFonts w:ascii="Arial" w:eastAsia="Aptos" w:hAnsi="Arial" w:cs="Arial"/>
                <w:sz w:val="20"/>
                <w:szCs w:val="20"/>
              </w:rPr>
            </w:pPr>
          </w:p>
        </w:tc>
        <w:tc>
          <w:tcPr>
            <w:tcW w:w="4686" w:type="pct"/>
            <w:vAlign w:val="center"/>
          </w:tcPr>
          <w:p w14:paraId="736D2CD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pobrania dokumentu PatientSummary w formacie PDF.</w:t>
            </w:r>
          </w:p>
        </w:tc>
      </w:tr>
      <w:tr w:rsidR="00104672" w:rsidRPr="00CE220C" w14:paraId="55827628" w14:textId="77777777" w:rsidTr="00241B64">
        <w:trPr>
          <w:jc w:val="right"/>
        </w:trPr>
        <w:tc>
          <w:tcPr>
            <w:tcW w:w="314" w:type="pct"/>
            <w:vAlign w:val="center"/>
          </w:tcPr>
          <w:p w14:paraId="3B1E59A8" w14:textId="77777777" w:rsidR="00104672" w:rsidRPr="00CE220C" w:rsidRDefault="00104672" w:rsidP="00496523">
            <w:pPr>
              <w:numPr>
                <w:ilvl w:val="0"/>
                <w:numId w:val="201"/>
              </w:numPr>
              <w:spacing w:before="0"/>
              <w:rPr>
                <w:rFonts w:ascii="Arial" w:eastAsia="Aptos" w:hAnsi="Arial" w:cs="Arial"/>
                <w:sz w:val="20"/>
                <w:szCs w:val="20"/>
              </w:rPr>
            </w:pPr>
          </w:p>
        </w:tc>
        <w:tc>
          <w:tcPr>
            <w:tcW w:w="4686" w:type="pct"/>
            <w:vAlign w:val="center"/>
          </w:tcPr>
          <w:p w14:paraId="166255C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wydruku dokumentu PatientSummary.</w:t>
            </w:r>
          </w:p>
        </w:tc>
      </w:tr>
      <w:tr w:rsidR="00104672" w:rsidRPr="00CE220C" w14:paraId="3413E3DE" w14:textId="77777777" w:rsidTr="00241B64">
        <w:trPr>
          <w:jc w:val="right"/>
        </w:trPr>
        <w:tc>
          <w:tcPr>
            <w:tcW w:w="314" w:type="pct"/>
            <w:vAlign w:val="center"/>
          </w:tcPr>
          <w:p w14:paraId="08FBD0D3" w14:textId="77777777" w:rsidR="00104672" w:rsidRPr="00CE220C" w:rsidRDefault="00104672" w:rsidP="00496523">
            <w:pPr>
              <w:numPr>
                <w:ilvl w:val="0"/>
                <w:numId w:val="201"/>
              </w:numPr>
              <w:spacing w:before="0"/>
              <w:rPr>
                <w:rFonts w:ascii="Arial" w:eastAsia="Aptos" w:hAnsi="Arial" w:cs="Arial"/>
                <w:sz w:val="20"/>
                <w:szCs w:val="20"/>
              </w:rPr>
            </w:pPr>
          </w:p>
        </w:tc>
        <w:tc>
          <w:tcPr>
            <w:tcW w:w="4686" w:type="pct"/>
            <w:vAlign w:val="center"/>
          </w:tcPr>
          <w:p w14:paraId="3F86DE8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podglądu dokumentu PatientSummary bezpośrednio z systemu HIS.</w:t>
            </w:r>
          </w:p>
        </w:tc>
      </w:tr>
      <w:tr w:rsidR="00104672" w:rsidRPr="00CE220C" w14:paraId="70E5D0ED" w14:textId="77777777" w:rsidTr="00241B64">
        <w:trPr>
          <w:jc w:val="right"/>
        </w:trPr>
        <w:tc>
          <w:tcPr>
            <w:tcW w:w="314" w:type="pct"/>
            <w:vAlign w:val="center"/>
          </w:tcPr>
          <w:p w14:paraId="7A199B07" w14:textId="77777777" w:rsidR="00104672" w:rsidRPr="00CE220C" w:rsidRDefault="00104672" w:rsidP="00496523">
            <w:pPr>
              <w:numPr>
                <w:ilvl w:val="0"/>
                <w:numId w:val="201"/>
              </w:numPr>
              <w:spacing w:before="0"/>
              <w:rPr>
                <w:rFonts w:ascii="Arial" w:eastAsia="Aptos" w:hAnsi="Arial" w:cs="Arial"/>
                <w:sz w:val="20"/>
                <w:szCs w:val="20"/>
              </w:rPr>
            </w:pPr>
          </w:p>
        </w:tc>
        <w:tc>
          <w:tcPr>
            <w:tcW w:w="4686" w:type="pct"/>
            <w:vAlign w:val="center"/>
          </w:tcPr>
          <w:p w14:paraId="435D648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Ostateczny zakres dokumentu możliwy do pobrania określa CeZ.</w:t>
            </w:r>
          </w:p>
        </w:tc>
      </w:tr>
      <w:bookmarkEnd w:id="115"/>
    </w:tbl>
    <w:p w14:paraId="3B8CFE0C" w14:textId="77777777" w:rsidR="00104672" w:rsidRPr="00CE220C" w:rsidRDefault="00104672" w:rsidP="00496523">
      <w:pPr>
        <w:rPr>
          <w:rFonts w:ascii="Arial" w:hAnsi="Arial" w:cs="Arial"/>
          <w:lang w:eastAsia="en-US"/>
        </w:rPr>
      </w:pPr>
    </w:p>
    <w:p w14:paraId="2AFAE635" w14:textId="77777777" w:rsidR="00104672" w:rsidRPr="00CE220C" w:rsidRDefault="00104672" w:rsidP="00496523">
      <w:pPr>
        <w:pStyle w:val="Nagwek6"/>
        <w:numPr>
          <w:ilvl w:val="0"/>
          <w:numId w:val="418"/>
        </w:numPr>
        <w:rPr>
          <w:rFonts w:cs="Arial"/>
        </w:rPr>
      </w:pPr>
      <w:r w:rsidRPr="00CE220C">
        <w:rPr>
          <w:rFonts w:cs="Arial"/>
        </w:rPr>
        <w:t>Karta opieki kardiologicznej (e-KOK)</w:t>
      </w:r>
    </w:p>
    <w:tbl>
      <w:tblPr>
        <w:tblStyle w:val="Tabela-Siatka2"/>
        <w:tblW w:w="4947" w:type="pct"/>
        <w:jc w:val="right"/>
        <w:tblLook w:val="04A0" w:firstRow="1" w:lastRow="0" w:firstColumn="1" w:lastColumn="0" w:noHBand="0" w:noVBand="1"/>
      </w:tblPr>
      <w:tblGrid>
        <w:gridCol w:w="769"/>
        <w:gridCol w:w="9038"/>
      </w:tblGrid>
      <w:tr w:rsidR="00104672" w:rsidRPr="00CE220C" w14:paraId="3FCBA073" w14:textId="77777777" w:rsidTr="00241B64">
        <w:trPr>
          <w:jc w:val="right"/>
        </w:trPr>
        <w:tc>
          <w:tcPr>
            <w:tcW w:w="392" w:type="pct"/>
            <w:vAlign w:val="center"/>
          </w:tcPr>
          <w:p w14:paraId="765E3C8B"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 xml:space="preserve">Lp. </w:t>
            </w:r>
          </w:p>
        </w:tc>
        <w:tc>
          <w:tcPr>
            <w:tcW w:w="4608" w:type="pct"/>
            <w:vAlign w:val="center"/>
          </w:tcPr>
          <w:p w14:paraId="184590AB"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258CCD14" w14:textId="77777777" w:rsidTr="00241B64">
        <w:trPr>
          <w:jc w:val="right"/>
        </w:trPr>
        <w:tc>
          <w:tcPr>
            <w:tcW w:w="392" w:type="pct"/>
            <w:vAlign w:val="center"/>
          </w:tcPr>
          <w:p w14:paraId="01D73BB1" w14:textId="77777777" w:rsidR="00104672" w:rsidRPr="00CE220C" w:rsidRDefault="00104672" w:rsidP="00496523">
            <w:pPr>
              <w:numPr>
                <w:ilvl w:val="0"/>
                <w:numId w:val="206"/>
              </w:numPr>
              <w:spacing w:before="0"/>
              <w:rPr>
                <w:rFonts w:ascii="Arial" w:eastAsia="Aptos" w:hAnsi="Arial" w:cs="Arial"/>
                <w:sz w:val="20"/>
                <w:szCs w:val="20"/>
              </w:rPr>
            </w:pPr>
          </w:p>
        </w:tc>
        <w:tc>
          <w:tcPr>
            <w:tcW w:w="4608" w:type="pct"/>
            <w:vAlign w:val="center"/>
          </w:tcPr>
          <w:p w14:paraId="3919959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ewidencji danych związanych z kartą opieki kardiologicznego (e-KOK).</w:t>
            </w:r>
          </w:p>
        </w:tc>
      </w:tr>
      <w:tr w:rsidR="00104672" w:rsidRPr="00CE220C" w14:paraId="5328C822" w14:textId="77777777" w:rsidTr="00241B64">
        <w:trPr>
          <w:jc w:val="right"/>
        </w:trPr>
        <w:tc>
          <w:tcPr>
            <w:tcW w:w="392" w:type="pct"/>
            <w:vAlign w:val="center"/>
          </w:tcPr>
          <w:p w14:paraId="25A42F1D" w14:textId="77777777" w:rsidR="00104672" w:rsidRPr="00CE220C" w:rsidRDefault="00104672" w:rsidP="00496523">
            <w:pPr>
              <w:numPr>
                <w:ilvl w:val="0"/>
                <w:numId w:val="206"/>
              </w:numPr>
              <w:spacing w:before="0"/>
              <w:rPr>
                <w:rFonts w:ascii="Arial" w:eastAsia="Aptos" w:hAnsi="Arial" w:cs="Arial"/>
                <w:sz w:val="20"/>
                <w:szCs w:val="20"/>
              </w:rPr>
            </w:pPr>
          </w:p>
        </w:tc>
        <w:tc>
          <w:tcPr>
            <w:tcW w:w="4608" w:type="pct"/>
            <w:vAlign w:val="center"/>
          </w:tcPr>
          <w:p w14:paraId="26B043E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wysłania danych związanych z e-KOK na platformę P1.</w:t>
            </w:r>
          </w:p>
        </w:tc>
      </w:tr>
      <w:tr w:rsidR="00104672" w:rsidRPr="00CE220C" w14:paraId="7995BEB1" w14:textId="77777777" w:rsidTr="00241B64">
        <w:trPr>
          <w:jc w:val="right"/>
        </w:trPr>
        <w:tc>
          <w:tcPr>
            <w:tcW w:w="392" w:type="pct"/>
            <w:vAlign w:val="center"/>
          </w:tcPr>
          <w:p w14:paraId="5E929F6F" w14:textId="77777777" w:rsidR="00104672" w:rsidRPr="00CE220C" w:rsidRDefault="00104672" w:rsidP="00496523">
            <w:pPr>
              <w:numPr>
                <w:ilvl w:val="0"/>
                <w:numId w:val="206"/>
              </w:numPr>
              <w:spacing w:before="0"/>
              <w:rPr>
                <w:rFonts w:ascii="Arial" w:eastAsia="Aptos" w:hAnsi="Arial" w:cs="Arial"/>
                <w:sz w:val="20"/>
                <w:szCs w:val="20"/>
              </w:rPr>
            </w:pPr>
          </w:p>
        </w:tc>
        <w:tc>
          <w:tcPr>
            <w:tcW w:w="4608" w:type="pct"/>
            <w:vAlign w:val="center"/>
          </w:tcPr>
          <w:p w14:paraId="39FB526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odczytu danych związanych z e-KOK z platformy P1.</w:t>
            </w:r>
          </w:p>
        </w:tc>
      </w:tr>
    </w:tbl>
    <w:p w14:paraId="00C174C1" w14:textId="77777777" w:rsidR="00104672" w:rsidRPr="00CE220C" w:rsidRDefault="00104672" w:rsidP="00496523">
      <w:pPr>
        <w:rPr>
          <w:rFonts w:ascii="Arial" w:hAnsi="Arial" w:cs="Arial"/>
          <w:lang w:eastAsia="en-US"/>
        </w:rPr>
      </w:pPr>
    </w:p>
    <w:p w14:paraId="18A8CBAF" w14:textId="77777777" w:rsidR="00104672" w:rsidRPr="00CE220C" w:rsidRDefault="00104672" w:rsidP="00496523">
      <w:pPr>
        <w:pStyle w:val="Nagwek6"/>
        <w:numPr>
          <w:ilvl w:val="0"/>
          <w:numId w:val="418"/>
        </w:numPr>
        <w:rPr>
          <w:rFonts w:cs="Arial"/>
        </w:rPr>
      </w:pPr>
      <w:r w:rsidRPr="00CE220C">
        <w:rPr>
          <w:rFonts w:cs="Arial"/>
        </w:rPr>
        <w:t>karta medycznych czynności ratunkowych</w:t>
      </w:r>
    </w:p>
    <w:p w14:paraId="1E9ABB90" w14:textId="77777777" w:rsidR="00104672" w:rsidRPr="00CE220C" w:rsidRDefault="00104672" w:rsidP="00496523">
      <w:pPr>
        <w:pStyle w:val="Nagwek6"/>
        <w:numPr>
          <w:ilvl w:val="0"/>
          <w:numId w:val="418"/>
        </w:numPr>
        <w:rPr>
          <w:rFonts w:cs="Arial"/>
        </w:rPr>
      </w:pPr>
      <w:r w:rsidRPr="00CE220C">
        <w:rPr>
          <w:rFonts w:cs="Arial"/>
        </w:rPr>
        <w:t>karta medyczna lotniczego zespołu ratownictwa medycznego</w:t>
      </w:r>
    </w:p>
    <w:p w14:paraId="59A71798" w14:textId="64787EB3" w:rsidR="00104672" w:rsidRPr="00CE220C" w:rsidRDefault="00104672" w:rsidP="00496523">
      <w:pPr>
        <w:pStyle w:val="Nagwek6"/>
        <w:numPr>
          <w:ilvl w:val="0"/>
          <w:numId w:val="418"/>
        </w:numPr>
        <w:rPr>
          <w:rFonts w:cs="Arial"/>
        </w:rPr>
      </w:pPr>
      <w:r w:rsidRPr="00CE220C">
        <w:rPr>
          <w:rFonts w:cs="Arial"/>
        </w:rPr>
        <w:t>dokumenty medycyny pracy (dokument orzeczenia lekarskiego oraz wytyczne wynikające z warunków pracy lub stanowiska pracy)</w:t>
      </w:r>
    </w:p>
    <w:p w14:paraId="7A41180A" w14:textId="77777777" w:rsidR="00104672" w:rsidRPr="00CE220C" w:rsidRDefault="00104672" w:rsidP="00496523">
      <w:pPr>
        <w:pStyle w:val="Nagwek5"/>
        <w:numPr>
          <w:ilvl w:val="0"/>
          <w:numId w:val="417"/>
        </w:numPr>
        <w:rPr>
          <w:rFonts w:cs="Arial"/>
          <w:lang w:eastAsia="en-US"/>
        </w:rPr>
      </w:pPr>
      <w:r w:rsidRPr="00CE220C">
        <w:rPr>
          <w:rFonts w:cs="Arial"/>
          <w:lang w:eastAsia="en-US"/>
        </w:rPr>
        <w:t>RZM API</w:t>
      </w:r>
    </w:p>
    <w:tbl>
      <w:tblPr>
        <w:tblStyle w:val="Tabela-Siatka2"/>
        <w:tblW w:w="4947" w:type="pct"/>
        <w:jc w:val="right"/>
        <w:tblLook w:val="04A0" w:firstRow="1" w:lastRow="0" w:firstColumn="1" w:lastColumn="0" w:noHBand="0" w:noVBand="1"/>
      </w:tblPr>
      <w:tblGrid>
        <w:gridCol w:w="769"/>
        <w:gridCol w:w="9038"/>
      </w:tblGrid>
      <w:tr w:rsidR="00104672" w:rsidRPr="00CE220C" w14:paraId="39BAD850" w14:textId="77777777" w:rsidTr="00241B64">
        <w:trPr>
          <w:jc w:val="right"/>
        </w:trPr>
        <w:tc>
          <w:tcPr>
            <w:tcW w:w="392" w:type="pct"/>
            <w:vAlign w:val="center"/>
          </w:tcPr>
          <w:p w14:paraId="2E443CDB" w14:textId="77777777" w:rsidR="00104672" w:rsidRPr="00CE220C" w:rsidRDefault="00104672" w:rsidP="00496523">
            <w:pPr>
              <w:spacing w:before="0"/>
              <w:rPr>
                <w:rFonts w:ascii="Arial" w:eastAsia="Aptos" w:hAnsi="Arial" w:cs="Arial"/>
                <w:b/>
                <w:sz w:val="20"/>
                <w:szCs w:val="20"/>
              </w:rPr>
            </w:pPr>
            <w:bookmarkStart w:id="116" w:name="_Hlk201040539"/>
            <w:r w:rsidRPr="00CE220C">
              <w:rPr>
                <w:rFonts w:ascii="Arial" w:eastAsia="Aptos" w:hAnsi="Arial" w:cs="Arial"/>
                <w:b/>
                <w:sz w:val="20"/>
                <w:szCs w:val="20"/>
              </w:rPr>
              <w:t xml:space="preserve">Lp. </w:t>
            </w:r>
          </w:p>
        </w:tc>
        <w:tc>
          <w:tcPr>
            <w:tcW w:w="4608" w:type="pct"/>
            <w:vAlign w:val="center"/>
          </w:tcPr>
          <w:p w14:paraId="0ADF75E7"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14FDFF98" w14:textId="77777777" w:rsidTr="00241B64">
        <w:trPr>
          <w:jc w:val="right"/>
        </w:trPr>
        <w:tc>
          <w:tcPr>
            <w:tcW w:w="392" w:type="pct"/>
            <w:vAlign w:val="center"/>
          </w:tcPr>
          <w:p w14:paraId="50095425" w14:textId="77777777" w:rsidR="00104672" w:rsidRPr="00CE220C" w:rsidRDefault="00104672" w:rsidP="00496523">
            <w:pPr>
              <w:numPr>
                <w:ilvl w:val="0"/>
                <w:numId w:val="207"/>
              </w:numPr>
              <w:spacing w:before="0"/>
              <w:rPr>
                <w:rFonts w:ascii="Arial" w:eastAsia="Aptos" w:hAnsi="Arial" w:cs="Arial"/>
                <w:sz w:val="20"/>
                <w:szCs w:val="20"/>
              </w:rPr>
            </w:pPr>
          </w:p>
        </w:tc>
        <w:tc>
          <w:tcPr>
            <w:tcW w:w="4608" w:type="pct"/>
            <w:vAlign w:val="center"/>
          </w:tcPr>
          <w:p w14:paraId="10EDFC8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Możliwość przyjęcia z systemu zewnętrznego dokumentu wyniku laboratoryjnego w formacie HL7CDA wraz z zapisaniem tych dokumentów w repozytorium EDM. </w:t>
            </w:r>
          </w:p>
        </w:tc>
      </w:tr>
      <w:tr w:rsidR="00104672" w:rsidRPr="00CE220C" w14:paraId="5FE3F062" w14:textId="77777777" w:rsidTr="00241B64">
        <w:trPr>
          <w:jc w:val="right"/>
        </w:trPr>
        <w:tc>
          <w:tcPr>
            <w:tcW w:w="392" w:type="pct"/>
            <w:vAlign w:val="center"/>
          </w:tcPr>
          <w:p w14:paraId="6F432C4E" w14:textId="77777777" w:rsidR="00104672" w:rsidRPr="00CE220C" w:rsidRDefault="00104672" w:rsidP="00496523">
            <w:pPr>
              <w:numPr>
                <w:ilvl w:val="0"/>
                <w:numId w:val="207"/>
              </w:numPr>
              <w:spacing w:before="0"/>
              <w:rPr>
                <w:rFonts w:ascii="Arial" w:eastAsia="Aptos" w:hAnsi="Arial" w:cs="Arial"/>
                <w:sz w:val="20"/>
                <w:szCs w:val="20"/>
              </w:rPr>
            </w:pPr>
          </w:p>
        </w:tc>
        <w:tc>
          <w:tcPr>
            <w:tcW w:w="4608" w:type="pct"/>
            <w:vAlign w:val="center"/>
          </w:tcPr>
          <w:p w14:paraId="7F078E1D"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 xml:space="preserve">Możliwość przyjęcia z systemu zewnętrznego dokumentu wyniku diagnostycznego w formacie HL7CDA wraz z zapisaniem tych dokumentów w repozytorium EDM. </w:t>
            </w:r>
          </w:p>
        </w:tc>
      </w:tr>
      <w:tr w:rsidR="00104672" w:rsidRPr="00CE220C" w14:paraId="20C0DBA5" w14:textId="77777777" w:rsidTr="00241B64">
        <w:trPr>
          <w:jc w:val="right"/>
        </w:trPr>
        <w:tc>
          <w:tcPr>
            <w:tcW w:w="392" w:type="pct"/>
            <w:vAlign w:val="center"/>
          </w:tcPr>
          <w:p w14:paraId="4689D790" w14:textId="77777777" w:rsidR="00104672" w:rsidRPr="00CE220C" w:rsidRDefault="00104672" w:rsidP="00496523">
            <w:pPr>
              <w:numPr>
                <w:ilvl w:val="0"/>
                <w:numId w:val="207"/>
              </w:numPr>
              <w:spacing w:before="0"/>
              <w:rPr>
                <w:rFonts w:ascii="Arial" w:eastAsia="Aptos" w:hAnsi="Arial" w:cs="Arial"/>
                <w:sz w:val="20"/>
                <w:szCs w:val="20"/>
              </w:rPr>
            </w:pPr>
          </w:p>
        </w:tc>
        <w:tc>
          <w:tcPr>
            <w:tcW w:w="4608" w:type="pct"/>
            <w:vAlign w:val="center"/>
          </w:tcPr>
          <w:p w14:paraId="311F81B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przyjęcia wyłącznie wyników wysyłanych w ramach działającej integracji HL7, w której przesyłane są dokumenty XML oraz PDF podpisane podpisem elektronicznym. W skład dokumentów nie wchodzą wyniki histopatologiczne, które mają indywidualną integrację w ramach platformy P1.</w:t>
            </w:r>
          </w:p>
        </w:tc>
      </w:tr>
      <w:tr w:rsidR="00104672" w:rsidRPr="00CE220C" w14:paraId="3B6EAF02" w14:textId="77777777" w:rsidTr="00241B64">
        <w:trPr>
          <w:jc w:val="right"/>
        </w:trPr>
        <w:tc>
          <w:tcPr>
            <w:tcW w:w="392" w:type="pct"/>
            <w:vAlign w:val="center"/>
          </w:tcPr>
          <w:p w14:paraId="21B71452" w14:textId="77777777" w:rsidR="00104672" w:rsidRPr="00CE220C" w:rsidRDefault="00104672" w:rsidP="00496523">
            <w:pPr>
              <w:numPr>
                <w:ilvl w:val="0"/>
                <w:numId w:val="207"/>
              </w:numPr>
              <w:spacing w:before="0"/>
              <w:rPr>
                <w:rFonts w:ascii="Arial" w:eastAsia="Aptos" w:hAnsi="Arial" w:cs="Arial"/>
                <w:sz w:val="20"/>
                <w:szCs w:val="20"/>
              </w:rPr>
            </w:pPr>
          </w:p>
        </w:tc>
        <w:tc>
          <w:tcPr>
            <w:tcW w:w="4608" w:type="pct"/>
            <w:vAlign w:val="center"/>
          </w:tcPr>
          <w:p w14:paraId="07935D4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wygenerowania indeksu dokumentu wyniku otrzymanego w ramach punktu pierwszego.</w:t>
            </w:r>
          </w:p>
        </w:tc>
      </w:tr>
      <w:tr w:rsidR="00104672" w:rsidRPr="00CE220C" w14:paraId="68499737" w14:textId="77777777" w:rsidTr="00241B64">
        <w:trPr>
          <w:jc w:val="right"/>
        </w:trPr>
        <w:tc>
          <w:tcPr>
            <w:tcW w:w="392" w:type="pct"/>
            <w:vAlign w:val="center"/>
          </w:tcPr>
          <w:p w14:paraId="203CB260" w14:textId="77777777" w:rsidR="00104672" w:rsidRPr="00CE220C" w:rsidRDefault="00104672" w:rsidP="00496523">
            <w:pPr>
              <w:numPr>
                <w:ilvl w:val="0"/>
                <w:numId w:val="207"/>
              </w:numPr>
              <w:spacing w:before="0"/>
              <w:rPr>
                <w:rFonts w:ascii="Arial" w:eastAsia="Aptos" w:hAnsi="Arial" w:cs="Arial"/>
                <w:sz w:val="20"/>
                <w:szCs w:val="20"/>
              </w:rPr>
            </w:pPr>
          </w:p>
        </w:tc>
        <w:tc>
          <w:tcPr>
            <w:tcW w:w="4608" w:type="pct"/>
            <w:vAlign w:val="center"/>
          </w:tcPr>
          <w:p w14:paraId="5393CDC3"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zapisania indeksu dokumentu elektronicznego w ramach platformy P1.</w:t>
            </w:r>
          </w:p>
        </w:tc>
      </w:tr>
      <w:tr w:rsidR="00104672" w:rsidRPr="00CE220C" w14:paraId="190F253A" w14:textId="77777777" w:rsidTr="00241B64">
        <w:trPr>
          <w:jc w:val="right"/>
        </w:trPr>
        <w:tc>
          <w:tcPr>
            <w:tcW w:w="392" w:type="pct"/>
            <w:vAlign w:val="center"/>
          </w:tcPr>
          <w:p w14:paraId="6A3B0FF7" w14:textId="77777777" w:rsidR="00104672" w:rsidRPr="00CE220C" w:rsidRDefault="00104672" w:rsidP="00496523">
            <w:pPr>
              <w:numPr>
                <w:ilvl w:val="0"/>
                <w:numId w:val="207"/>
              </w:numPr>
              <w:spacing w:before="0"/>
              <w:rPr>
                <w:rFonts w:ascii="Arial" w:eastAsia="Aptos" w:hAnsi="Arial" w:cs="Arial"/>
                <w:sz w:val="20"/>
                <w:szCs w:val="20"/>
              </w:rPr>
            </w:pPr>
          </w:p>
        </w:tc>
        <w:tc>
          <w:tcPr>
            <w:tcW w:w="4608" w:type="pct"/>
            <w:vAlign w:val="center"/>
          </w:tcPr>
          <w:p w14:paraId="76E061A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podglądu dokumentu wstawionego z użyciem RZM EXT API w systemie HIS i możliwy do podglądu w ramach kontekstu danego świadczenia pacjenta.</w:t>
            </w:r>
          </w:p>
        </w:tc>
      </w:tr>
    </w:tbl>
    <w:bookmarkEnd w:id="116"/>
    <w:p w14:paraId="17D40C6D" w14:textId="77777777" w:rsidR="00104672" w:rsidRPr="00CE220C" w:rsidRDefault="00104672" w:rsidP="00496523">
      <w:pPr>
        <w:pStyle w:val="Nagwek5"/>
        <w:numPr>
          <w:ilvl w:val="0"/>
          <w:numId w:val="417"/>
        </w:numPr>
        <w:rPr>
          <w:rFonts w:cs="Arial"/>
          <w:lang w:eastAsia="en-US"/>
        </w:rPr>
      </w:pPr>
      <w:r w:rsidRPr="00CE220C">
        <w:rPr>
          <w:rFonts w:cs="Arial"/>
          <w:lang w:eastAsia="en-US"/>
        </w:rPr>
        <w:t>EDM Gateway</w:t>
      </w:r>
    </w:p>
    <w:tbl>
      <w:tblPr>
        <w:tblStyle w:val="Tabela-Siatka2"/>
        <w:tblW w:w="4947" w:type="pct"/>
        <w:jc w:val="right"/>
        <w:tblLook w:val="04A0" w:firstRow="1" w:lastRow="0" w:firstColumn="1" w:lastColumn="0" w:noHBand="0" w:noVBand="1"/>
      </w:tblPr>
      <w:tblGrid>
        <w:gridCol w:w="769"/>
        <w:gridCol w:w="9038"/>
      </w:tblGrid>
      <w:tr w:rsidR="00104672" w:rsidRPr="00CE220C" w14:paraId="45552C3D" w14:textId="77777777" w:rsidTr="00241B64">
        <w:trPr>
          <w:jc w:val="right"/>
        </w:trPr>
        <w:tc>
          <w:tcPr>
            <w:tcW w:w="392" w:type="pct"/>
            <w:vAlign w:val="center"/>
          </w:tcPr>
          <w:p w14:paraId="3CED77F5"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 xml:space="preserve">Lp. </w:t>
            </w:r>
          </w:p>
        </w:tc>
        <w:tc>
          <w:tcPr>
            <w:tcW w:w="4608" w:type="pct"/>
            <w:vAlign w:val="center"/>
          </w:tcPr>
          <w:p w14:paraId="7D1FBAFB"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5436C1E8" w14:textId="77777777" w:rsidTr="00241B64">
        <w:trPr>
          <w:jc w:val="right"/>
        </w:trPr>
        <w:tc>
          <w:tcPr>
            <w:tcW w:w="392" w:type="pct"/>
            <w:vAlign w:val="center"/>
          </w:tcPr>
          <w:p w14:paraId="6F8F0024" w14:textId="77777777" w:rsidR="00104672" w:rsidRPr="00CE220C" w:rsidRDefault="00104672" w:rsidP="00496523">
            <w:pPr>
              <w:numPr>
                <w:ilvl w:val="0"/>
                <w:numId w:val="208"/>
              </w:numPr>
              <w:spacing w:before="0"/>
              <w:rPr>
                <w:rFonts w:ascii="Arial" w:eastAsia="Aptos" w:hAnsi="Arial" w:cs="Arial"/>
                <w:sz w:val="20"/>
                <w:szCs w:val="20"/>
              </w:rPr>
            </w:pPr>
          </w:p>
        </w:tc>
        <w:tc>
          <w:tcPr>
            <w:tcW w:w="4608" w:type="pct"/>
            <w:vAlign w:val="center"/>
          </w:tcPr>
          <w:p w14:paraId="5C05591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dodania dokumentu elektronicznego zgodnego z HL7 CDA dla danego pacjenta za pomocą dedykowanego API.</w:t>
            </w:r>
          </w:p>
        </w:tc>
      </w:tr>
      <w:tr w:rsidR="00104672" w:rsidRPr="00CE220C" w14:paraId="4112D555" w14:textId="77777777" w:rsidTr="00241B64">
        <w:trPr>
          <w:jc w:val="right"/>
        </w:trPr>
        <w:tc>
          <w:tcPr>
            <w:tcW w:w="392" w:type="pct"/>
            <w:vAlign w:val="center"/>
          </w:tcPr>
          <w:p w14:paraId="53B9CE3A" w14:textId="77777777" w:rsidR="00104672" w:rsidRPr="00CE220C" w:rsidRDefault="00104672" w:rsidP="00496523">
            <w:pPr>
              <w:numPr>
                <w:ilvl w:val="0"/>
                <w:numId w:val="208"/>
              </w:numPr>
              <w:spacing w:before="0"/>
              <w:rPr>
                <w:rFonts w:ascii="Arial" w:eastAsia="Aptos" w:hAnsi="Arial" w:cs="Arial"/>
                <w:sz w:val="20"/>
                <w:szCs w:val="20"/>
              </w:rPr>
            </w:pPr>
          </w:p>
        </w:tc>
        <w:tc>
          <w:tcPr>
            <w:tcW w:w="4608" w:type="pct"/>
            <w:vAlign w:val="center"/>
          </w:tcPr>
          <w:p w14:paraId="1A2964F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eksportu dokumentów elektronicznych danego pacjenta za zadany okres czasu za pomocą dedykowanego API.</w:t>
            </w:r>
          </w:p>
        </w:tc>
      </w:tr>
      <w:tr w:rsidR="00104672" w:rsidRPr="00CE220C" w14:paraId="71A799D8" w14:textId="77777777" w:rsidTr="00241B64">
        <w:trPr>
          <w:jc w:val="right"/>
        </w:trPr>
        <w:tc>
          <w:tcPr>
            <w:tcW w:w="392" w:type="pct"/>
            <w:vAlign w:val="center"/>
          </w:tcPr>
          <w:p w14:paraId="0A8EFEEA" w14:textId="77777777" w:rsidR="00104672" w:rsidRPr="00CE220C" w:rsidRDefault="00104672" w:rsidP="00496523">
            <w:pPr>
              <w:numPr>
                <w:ilvl w:val="0"/>
                <w:numId w:val="208"/>
              </w:numPr>
              <w:spacing w:before="0"/>
              <w:rPr>
                <w:rFonts w:ascii="Arial" w:eastAsia="Aptos" w:hAnsi="Arial" w:cs="Arial"/>
                <w:sz w:val="20"/>
                <w:szCs w:val="20"/>
              </w:rPr>
            </w:pPr>
          </w:p>
        </w:tc>
        <w:tc>
          <w:tcPr>
            <w:tcW w:w="4608" w:type="pct"/>
            <w:vAlign w:val="center"/>
          </w:tcPr>
          <w:p w14:paraId="2AD6131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pobrania listy dokumentów EDM do pobrania.</w:t>
            </w:r>
          </w:p>
        </w:tc>
      </w:tr>
      <w:tr w:rsidR="00104672" w:rsidRPr="00CE220C" w14:paraId="5F0B815D" w14:textId="77777777" w:rsidTr="00241B64">
        <w:trPr>
          <w:jc w:val="right"/>
        </w:trPr>
        <w:tc>
          <w:tcPr>
            <w:tcW w:w="392" w:type="pct"/>
            <w:vAlign w:val="center"/>
          </w:tcPr>
          <w:p w14:paraId="45C5E5A9" w14:textId="77777777" w:rsidR="00104672" w:rsidRPr="00CE220C" w:rsidRDefault="00104672" w:rsidP="00496523">
            <w:pPr>
              <w:numPr>
                <w:ilvl w:val="0"/>
                <w:numId w:val="208"/>
              </w:numPr>
              <w:spacing w:before="0"/>
              <w:rPr>
                <w:rFonts w:ascii="Arial" w:eastAsia="Aptos" w:hAnsi="Arial" w:cs="Arial"/>
                <w:sz w:val="20"/>
                <w:szCs w:val="20"/>
              </w:rPr>
            </w:pPr>
          </w:p>
        </w:tc>
        <w:tc>
          <w:tcPr>
            <w:tcW w:w="4608" w:type="pct"/>
            <w:vAlign w:val="center"/>
          </w:tcPr>
          <w:p w14:paraId="5408575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Możliwość pobrania konkretnych dokumentów EDM na podstawie listy dokumentów do pobrania.</w:t>
            </w:r>
          </w:p>
        </w:tc>
      </w:tr>
      <w:tr w:rsidR="00104672" w:rsidRPr="00CE220C" w14:paraId="3CC5FBBC" w14:textId="77777777" w:rsidTr="00241B64">
        <w:trPr>
          <w:jc w:val="right"/>
        </w:trPr>
        <w:tc>
          <w:tcPr>
            <w:tcW w:w="392" w:type="pct"/>
            <w:vAlign w:val="center"/>
          </w:tcPr>
          <w:p w14:paraId="576EC80B" w14:textId="77777777" w:rsidR="00104672" w:rsidRPr="00CE220C" w:rsidRDefault="00104672" w:rsidP="00496523">
            <w:pPr>
              <w:numPr>
                <w:ilvl w:val="0"/>
                <w:numId w:val="208"/>
              </w:numPr>
              <w:spacing w:before="0"/>
              <w:rPr>
                <w:rFonts w:ascii="Arial" w:eastAsia="Aptos" w:hAnsi="Arial" w:cs="Arial"/>
                <w:sz w:val="20"/>
                <w:szCs w:val="20"/>
              </w:rPr>
            </w:pPr>
          </w:p>
        </w:tc>
        <w:tc>
          <w:tcPr>
            <w:tcW w:w="4608" w:type="pct"/>
            <w:vAlign w:val="center"/>
          </w:tcPr>
          <w:p w14:paraId="4FFD201E"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Import oraz eksport dokumentów odbywają się z wykorzystaniem profilu IHE XDS.b (Cross-Enterprise Document Sharing)</w:t>
            </w:r>
          </w:p>
        </w:tc>
      </w:tr>
      <w:tr w:rsidR="00104672" w:rsidRPr="00CE220C" w14:paraId="14124768" w14:textId="77777777" w:rsidTr="00241B64">
        <w:trPr>
          <w:jc w:val="right"/>
        </w:trPr>
        <w:tc>
          <w:tcPr>
            <w:tcW w:w="392" w:type="pct"/>
            <w:vAlign w:val="center"/>
          </w:tcPr>
          <w:p w14:paraId="12573729" w14:textId="77777777" w:rsidR="00104672" w:rsidRPr="00CE220C" w:rsidRDefault="00104672" w:rsidP="00496523">
            <w:pPr>
              <w:numPr>
                <w:ilvl w:val="0"/>
                <w:numId w:val="208"/>
              </w:numPr>
              <w:spacing w:before="0"/>
              <w:rPr>
                <w:rFonts w:ascii="Arial" w:eastAsia="Aptos" w:hAnsi="Arial" w:cs="Arial"/>
                <w:sz w:val="20"/>
                <w:szCs w:val="20"/>
              </w:rPr>
            </w:pPr>
          </w:p>
        </w:tc>
        <w:tc>
          <w:tcPr>
            <w:tcW w:w="4608" w:type="pct"/>
            <w:vAlign w:val="center"/>
          </w:tcPr>
          <w:p w14:paraId="36EBEDE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Dokument EDM dodany za pomocą API widoczny w systemie HIS w kontekście danego pacjenta.</w:t>
            </w:r>
          </w:p>
        </w:tc>
      </w:tr>
    </w:tbl>
    <w:p w14:paraId="1C4A12C3" w14:textId="77777777" w:rsidR="00104672" w:rsidRPr="00CE220C" w:rsidRDefault="00104672" w:rsidP="00496523">
      <w:pPr>
        <w:rPr>
          <w:rFonts w:ascii="Arial" w:hAnsi="Arial" w:cs="Arial"/>
          <w:lang w:eastAsia="en-US"/>
        </w:rPr>
      </w:pPr>
    </w:p>
    <w:p w14:paraId="60BE7C3C" w14:textId="77777777" w:rsidR="00104672" w:rsidRPr="00CE220C" w:rsidRDefault="00104672" w:rsidP="00496523">
      <w:pPr>
        <w:pStyle w:val="Nagwek5"/>
        <w:numPr>
          <w:ilvl w:val="0"/>
          <w:numId w:val="417"/>
        </w:numPr>
        <w:rPr>
          <w:rFonts w:cs="Arial"/>
          <w:lang w:eastAsia="en-US"/>
        </w:rPr>
      </w:pPr>
      <w:r w:rsidRPr="00CE220C">
        <w:rPr>
          <w:rFonts w:cs="Arial"/>
          <w:lang w:eastAsia="en-US"/>
        </w:rPr>
        <w:t>Rozpoznawanie mowy</w:t>
      </w:r>
    </w:p>
    <w:tbl>
      <w:tblPr>
        <w:tblStyle w:val="Tabela-Siatka3"/>
        <w:tblW w:w="4947" w:type="pct"/>
        <w:jc w:val="right"/>
        <w:tblLook w:val="04A0" w:firstRow="1" w:lastRow="0" w:firstColumn="1" w:lastColumn="0" w:noHBand="0" w:noVBand="1"/>
      </w:tblPr>
      <w:tblGrid>
        <w:gridCol w:w="565"/>
        <w:gridCol w:w="9242"/>
      </w:tblGrid>
      <w:tr w:rsidR="00104672" w:rsidRPr="00CE220C" w14:paraId="5BA49333" w14:textId="77777777" w:rsidTr="00241B64">
        <w:trPr>
          <w:jc w:val="right"/>
        </w:trPr>
        <w:tc>
          <w:tcPr>
            <w:tcW w:w="288" w:type="pct"/>
            <w:vAlign w:val="center"/>
          </w:tcPr>
          <w:p w14:paraId="06B0E8E2" w14:textId="77777777" w:rsidR="00104672" w:rsidRPr="00CE220C" w:rsidRDefault="00104672" w:rsidP="00496523">
            <w:pPr>
              <w:rPr>
                <w:rFonts w:ascii="Arial" w:eastAsia="Aptos" w:hAnsi="Arial" w:cs="Arial"/>
                <w:b/>
                <w:sz w:val="20"/>
                <w:szCs w:val="20"/>
              </w:rPr>
            </w:pPr>
            <w:r w:rsidRPr="00CE220C">
              <w:rPr>
                <w:rFonts w:ascii="Arial" w:eastAsia="Aptos" w:hAnsi="Arial" w:cs="Arial"/>
                <w:b/>
                <w:sz w:val="20"/>
                <w:szCs w:val="20"/>
              </w:rPr>
              <w:t xml:space="preserve">Lp. </w:t>
            </w:r>
          </w:p>
        </w:tc>
        <w:tc>
          <w:tcPr>
            <w:tcW w:w="4712" w:type="pct"/>
            <w:vAlign w:val="center"/>
          </w:tcPr>
          <w:p w14:paraId="4BE2ECD5" w14:textId="77777777" w:rsidR="00104672" w:rsidRPr="00CE220C" w:rsidRDefault="00104672" w:rsidP="00496523">
            <w:pPr>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5E0AB25B" w14:textId="77777777" w:rsidTr="00241B64">
        <w:trPr>
          <w:jc w:val="right"/>
        </w:trPr>
        <w:tc>
          <w:tcPr>
            <w:tcW w:w="288" w:type="pct"/>
            <w:vAlign w:val="center"/>
          </w:tcPr>
          <w:p w14:paraId="53AFF3FA" w14:textId="77777777" w:rsidR="00104672" w:rsidRPr="00CE220C" w:rsidRDefault="00104672" w:rsidP="00496523">
            <w:pPr>
              <w:pStyle w:val="Akapitzlist"/>
              <w:numPr>
                <w:ilvl w:val="0"/>
                <w:numId w:val="215"/>
              </w:numPr>
              <w:suppressAutoHyphens w:val="0"/>
              <w:rPr>
                <w:rFonts w:ascii="Arial" w:eastAsia="Aptos" w:hAnsi="Arial" w:cs="Arial"/>
                <w:sz w:val="20"/>
                <w:szCs w:val="20"/>
                <w:lang w:eastAsia="en-US"/>
              </w:rPr>
            </w:pPr>
          </w:p>
        </w:tc>
        <w:tc>
          <w:tcPr>
            <w:tcW w:w="4712" w:type="pct"/>
            <w:vAlign w:val="center"/>
          </w:tcPr>
          <w:p w14:paraId="202F9F9B" w14:textId="5F5DB023" w:rsidR="00104672" w:rsidRPr="00CE220C" w:rsidRDefault="00104672" w:rsidP="00496523">
            <w:pPr>
              <w:rPr>
                <w:rFonts w:ascii="Arial" w:eastAsia="Aptos" w:hAnsi="Arial" w:cs="Arial"/>
                <w:sz w:val="20"/>
                <w:szCs w:val="20"/>
              </w:rPr>
            </w:pPr>
            <w:r w:rsidRPr="00CE220C">
              <w:rPr>
                <w:rFonts w:ascii="Arial" w:eastAsia="Aptos" w:hAnsi="Arial" w:cs="Arial"/>
                <w:sz w:val="20"/>
                <w:szCs w:val="20"/>
              </w:rPr>
              <w:t>Narzędzie umożliwiające transkrypcje mowy na tekst. m.in. tworzenie dynamicznych notatek głosowych oraz przetworzenia na tekst zapisanych notatek głosowych. Mechanizm uwzględnia specyfikę języka polskiego medycznego. Dodatkowo rozszerzenie umożliwia wywoływanie akcji w Systemie i nawigowanie między poszczególnymi obszarami za pomocą komend głosowych.</w:t>
            </w:r>
          </w:p>
        </w:tc>
      </w:tr>
    </w:tbl>
    <w:p w14:paraId="5B693DF9" w14:textId="77777777" w:rsidR="00104672" w:rsidRPr="00CE220C" w:rsidRDefault="00104672" w:rsidP="00496523">
      <w:pPr>
        <w:rPr>
          <w:rFonts w:ascii="Arial" w:hAnsi="Arial" w:cs="Arial"/>
          <w:lang w:eastAsia="en-US"/>
        </w:rPr>
      </w:pPr>
    </w:p>
    <w:p w14:paraId="6F7B6F64" w14:textId="77777777" w:rsidR="00104672" w:rsidRPr="00CE220C" w:rsidRDefault="00104672" w:rsidP="00496523">
      <w:pPr>
        <w:pStyle w:val="Nagwek5"/>
        <w:numPr>
          <w:ilvl w:val="0"/>
          <w:numId w:val="417"/>
        </w:numPr>
        <w:rPr>
          <w:rFonts w:cs="Arial"/>
          <w:lang w:eastAsia="en-US"/>
        </w:rPr>
      </w:pPr>
      <w:r w:rsidRPr="00CE220C">
        <w:rPr>
          <w:rFonts w:cs="Arial"/>
          <w:lang w:eastAsia="en-US"/>
        </w:rPr>
        <w:t>Wieloskładnikowe uwierzytelnianie (MFA)</w:t>
      </w:r>
    </w:p>
    <w:tbl>
      <w:tblPr>
        <w:tblStyle w:val="Tabela-Siatka2"/>
        <w:tblW w:w="4947" w:type="pct"/>
        <w:jc w:val="right"/>
        <w:tblLook w:val="04A0" w:firstRow="1" w:lastRow="0" w:firstColumn="1" w:lastColumn="0" w:noHBand="0" w:noVBand="1"/>
      </w:tblPr>
      <w:tblGrid>
        <w:gridCol w:w="547"/>
        <w:gridCol w:w="9260"/>
      </w:tblGrid>
      <w:tr w:rsidR="00104672" w:rsidRPr="00CE220C" w14:paraId="69199811" w14:textId="77777777" w:rsidTr="00241B64">
        <w:trPr>
          <w:jc w:val="right"/>
        </w:trPr>
        <w:tc>
          <w:tcPr>
            <w:tcW w:w="279" w:type="pct"/>
            <w:noWrap/>
            <w:vAlign w:val="center"/>
          </w:tcPr>
          <w:p w14:paraId="6D6D4BC8"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 xml:space="preserve">Lp. </w:t>
            </w:r>
          </w:p>
        </w:tc>
        <w:tc>
          <w:tcPr>
            <w:tcW w:w="4721" w:type="pct"/>
            <w:vAlign w:val="center"/>
          </w:tcPr>
          <w:p w14:paraId="15012C9F" w14:textId="77777777" w:rsidR="00104672" w:rsidRPr="00CE220C" w:rsidRDefault="00104672" w:rsidP="00496523">
            <w:pPr>
              <w:spacing w:before="0"/>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6E5A8C28" w14:textId="77777777" w:rsidTr="00241B64">
        <w:trPr>
          <w:jc w:val="right"/>
        </w:trPr>
        <w:tc>
          <w:tcPr>
            <w:tcW w:w="279" w:type="pct"/>
            <w:noWrap/>
            <w:vAlign w:val="center"/>
            <w:hideMark/>
          </w:tcPr>
          <w:p w14:paraId="15EBA8E2" w14:textId="77777777" w:rsidR="00104672" w:rsidRPr="00CE220C" w:rsidRDefault="00104672" w:rsidP="00496523">
            <w:pPr>
              <w:numPr>
                <w:ilvl w:val="0"/>
                <w:numId w:val="209"/>
              </w:numPr>
              <w:spacing w:before="0"/>
              <w:rPr>
                <w:rFonts w:ascii="Arial" w:eastAsia="Aptos" w:hAnsi="Arial" w:cs="Arial"/>
                <w:sz w:val="20"/>
                <w:szCs w:val="20"/>
              </w:rPr>
            </w:pPr>
          </w:p>
        </w:tc>
        <w:tc>
          <w:tcPr>
            <w:tcW w:w="4721" w:type="pct"/>
            <w:vAlign w:val="center"/>
            <w:hideMark/>
          </w:tcPr>
          <w:p w14:paraId="0CBA9E60"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wykorzystanie protokołu OpenID Connect.</w:t>
            </w:r>
          </w:p>
        </w:tc>
      </w:tr>
      <w:tr w:rsidR="00104672" w:rsidRPr="00CE220C" w14:paraId="1D2EF404" w14:textId="77777777" w:rsidTr="00241B64">
        <w:trPr>
          <w:jc w:val="right"/>
        </w:trPr>
        <w:tc>
          <w:tcPr>
            <w:tcW w:w="279" w:type="pct"/>
            <w:noWrap/>
            <w:vAlign w:val="center"/>
            <w:hideMark/>
          </w:tcPr>
          <w:p w14:paraId="22BFDF15" w14:textId="77777777" w:rsidR="00104672" w:rsidRPr="00CE220C" w:rsidRDefault="00104672" w:rsidP="00496523">
            <w:pPr>
              <w:numPr>
                <w:ilvl w:val="0"/>
                <w:numId w:val="209"/>
              </w:numPr>
              <w:spacing w:before="0"/>
              <w:rPr>
                <w:rFonts w:ascii="Arial" w:eastAsia="Aptos" w:hAnsi="Arial" w:cs="Arial"/>
                <w:sz w:val="20"/>
                <w:szCs w:val="20"/>
              </w:rPr>
            </w:pPr>
          </w:p>
        </w:tc>
        <w:tc>
          <w:tcPr>
            <w:tcW w:w="4721" w:type="pct"/>
            <w:vAlign w:val="center"/>
            <w:hideMark/>
          </w:tcPr>
          <w:p w14:paraId="35DDE88B"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wieloskładnikowe uwierzytelnianie (MFA) z użyciem jednorazowych haseł OTP.</w:t>
            </w:r>
          </w:p>
        </w:tc>
      </w:tr>
      <w:tr w:rsidR="00104672" w:rsidRPr="00CE220C" w14:paraId="432F84FF" w14:textId="77777777" w:rsidTr="00241B64">
        <w:trPr>
          <w:jc w:val="right"/>
        </w:trPr>
        <w:tc>
          <w:tcPr>
            <w:tcW w:w="279" w:type="pct"/>
            <w:noWrap/>
            <w:vAlign w:val="center"/>
            <w:hideMark/>
          </w:tcPr>
          <w:p w14:paraId="2D53F6ED" w14:textId="77777777" w:rsidR="00104672" w:rsidRPr="00CE220C" w:rsidRDefault="00104672" w:rsidP="00496523">
            <w:pPr>
              <w:numPr>
                <w:ilvl w:val="0"/>
                <w:numId w:val="209"/>
              </w:numPr>
              <w:spacing w:before="0"/>
              <w:rPr>
                <w:rFonts w:ascii="Arial" w:eastAsia="Aptos" w:hAnsi="Arial" w:cs="Arial"/>
                <w:sz w:val="20"/>
                <w:szCs w:val="20"/>
              </w:rPr>
            </w:pPr>
          </w:p>
        </w:tc>
        <w:tc>
          <w:tcPr>
            <w:tcW w:w="4721" w:type="pct"/>
            <w:vAlign w:val="center"/>
            <w:hideMark/>
          </w:tcPr>
          <w:p w14:paraId="0934A1CA"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generowanie jednorazowych haseł z wykorzystaniem mobilnych aplikacji (np. Google Authenticator, Microsoft Authenticator).</w:t>
            </w:r>
          </w:p>
        </w:tc>
      </w:tr>
      <w:tr w:rsidR="00104672" w:rsidRPr="00CE220C" w14:paraId="48B9B1DB" w14:textId="77777777" w:rsidTr="00241B64">
        <w:trPr>
          <w:jc w:val="right"/>
        </w:trPr>
        <w:tc>
          <w:tcPr>
            <w:tcW w:w="279" w:type="pct"/>
            <w:noWrap/>
            <w:vAlign w:val="center"/>
            <w:hideMark/>
          </w:tcPr>
          <w:p w14:paraId="110DF079" w14:textId="77777777" w:rsidR="00104672" w:rsidRPr="00CE220C" w:rsidRDefault="00104672" w:rsidP="00496523">
            <w:pPr>
              <w:numPr>
                <w:ilvl w:val="0"/>
                <w:numId w:val="209"/>
              </w:numPr>
              <w:spacing w:before="0"/>
              <w:rPr>
                <w:rFonts w:ascii="Arial" w:eastAsia="Aptos" w:hAnsi="Arial" w:cs="Arial"/>
                <w:sz w:val="20"/>
                <w:szCs w:val="20"/>
              </w:rPr>
            </w:pPr>
          </w:p>
        </w:tc>
        <w:tc>
          <w:tcPr>
            <w:tcW w:w="4721" w:type="pct"/>
            <w:vAlign w:val="center"/>
            <w:hideMark/>
          </w:tcPr>
          <w:p w14:paraId="5ECF1085"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wymuszenie skonfigurowania wieloskładnikowego uwierzytelniania dla użytkownika przy pierwszej próbie zalogowania</w:t>
            </w:r>
          </w:p>
        </w:tc>
      </w:tr>
      <w:tr w:rsidR="00104672" w:rsidRPr="00CE220C" w14:paraId="74E3E9ED" w14:textId="77777777" w:rsidTr="00241B64">
        <w:trPr>
          <w:jc w:val="right"/>
        </w:trPr>
        <w:tc>
          <w:tcPr>
            <w:tcW w:w="279" w:type="pct"/>
            <w:noWrap/>
            <w:vAlign w:val="center"/>
            <w:hideMark/>
          </w:tcPr>
          <w:p w14:paraId="16E8FBD9" w14:textId="77777777" w:rsidR="00104672" w:rsidRPr="00CE220C" w:rsidRDefault="00104672" w:rsidP="00496523">
            <w:pPr>
              <w:numPr>
                <w:ilvl w:val="0"/>
                <w:numId w:val="209"/>
              </w:numPr>
              <w:spacing w:before="0"/>
              <w:rPr>
                <w:rFonts w:ascii="Arial" w:eastAsia="Aptos" w:hAnsi="Arial" w:cs="Arial"/>
                <w:sz w:val="20"/>
                <w:szCs w:val="20"/>
              </w:rPr>
            </w:pPr>
          </w:p>
        </w:tc>
        <w:tc>
          <w:tcPr>
            <w:tcW w:w="4721" w:type="pct"/>
            <w:vAlign w:val="center"/>
            <w:hideMark/>
          </w:tcPr>
          <w:p w14:paraId="03126CC8"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skonfigurowanie kodów zapasowych do odzyskiwania dostępu.</w:t>
            </w:r>
          </w:p>
        </w:tc>
      </w:tr>
      <w:tr w:rsidR="00104672" w:rsidRPr="00CE220C" w14:paraId="6A9E314C" w14:textId="77777777" w:rsidTr="00241B64">
        <w:trPr>
          <w:jc w:val="right"/>
        </w:trPr>
        <w:tc>
          <w:tcPr>
            <w:tcW w:w="279" w:type="pct"/>
            <w:noWrap/>
            <w:vAlign w:val="center"/>
            <w:hideMark/>
          </w:tcPr>
          <w:p w14:paraId="66922EEB" w14:textId="77777777" w:rsidR="00104672" w:rsidRPr="00CE220C" w:rsidRDefault="00104672" w:rsidP="00496523">
            <w:pPr>
              <w:numPr>
                <w:ilvl w:val="0"/>
                <w:numId w:val="209"/>
              </w:numPr>
              <w:spacing w:before="0"/>
              <w:rPr>
                <w:rFonts w:ascii="Arial" w:eastAsia="Aptos" w:hAnsi="Arial" w:cs="Arial"/>
                <w:sz w:val="20"/>
                <w:szCs w:val="20"/>
              </w:rPr>
            </w:pPr>
          </w:p>
        </w:tc>
        <w:tc>
          <w:tcPr>
            <w:tcW w:w="4721" w:type="pct"/>
            <w:vAlign w:val="center"/>
            <w:hideMark/>
          </w:tcPr>
          <w:p w14:paraId="111EEE07"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pozyskanie informacji o kontach użytkowników bezpośrednio z bazy danych HIS Eskulap.</w:t>
            </w:r>
          </w:p>
        </w:tc>
      </w:tr>
      <w:tr w:rsidR="00104672" w:rsidRPr="00CE220C" w14:paraId="77CF74EC" w14:textId="77777777" w:rsidTr="00241B64">
        <w:trPr>
          <w:jc w:val="right"/>
        </w:trPr>
        <w:tc>
          <w:tcPr>
            <w:tcW w:w="279" w:type="pct"/>
            <w:noWrap/>
            <w:vAlign w:val="center"/>
            <w:hideMark/>
          </w:tcPr>
          <w:p w14:paraId="51D617A3" w14:textId="77777777" w:rsidR="00104672" w:rsidRPr="00CE220C" w:rsidRDefault="00104672" w:rsidP="00496523">
            <w:pPr>
              <w:numPr>
                <w:ilvl w:val="0"/>
                <w:numId w:val="209"/>
              </w:numPr>
              <w:spacing w:before="0"/>
              <w:rPr>
                <w:rFonts w:ascii="Arial" w:eastAsia="Aptos" w:hAnsi="Arial" w:cs="Arial"/>
                <w:sz w:val="20"/>
                <w:szCs w:val="20"/>
              </w:rPr>
            </w:pPr>
          </w:p>
        </w:tc>
        <w:tc>
          <w:tcPr>
            <w:tcW w:w="4721" w:type="pct"/>
            <w:vAlign w:val="center"/>
            <w:hideMark/>
          </w:tcPr>
          <w:p w14:paraId="1D5598B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integrację kont z LDAP / Active Directory.</w:t>
            </w:r>
          </w:p>
        </w:tc>
      </w:tr>
      <w:tr w:rsidR="00104672" w:rsidRPr="00CE220C" w14:paraId="63A81513" w14:textId="77777777" w:rsidTr="00241B64">
        <w:trPr>
          <w:jc w:val="right"/>
        </w:trPr>
        <w:tc>
          <w:tcPr>
            <w:tcW w:w="279" w:type="pct"/>
            <w:noWrap/>
            <w:vAlign w:val="center"/>
            <w:hideMark/>
          </w:tcPr>
          <w:p w14:paraId="6CC56B88" w14:textId="77777777" w:rsidR="00104672" w:rsidRPr="00CE220C" w:rsidRDefault="00104672" w:rsidP="00496523">
            <w:pPr>
              <w:numPr>
                <w:ilvl w:val="0"/>
                <w:numId w:val="209"/>
              </w:numPr>
              <w:spacing w:before="0"/>
              <w:rPr>
                <w:rFonts w:ascii="Arial" w:eastAsia="Aptos" w:hAnsi="Arial" w:cs="Arial"/>
                <w:sz w:val="20"/>
                <w:szCs w:val="20"/>
              </w:rPr>
            </w:pPr>
          </w:p>
        </w:tc>
        <w:tc>
          <w:tcPr>
            <w:tcW w:w="4721" w:type="pct"/>
            <w:vAlign w:val="center"/>
            <w:hideMark/>
          </w:tcPr>
          <w:p w14:paraId="6CBB2C86"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jednokrotne uwierzytelnianie (SSO) pomiędzy wersjami systemu HIS Eskulap.</w:t>
            </w:r>
          </w:p>
        </w:tc>
      </w:tr>
      <w:tr w:rsidR="00104672" w:rsidRPr="00CE220C" w14:paraId="3EE41543" w14:textId="77777777" w:rsidTr="00241B64">
        <w:trPr>
          <w:jc w:val="right"/>
        </w:trPr>
        <w:tc>
          <w:tcPr>
            <w:tcW w:w="279" w:type="pct"/>
            <w:noWrap/>
            <w:vAlign w:val="center"/>
            <w:hideMark/>
          </w:tcPr>
          <w:p w14:paraId="423D789B" w14:textId="77777777" w:rsidR="00104672" w:rsidRPr="00CE220C" w:rsidRDefault="00104672" w:rsidP="00496523">
            <w:pPr>
              <w:numPr>
                <w:ilvl w:val="0"/>
                <w:numId w:val="209"/>
              </w:numPr>
              <w:spacing w:before="0"/>
              <w:rPr>
                <w:rFonts w:ascii="Arial" w:eastAsia="Aptos" w:hAnsi="Arial" w:cs="Arial"/>
                <w:sz w:val="20"/>
                <w:szCs w:val="20"/>
              </w:rPr>
            </w:pPr>
          </w:p>
        </w:tc>
        <w:tc>
          <w:tcPr>
            <w:tcW w:w="4721" w:type="pct"/>
            <w:vAlign w:val="center"/>
            <w:hideMark/>
          </w:tcPr>
          <w:p w14:paraId="4B48B211"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audyt zdarzeń wieloskładnikowego uwierzytelniania.</w:t>
            </w:r>
          </w:p>
        </w:tc>
      </w:tr>
      <w:tr w:rsidR="00104672" w:rsidRPr="00CE220C" w14:paraId="074E99E0" w14:textId="77777777" w:rsidTr="00241B64">
        <w:trPr>
          <w:jc w:val="right"/>
        </w:trPr>
        <w:tc>
          <w:tcPr>
            <w:tcW w:w="279" w:type="pct"/>
            <w:noWrap/>
            <w:vAlign w:val="center"/>
            <w:hideMark/>
          </w:tcPr>
          <w:p w14:paraId="4F107212" w14:textId="77777777" w:rsidR="00104672" w:rsidRPr="00CE220C" w:rsidRDefault="00104672" w:rsidP="00496523">
            <w:pPr>
              <w:numPr>
                <w:ilvl w:val="0"/>
                <w:numId w:val="209"/>
              </w:numPr>
              <w:spacing w:before="0"/>
              <w:rPr>
                <w:rFonts w:ascii="Arial" w:eastAsia="Aptos" w:hAnsi="Arial" w:cs="Arial"/>
                <w:sz w:val="20"/>
                <w:szCs w:val="20"/>
              </w:rPr>
            </w:pPr>
          </w:p>
        </w:tc>
        <w:tc>
          <w:tcPr>
            <w:tcW w:w="4721" w:type="pct"/>
            <w:vAlign w:val="center"/>
            <w:hideMark/>
          </w:tcPr>
          <w:p w14:paraId="44F5085C" w14:textId="77777777" w:rsidR="00104672" w:rsidRPr="00CE220C" w:rsidRDefault="00104672" w:rsidP="00496523">
            <w:pPr>
              <w:spacing w:before="0"/>
              <w:rPr>
                <w:rFonts w:ascii="Arial" w:eastAsia="Aptos" w:hAnsi="Arial" w:cs="Arial"/>
                <w:sz w:val="20"/>
                <w:szCs w:val="20"/>
              </w:rPr>
            </w:pPr>
            <w:r w:rsidRPr="00CE220C">
              <w:rPr>
                <w:rFonts w:ascii="Arial" w:eastAsia="Aptos" w:hAnsi="Arial" w:cs="Arial"/>
                <w:sz w:val="20"/>
                <w:szCs w:val="20"/>
              </w:rPr>
              <w:t>System umożliwia blokowanie dostępu po określonej liczbie nieudanych prób skorzystania z OTP.</w:t>
            </w:r>
          </w:p>
        </w:tc>
      </w:tr>
    </w:tbl>
    <w:p w14:paraId="6D71E1CA" w14:textId="77777777" w:rsidR="00104672" w:rsidRPr="00CE220C" w:rsidRDefault="00104672" w:rsidP="00496523">
      <w:pPr>
        <w:pStyle w:val="Akapitzlist"/>
        <w:ind w:left="360"/>
        <w:rPr>
          <w:rFonts w:ascii="Arial" w:eastAsiaTheme="majorEastAsia" w:hAnsi="Arial" w:cs="Arial"/>
        </w:rPr>
      </w:pPr>
    </w:p>
    <w:p w14:paraId="44F00429" w14:textId="77777777" w:rsidR="00104672" w:rsidRPr="00CE220C" w:rsidRDefault="00104672" w:rsidP="00496523">
      <w:pPr>
        <w:pStyle w:val="Nagwek5"/>
        <w:numPr>
          <w:ilvl w:val="0"/>
          <w:numId w:val="417"/>
        </w:numPr>
        <w:rPr>
          <w:rFonts w:eastAsiaTheme="majorEastAsia" w:cs="Arial"/>
        </w:rPr>
      </w:pPr>
      <w:r w:rsidRPr="00CE220C">
        <w:rPr>
          <w:rFonts w:eastAsiaTheme="majorEastAsia" w:cs="Arial"/>
        </w:rPr>
        <w:t>Digitalizacja Dokumentacji Medycznej</w:t>
      </w:r>
    </w:p>
    <w:tbl>
      <w:tblPr>
        <w:tblStyle w:val="Tabela-Siatka3"/>
        <w:tblW w:w="4947" w:type="pct"/>
        <w:jc w:val="right"/>
        <w:tblLook w:val="04A0" w:firstRow="1" w:lastRow="0" w:firstColumn="1" w:lastColumn="0" w:noHBand="0" w:noVBand="1"/>
      </w:tblPr>
      <w:tblGrid>
        <w:gridCol w:w="565"/>
        <w:gridCol w:w="9242"/>
      </w:tblGrid>
      <w:tr w:rsidR="00104672" w:rsidRPr="00CE220C" w14:paraId="1FC70CCA" w14:textId="77777777" w:rsidTr="00241B64">
        <w:trPr>
          <w:jc w:val="right"/>
        </w:trPr>
        <w:tc>
          <w:tcPr>
            <w:tcW w:w="288" w:type="pct"/>
            <w:vAlign w:val="center"/>
          </w:tcPr>
          <w:p w14:paraId="46DC6373" w14:textId="77777777" w:rsidR="00104672" w:rsidRPr="00CE220C" w:rsidRDefault="00104672" w:rsidP="00496523">
            <w:pPr>
              <w:rPr>
                <w:rFonts w:ascii="Arial" w:eastAsia="Aptos" w:hAnsi="Arial" w:cs="Arial"/>
                <w:b/>
                <w:sz w:val="20"/>
                <w:szCs w:val="20"/>
              </w:rPr>
            </w:pPr>
            <w:bookmarkStart w:id="117" w:name="_Hlk201040286"/>
            <w:r w:rsidRPr="00CE220C">
              <w:rPr>
                <w:rFonts w:ascii="Arial" w:eastAsia="Aptos" w:hAnsi="Arial" w:cs="Arial"/>
                <w:b/>
                <w:sz w:val="20"/>
                <w:szCs w:val="20"/>
              </w:rPr>
              <w:t xml:space="preserve">Lp. </w:t>
            </w:r>
          </w:p>
        </w:tc>
        <w:tc>
          <w:tcPr>
            <w:tcW w:w="4712" w:type="pct"/>
            <w:vAlign w:val="center"/>
          </w:tcPr>
          <w:p w14:paraId="0FE0025B" w14:textId="77777777" w:rsidR="00104672" w:rsidRPr="00CE220C" w:rsidRDefault="00104672" w:rsidP="00496523">
            <w:pPr>
              <w:rPr>
                <w:rFonts w:ascii="Arial" w:eastAsia="Aptos" w:hAnsi="Arial" w:cs="Arial"/>
                <w:b/>
                <w:sz w:val="20"/>
                <w:szCs w:val="20"/>
              </w:rPr>
            </w:pPr>
            <w:r w:rsidRPr="00CE220C">
              <w:rPr>
                <w:rFonts w:ascii="Arial" w:eastAsia="Aptos" w:hAnsi="Arial" w:cs="Arial"/>
                <w:b/>
                <w:sz w:val="20"/>
                <w:szCs w:val="20"/>
              </w:rPr>
              <w:t>Opis funkcjonalności:</w:t>
            </w:r>
          </w:p>
        </w:tc>
      </w:tr>
      <w:tr w:rsidR="00104672" w:rsidRPr="00CE220C" w14:paraId="61FEEC23" w14:textId="77777777" w:rsidTr="00241B64">
        <w:trPr>
          <w:jc w:val="right"/>
        </w:trPr>
        <w:tc>
          <w:tcPr>
            <w:tcW w:w="288" w:type="pct"/>
            <w:vAlign w:val="center"/>
          </w:tcPr>
          <w:p w14:paraId="32426FE9" w14:textId="77777777" w:rsidR="00104672" w:rsidRPr="00CE220C" w:rsidRDefault="00104672" w:rsidP="00496523">
            <w:pPr>
              <w:rPr>
                <w:rFonts w:ascii="Arial" w:eastAsia="Aptos" w:hAnsi="Arial" w:cs="Arial"/>
                <w:sz w:val="20"/>
                <w:szCs w:val="20"/>
              </w:rPr>
            </w:pPr>
            <w:r w:rsidRPr="00CE220C">
              <w:rPr>
                <w:rFonts w:ascii="Arial" w:eastAsia="Aptos" w:hAnsi="Arial" w:cs="Arial"/>
                <w:sz w:val="20"/>
                <w:szCs w:val="20"/>
              </w:rPr>
              <w:t>1</w:t>
            </w:r>
          </w:p>
        </w:tc>
        <w:tc>
          <w:tcPr>
            <w:tcW w:w="4712" w:type="pct"/>
            <w:vAlign w:val="center"/>
          </w:tcPr>
          <w:p w14:paraId="39CBFEE8" w14:textId="77777777" w:rsidR="00104672" w:rsidRPr="00CE220C" w:rsidRDefault="00104672" w:rsidP="00496523">
            <w:pPr>
              <w:rPr>
                <w:rFonts w:ascii="Arial" w:eastAsia="Aptos" w:hAnsi="Arial" w:cs="Arial"/>
                <w:sz w:val="20"/>
                <w:szCs w:val="20"/>
              </w:rPr>
            </w:pPr>
            <w:r w:rsidRPr="00CE220C">
              <w:rPr>
                <w:rFonts w:ascii="Arial" w:eastAsia="Aptos" w:hAnsi="Arial" w:cs="Arial"/>
                <w:sz w:val="20"/>
                <w:szCs w:val="20"/>
              </w:rPr>
              <w:t>Możliwość wygenerowania zaległych kart informacyjnych za lata 2023-2025 w oparciu o dane zaewidencjonowane w systemie.</w:t>
            </w:r>
          </w:p>
        </w:tc>
      </w:tr>
      <w:tr w:rsidR="00104672" w:rsidRPr="00CE220C" w14:paraId="3CD26DE7" w14:textId="77777777" w:rsidTr="00241B64">
        <w:trPr>
          <w:jc w:val="right"/>
        </w:trPr>
        <w:tc>
          <w:tcPr>
            <w:tcW w:w="288" w:type="pct"/>
            <w:vAlign w:val="center"/>
          </w:tcPr>
          <w:p w14:paraId="0BB5DD19" w14:textId="77777777" w:rsidR="00104672" w:rsidRPr="00CE220C" w:rsidRDefault="00104672" w:rsidP="00496523">
            <w:pPr>
              <w:pStyle w:val="Akapitzlist"/>
              <w:numPr>
                <w:ilvl w:val="0"/>
                <w:numId w:val="215"/>
              </w:numPr>
              <w:suppressAutoHyphens w:val="0"/>
              <w:rPr>
                <w:rFonts w:ascii="Arial" w:eastAsia="Aptos" w:hAnsi="Arial" w:cs="Arial"/>
                <w:sz w:val="20"/>
                <w:szCs w:val="20"/>
                <w:lang w:eastAsia="en-US"/>
              </w:rPr>
            </w:pPr>
          </w:p>
        </w:tc>
        <w:tc>
          <w:tcPr>
            <w:tcW w:w="4712" w:type="pct"/>
            <w:vAlign w:val="center"/>
          </w:tcPr>
          <w:p w14:paraId="5AEFCE83" w14:textId="77777777" w:rsidR="00104672" w:rsidRPr="00CE220C" w:rsidRDefault="00104672" w:rsidP="00496523">
            <w:pPr>
              <w:rPr>
                <w:rFonts w:ascii="Arial" w:eastAsia="Aptos" w:hAnsi="Arial" w:cs="Arial"/>
                <w:sz w:val="20"/>
                <w:szCs w:val="20"/>
              </w:rPr>
            </w:pPr>
            <w:r w:rsidRPr="00CE220C">
              <w:rPr>
                <w:rFonts w:ascii="Arial" w:eastAsia="Aptos" w:hAnsi="Arial" w:cs="Arial"/>
                <w:sz w:val="20"/>
                <w:szCs w:val="20"/>
              </w:rPr>
              <w:t>Możliwość zaindeksowania wygenerowanych w systemie kart informacyjnych za lata 2023-2025.</w:t>
            </w:r>
          </w:p>
        </w:tc>
      </w:tr>
      <w:tr w:rsidR="00104672" w:rsidRPr="00CE220C" w14:paraId="00D7CFE1" w14:textId="77777777" w:rsidTr="00241B64">
        <w:trPr>
          <w:jc w:val="right"/>
        </w:trPr>
        <w:tc>
          <w:tcPr>
            <w:tcW w:w="288" w:type="pct"/>
            <w:vAlign w:val="center"/>
          </w:tcPr>
          <w:p w14:paraId="6FCF097D" w14:textId="77777777" w:rsidR="00104672" w:rsidRPr="00CE220C" w:rsidRDefault="00104672" w:rsidP="00496523">
            <w:pPr>
              <w:pStyle w:val="Akapitzlist"/>
              <w:numPr>
                <w:ilvl w:val="0"/>
                <w:numId w:val="215"/>
              </w:numPr>
              <w:suppressAutoHyphens w:val="0"/>
              <w:rPr>
                <w:rFonts w:ascii="Arial" w:eastAsia="Aptos" w:hAnsi="Arial" w:cs="Arial"/>
                <w:sz w:val="20"/>
                <w:szCs w:val="20"/>
                <w:lang w:eastAsia="en-US"/>
              </w:rPr>
            </w:pPr>
          </w:p>
        </w:tc>
        <w:tc>
          <w:tcPr>
            <w:tcW w:w="4712" w:type="pct"/>
            <w:vAlign w:val="center"/>
          </w:tcPr>
          <w:p w14:paraId="74ABE0B1" w14:textId="51DA04C0" w:rsidR="00104672" w:rsidRPr="00CE220C" w:rsidRDefault="00104672" w:rsidP="00496523">
            <w:pPr>
              <w:rPr>
                <w:rFonts w:ascii="Arial" w:eastAsia="Aptos" w:hAnsi="Arial" w:cs="Arial"/>
                <w:sz w:val="20"/>
                <w:szCs w:val="20"/>
              </w:rPr>
            </w:pPr>
            <w:r w:rsidRPr="00CE220C">
              <w:rPr>
                <w:rFonts w:ascii="Arial" w:eastAsia="Aptos" w:hAnsi="Arial" w:cs="Arial"/>
                <w:sz w:val="20"/>
                <w:szCs w:val="20"/>
              </w:rPr>
              <w:t>Dostawa 3 skanerów do skanowania dokumentacji medycznej</w:t>
            </w:r>
            <w:r w:rsidR="008A1BB6" w:rsidRPr="00CE220C">
              <w:rPr>
                <w:rFonts w:ascii="Arial" w:hAnsi="Arial" w:cs="Arial"/>
                <w:sz w:val="20"/>
                <w:szCs w:val="20"/>
              </w:rPr>
              <w:t xml:space="preserve"> współpracujących z systemem Eskulap (indeksowanie dokumentów)</w:t>
            </w:r>
          </w:p>
        </w:tc>
      </w:tr>
      <w:bookmarkEnd w:id="117"/>
    </w:tbl>
    <w:p w14:paraId="724E9BAA" w14:textId="77777777" w:rsidR="00104672" w:rsidRPr="00CE220C" w:rsidRDefault="00104672" w:rsidP="00496523">
      <w:pPr>
        <w:rPr>
          <w:rFonts w:ascii="Arial" w:eastAsiaTheme="majorEastAsia" w:hAnsi="Arial" w:cs="Arial"/>
        </w:rPr>
      </w:pPr>
    </w:p>
    <w:p w14:paraId="190C5C51" w14:textId="77777777" w:rsidR="00104672" w:rsidRPr="00CE220C" w:rsidRDefault="00104672" w:rsidP="00496523">
      <w:pPr>
        <w:pStyle w:val="Nagwek3"/>
        <w:numPr>
          <w:ilvl w:val="0"/>
          <w:numId w:val="420"/>
        </w:numPr>
        <w:spacing w:before="0" w:after="0"/>
        <w:rPr>
          <w:rFonts w:cs="Arial"/>
        </w:rPr>
      </w:pPr>
      <w:bookmarkStart w:id="118" w:name="_Toc214609798"/>
      <w:r w:rsidRPr="00CE220C">
        <w:rPr>
          <w:rFonts w:eastAsiaTheme="majorEastAsia" w:cs="Arial"/>
        </w:rPr>
        <w:t>Zakres przedmiotowy Etap IV – świadczenia przez Wykonawcę na rzecz Zamawiającego Usług Gwarancji i Opieki Serwisowej w zakresie eksploatacji rozbudowywanego i modernizowanego Systemu HIS, wdrożonego przez Wykonawcę u Zamawiającego – 36 miesięcy od daty wykonania Etapu III</w:t>
      </w:r>
      <w:bookmarkEnd w:id="118"/>
      <w:r w:rsidRPr="00CE220C">
        <w:rPr>
          <w:rFonts w:eastAsiaTheme="majorEastAsia" w:cs="Arial"/>
        </w:rPr>
        <w:t xml:space="preserve"> </w:t>
      </w:r>
    </w:p>
    <w:p w14:paraId="0A3E4FDE" w14:textId="77777777" w:rsidR="00104672" w:rsidRPr="00CE220C" w:rsidRDefault="00104672" w:rsidP="00496523">
      <w:pPr>
        <w:pStyle w:val="Nagwek4"/>
        <w:numPr>
          <w:ilvl w:val="0"/>
          <w:numId w:val="419"/>
        </w:numPr>
        <w:rPr>
          <w:rFonts w:cs="Arial"/>
        </w:rPr>
      </w:pPr>
      <w:r w:rsidRPr="00CE220C">
        <w:rPr>
          <w:rFonts w:cs="Arial"/>
        </w:rPr>
        <w:t>Wykonawca w ramach realizacji Przedmiotu Zamówienia przez 36 miesiące od wykonania wdrożenia HIS (Etap III) będzie świadczył na rzecz Zamawiającego Usługi Opieki serwisowej i aktualizacji w zakresie eksploatacji dostarczanego w ramach realizacji zadania Systemu HIS.</w:t>
      </w:r>
    </w:p>
    <w:p w14:paraId="138AB338" w14:textId="77777777" w:rsidR="00104672" w:rsidRPr="00CE220C" w:rsidRDefault="00104672" w:rsidP="00496523">
      <w:pPr>
        <w:pStyle w:val="Nagwek4"/>
        <w:numPr>
          <w:ilvl w:val="0"/>
          <w:numId w:val="419"/>
        </w:numPr>
        <w:rPr>
          <w:rFonts w:cs="Arial"/>
        </w:rPr>
      </w:pPr>
      <w:r w:rsidRPr="00CE220C">
        <w:rPr>
          <w:rFonts w:cs="Arial"/>
        </w:rPr>
        <w:t xml:space="preserve">ZASADY ŚWIADCZENIA USŁUG DOSTĘPU DO NOWYCH WERSJI ORAZ USŁUG SERWISOWYCH DLA OPROGRAMOWANIA APLIKACYJNEGO </w:t>
      </w:r>
    </w:p>
    <w:p w14:paraId="4B0A2E54" w14:textId="77777777" w:rsidR="00104672" w:rsidRPr="00CE220C" w:rsidRDefault="00104672" w:rsidP="00496523">
      <w:pPr>
        <w:ind w:right="-14"/>
        <w:rPr>
          <w:rFonts w:ascii="Arial" w:hAnsi="Arial" w:cs="Arial"/>
        </w:rPr>
      </w:pPr>
      <w:r w:rsidRPr="00CE220C">
        <w:rPr>
          <w:rFonts w:ascii="Arial" w:hAnsi="Arial" w:cs="Arial"/>
        </w:rPr>
        <w:t xml:space="preserve">[ZASADY OGÓLNE] </w:t>
      </w:r>
    </w:p>
    <w:p w14:paraId="60A03530" w14:textId="77777777" w:rsidR="00104672" w:rsidRPr="00CE220C" w:rsidRDefault="00104672" w:rsidP="00496523">
      <w:pPr>
        <w:pStyle w:val="Akapitzlist"/>
        <w:numPr>
          <w:ilvl w:val="0"/>
          <w:numId w:val="191"/>
        </w:numPr>
        <w:suppressAutoHyphens w:val="0"/>
        <w:jc w:val="both"/>
        <w:rPr>
          <w:rFonts w:ascii="Arial" w:hAnsi="Arial" w:cs="Arial"/>
        </w:rPr>
      </w:pPr>
      <w:r w:rsidRPr="00CE220C">
        <w:rPr>
          <w:rFonts w:ascii="Arial" w:hAnsi="Arial" w:cs="Arial"/>
        </w:rPr>
        <w:t xml:space="preserve">Usługi Serwisowe są świadczone w odniesieniu do dostarczanego w ramach realizacji zadania w etapie II Systemu HIS zgodnie z postanowieniami rozdziału: Warunki brzegowe realizacji usług.  </w:t>
      </w:r>
    </w:p>
    <w:p w14:paraId="7D25691F" w14:textId="77777777" w:rsidR="00104672" w:rsidRPr="00CE220C" w:rsidRDefault="00104672" w:rsidP="00496523">
      <w:pPr>
        <w:rPr>
          <w:rFonts w:ascii="Arial" w:hAnsi="Arial" w:cs="Arial"/>
        </w:rPr>
      </w:pPr>
      <w:r w:rsidRPr="00CE220C">
        <w:rPr>
          <w:rFonts w:ascii="Arial" w:hAnsi="Arial" w:cs="Arial"/>
        </w:rPr>
        <w:t xml:space="preserve">[UŻYTKOWNICY] </w:t>
      </w:r>
    </w:p>
    <w:p w14:paraId="1F3EBFAD" w14:textId="77777777" w:rsidR="00104672" w:rsidRPr="00CE220C" w:rsidRDefault="00104672" w:rsidP="00496523">
      <w:pPr>
        <w:numPr>
          <w:ilvl w:val="0"/>
          <w:numId w:val="191"/>
        </w:numPr>
        <w:jc w:val="both"/>
        <w:rPr>
          <w:rFonts w:ascii="Arial" w:hAnsi="Arial" w:cs="Arial"/>
        </w:rPr>
      </w:pPr>
      <w:r w:rsidRPr="00CE220C">
        <w:rPr>
          <w:rFonts w:ascii="Arial" w:hAnsi="Arial" w:cs="Arial"/>
        </w:rPr>
        <w:t>Wraz z podpisaniem Umowy ZAMAWIAJĄCY otrzymuje dane identyfikacyjne (login, hasło) umożliwiające Użytkownikom ZAMAWIAJĄCEGO uwierzytelnienie w systemie „Help Desk” zwanym dalej „HD” udostępnionym przez WYKONAWCĘ.</w:t>
      </w:r>
    </w:p>
    <w:p w14:paraId="454C1B9A"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W zależności od woli ZAMAWIAJĄCEGO poszczególnym Użytkownikom zostaną przyznane prawa do ewidencji lub/i edycji Zgłoszeń Serwisowych. </w:t>
      </w:r>
    </w:p>
    <w:p w14:paraId="13CBAEED"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Użytkownicy są zobligowani do ochrony danych identyfikacyjnych przed dostępem osób trzecich. Użytkownicy przyjmują także do wiadomości, że wszystkie operacje wykonywane w serwisie HD są rejestrowane. </w:t>
      </w:r>
    </w:p>
    <w:p w14:paraId="0802749F"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Użytkownicy systemu HD posiadają możliwość dokonywania zmian swoich danych kontaktowych oraz podstawowych danych podmiotowych ZAMAWIAJĄCEGO. System HD będzie komunikował się z Użytkownikami wyłącznie w oparciu o informacje zamieszczone w HD.   </w:t>
      </w:r>
    </w:p>
    <w:p w14:paraId="6140A5EA" w14:textId="77777777" w:rsidR="00104672" w:rsidRPr="00CE220C" w:rsidRDefault="00104672" w:rsidP="00496523">
      <w:pPr>
        <w:ind w:left="360" w:firstLine="360"/>
        <w:rPr>
          <w:rFonts w:ascii="Arial" w:hAnsi="Arial" w:cs="Arial"/>
        </w:rPr>
      </w:pPr>
      <w:r w:rsidRPr="00CE220C">
        <w:rPr>
          <w:rFonts w:ascii="Arial" w:hAnsi="Arial" w:cs="Arial"/>
        </w:rPr>
        <w:t xml:space="preserve">Powinnością Użytkowników jest bieżące śledzenie informacji pojawiających się w systemie HD. </w:t>
      </w:r>
    </w:p>
    <w:p w14:paraId="0829FE05"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Powinnością Administratora jest zapoznanie się z postanowieniami Umowy, jak również przeszkolenie w zakresie jej zakresu oraz treści pozostałych Użytkowników.  </w:t>
      </w:r>
    </w:p>
    <w:p w14:paraId="4E02AA88"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Użytkownicy dołożą wszelkich starań, żeby dane osobowe nie były zamieszczane w Zgłoszeniach Serwisowych. Jeżeli jest to niezbędne do obsłużenia Zgłoszenia Serwisowego Użytkownicy zamieszczą informacje oraz dane wyłącznie w postaci zanonimizowanej lub zaszyfrowanej, jak również oznaczą Zgłoszenia Serwisowego zawierające takie dane w sposób określony w HD.   </w:t>
      </w:r>
    </w:p>
    <w:p w14:paraId="5754FD65" w14:textId="77777777" w:rsidR="00104672" w:rsidRPr="00CE220C" w:rsidRDefault="00104672" w:rsidP="00496523">
      <w:pPr>
        <w:ind w:left="345"/>
        <w:rPr>
          <w:rFonts w:ascii="Arial" w:hAnsi="Arial" w:cs="Arial"/>
        </w:rPr>
      </w:pPr>
      <w:r w:rsidRPr="00CE220C">
        <w:rPr>
          <w:rFonts w:ascii="Arial" w:hAnsi="Arial" w:cs="Arial"/>
        </w:rPr>
        <w:t xml:space="preserve">[EWIDENCJA I OBSŁUGA ZGŁOSZEŃ] </w:t>
      </w:r>
    </w:p>
    <w:p w14:paraId="7289EB4C"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Ewidencja i uzupełnianie Zgłoszenia Serwisowego przez ZAMAWIAJĄCEGO jest realizowane wyłącznie w systemie HD. Obsługa przez Serwis Zgłoszenia Serwisowego w zależności od usługi jest realizowana w systemie HD lub z wykorzystaniem innych mediów bądź wizyt osobistych, przy czym każdorazowo w HD ewidencjonowany jest status zgłoszenia. </w:t>
      </w:r>
    </w:p>
    <w:p w14:paraId="3014BA1F"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Użytkownik może zaewidencjonować w systemie HD następujące typy Zgłoszeń Serwisowych: </w:t>
      </w:r>
    </w:p>
    <w:p w14:paraId="26350650" w14:textId="77777777" w:rsidR="00104672" w:rsidRPr="00CE220C" w:rsidRDefault="00104672" w:rsidP="00496523">
      <w:pPr>
        <w:numPr>
          <w:ilvl w:val="1"/>
          <w:numId w:val="189"/>
        </w:numPr>
        <w:rPr>
          <w:rFonts w:ascii="Arial" w:hAnsi="Arial" w:cs="Arial"/>
        </w:rPr>
      </w:pPr>
      <w:r w:rsidRPr="00CE220C">
        <w:rPr>
          <w:rFonts w:ascii="Arial" w:hAnsi="Arial" w:cs="Arial"/>
        </w:rPr>
        <w:t xml:space="preserve">Błąd Aplikacji  </w:t>
      </w:r>
    </w:p>
    <w:p w14:paraId="5B3FF6BD" w14:textId="77777777" w:rsidR="00104672" w:rsidRPr="00CE220C" w:rsidRDefault="00104672" w:rsidP="00496523">
      <w:pPr>
        <w:numPr>
          <w:ilvl w:val="1"/>
          <w:numId w:val="189"/>
        </w:numPr>
        <w:rPr>
          <w:rFonts w:ascii="Arial" w:hAnsi="Arial" w:cs="Arial"/>
        </w:rPr>
      </w:pPr>
      <w:r w:rsidRPr="00CE220C">
        <w:rPr>
          <w:rFonts w:ascii="Arial" w:hAnsi="Arial" w:cs="Arial"/>
        </w:rPr>
        <w:t xml:space="preserve">Awaria  </w:t>
      </w:r>
    </w:p>
    <w:p w14:paraId="3FE99C08" w14:textId="77777777" w:rsidR="00104672" w:rsidRPr="00CE220C" w:rsidRDefault="00104672" w:rsidP="00496523">
      <w:pPr>
        <w:numPr>
          <w:ilvl w:val="1"/>
          <w:numId w:val="189"/>
        </w:numPr>
        <w:rPr>
          <w:rFonts w:ascii="Arial" w:hAnsi="Arial" w:cs="Arial"/>
        </w:rPr>
      </w:pPr>
      <w:r w:rsidRPr="00CE220C">
        <w:rPr>
          <w:rFonts w:ascii="Arial" w:hAnsi="Arial" w:cs="Arial"/>
        </w:rPr>
        <w:t xml:space="preserve">Usterka programistyczna  </w:t>
      </w:r>
    </w:p>
    <w:p w14:paraId="0013C3EA" w14:textId="77777777" w:rsidR="00104672" w:rsidRPr="00CE220C" w:rsidRDefault="00104672" w:rsidP="00496523">
      <w:pPr>
        <w:numPr>
          <w:ilvl w:val="1"/>
          <w:numId w:val="189"/>
        </w:numPr>
        <w:rPr>
          <w:rFonts w:ascii="Arial" w:hAnsi="Arial" w:cs="Arial"/>
        </w:rPr>
      </w:pPr>
      <w:r w:rsidRPr="00CE220C">
        <w:rPr>
          <w:rFonts w:ascii="Arial" w:hAnsi="Arial" w:cs="Arial"/>
        </w:rPr>
        <w:t xml:space="preserve">Konsultacja </w:t>
      </w:r>
    </w:p>
    <w:p w14:paraId="114F95CB" w14:textId="77777777" w:rsidR="00104672" w:rsidRPr="00CE220C" w:rsidRDefault="00104672" w:rsidP="00496523">
      <w:pPr>
        <w:numPr>
          <w:ilvl w:val="1"/>
          <w:numId w:val="189"/>
        </w:numPr>
        <w:rPr>
          <w:rFonts w:ascii="Arial" w:hAnsi="Arial" w:cs="Arial"/>
        </w:rPr>
      </w:pPr>
      <w:r w:rsidRPr="00CE220C">
        <w:rPr>
          <w:rFonts w:ascii="Arial" w:hAnsi="Arial" w:cs="Arial"/>
        </w:rPr>
        <w:t xml:space="preserve">Zamówienie indywidualne: Nowa funkcjonalność/Usługa odpłatna </w:t>
      </w:r>
    </w:p>
    <w:p w14:paraId="35323F8D" w14:textId="77777777" w:rsidR="00104672" w:rsidRPr="00CE220C" w:rsidRDefault="00104672" w:rsidP="00496523">
      <w:pPr>
        <w:numPr>
          <w:ilvl w:val="1"/>
          <w:numId w:val="189"/>
        </w:numPr>
        <w:rPr>
          <w:rFonts w:ascii="Arial" w:hAnsi="Arial" w:cs="Arial"/>
        </w:rPr>
      </w:pPr>
      <w:r w:rsidRPr="00CE220C">
        <w:rPr>
          <w:rFonts w:ascii="Arial" w:hAnsi="Arial" w:cs="Arial"/>
        </w:rPr>
        <w:t xml:space="preserve">Zapytanie handlowe </w:t>
      </w:r>
    </w:p>
    <w:p w14:paraId="63BCCB32" w14:textId="77777777" w:rsidR="00104672" w:rsidRPr="00CE220C" w:rsidRDefault="00104672" w:rsidP="00496523">
      <w:pPr>
        <w:pStyle w:val="Akapitzlist"/>
        <w:numPr>
          <w:ilvl w:val="0"/>
          <w:numId w:val="191"/>
        </w:numPr>
        <w:suppressAutoHyphens w:val="0"/>
        <w:jc w:val="both"/>
        <w:rPr>
          <w:rFonts w:ascii="Arial" w:hAnsi="Arial" w:cs="Arial"/>
        </w:rPr>
      </w:pPr>
      <w:r w:rsidRPr="00CE220C">
        <w:rPr>
          <w:rFonts w:ascii="Arial" w:hAnsi="Arial" w:cs="Arial"/>
        </w:rPr>
        <w:t xml:space="preserve">Zamawiający dopuszcza, by w systemie HD zgłoszenia uzyskiwały inne typy niż ww. odpowiadające rodzajowo powyższym Zgłoszeniom serwisowym. </w:t>
      </w:r>
    </w:p>
    <w:p w14:paraId="5CCC3606"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Ewidencja Zgłoszenia Serwisowego odbywa się poprzez wprowadzenie przez Użytkownika do systemu HD wszystkich niezbędnych dla danego Zgłoszenia Serwisowego informacji w szczególności określenia obszaru/Modułu Oprogramowania Aplikacyjnego, którego Zgłoszenie Serwisowe dotyczy. </w:t>
      </w:r>
    </w:p>
    <w:p w14:paraId="21415D7F" w14:textId="77777777" w:rsidR="00104672" w:rsidRPr="00CE220C" w:rsidRDefault="00104672" w:rsidP="00496523">
      <w:pPr>
        <w:ind w:left="708"/>
        <w:rPr>
          <w:rFonts w:ascii="Arial" w:hAnsi="Arial" w:cs="Arial"/>
        </w:rPr>
      </w:pPr>
      <w:r w:rsidRPr="00CE220C">
        <w:rPr>
          <w:rFonts w:ascii="Arial" w:hAnsi="Arial" w:cs="Arial"/>
        </w:rPr>
        <w:t xml:space="preserve">Po zaewidencjonowaniu przez Użytkownika Zgłoszenia Serwisowego system HD nadaje mu status „oczekujące” oraz unikalny numer. </w:t>
      </w:r>
    </w:p>
    <w:p w14:paraId="63AC9864"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Każde Zgłoszenie Serwisowe obejmować może wyłącznie jedno zagadnienie. W przypadku, gdy Zgłoszenie Serwisowe obejmuje kilka zagadnień WYKONAWCA może takie Zgłoszenie Serwisowe odrzucić lub wydzielić zagadnienia do odrębnych Zgłoszeń Serwisowych.  </w:t>
      </w:r>
    </w:p>
    <w:p w14:paraId="6F5F2A90"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Jeżeli do Zgłoszenia Serwisowego pozostającego w toku Użytkownik wprowadzi nowe zagadnienie WYKONAWCA może je przenieść do odrębnego Zgłoszenia Serwisowego lub odrzucić realizację. Jeżeli nowe zagadnienie zostaje przeniesione do wyodrębnionego Zgłoszenia Serwisowego Termin realizacji usług określony w Warunkach brzegowych realizacji usług wszczyna swój bieg od początku. </w:t>
      </w:r>
    </w:p>
    <w:p w14:paraId="30F0C848"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Po wstępnej weryfikacji kompletności oraz formy Zgłoszenia Serwisowego, nie później niż w Czasie reakcji określonym w Warunkach brzegowych realizacji usług w systemie HD zostaje Zgłoszeniu Serwisowemu nadany status „zarejestrowane”. Alternatywnie, jeżeli weryfikacja wykaże, że Zgłoszenie Serwisowe nie spełnia wymogów Umowy lub dotyczy wątku stanowiącego przedmiot innego Zgłoszenia Serwisowego, zostaje mu nadany status odpowiednio „odrzucone” lub „duplikat”. </w:t>
      </w:r>
    </w:p>
    <w:p w14:paraId="20403046"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Dalsza obsługa Zgłoszenia Serwisowego przebiega na zasadach określonych w procedurach realizacji przewidzianych dla poszczególnych usług. W zależności od typu Zgłoszenia Serwisowego, fazy obsługi Zgłoszenia Serwisowego oraz jego zawartości, Zgłoszenie Serwisowe przyjmie jeden z następujących statusów: </w:t>
      </w:r>
    </w:p>
    <w:p w14:paraId="5988B728" w14:textId="77777777" w:rsidR="00104672" w:rsidRPr="00CE220C" w:rsidRDefault="00104672" w:rsidP="00496523">
      <w:pPr>
        <w:numPr>
          <w:ilvl w:val="1"/>
          <w:numId w:val="190"/>
        </w:numPr>
        <w:rPr>
          <w:rFonts w:ascii="Arial" w:hAnsi="Arial" w:cs="Arial"/>
        </w:rPr>
      </w:pPr>
      <w:r w:rsidRPr="00CE220C">
        <w:rPr>
          <w:rFonts w:ascii="Arial" w:hAnsi="Arial" w:cs="Arial"/>
        </w:rPr>
        <w:t>nowe,</w:t>
      </w:r>
    </w:p>
    <w:p w14:paraId="6CE76F8A" w14:textId="77777777" w:rsidR="00104672" w:rsidRPr="00CE220C" w:rsidRDefault="00104672" w:rsidP="00496523">
      <w:pPr>
        <w:numPr>
          <w:ilvl w:val="1"/>
          <w:numId w:val="190"/>
        </w:numPr>
        <w:rPr>
          <w:rFonts w:ascii="Arial" w:hAnsi="Arial" w:cs="Arial"/>
        </w:rPr>
      </w:pPr>
      <w:r w:rsidRPr="00CE220C">
        <w:rPr>
          <w:rFonts w:ascii="Arial" w:hAnsi="Arial" w:cs="Arial"/>
        </w:rPr>
        <w:t>zarejestrowane,</w:t>
      </w:r>
    </w:p>
    <w:p w14:paraId="05AF0490" w14:textId="77777777" w:rsidR="00104672" w:rsidRPr="00CE220C" w:rsidRDefault="00104672" w:rsidP="00496523">
      <w:pPr>
        <w:numPr>
          <w:ilvl w:val="1"/>
          <w:numId w:val="190"/>
        </w:numPr>
        <w:rPr>
          <w:rFonts w:ascii="Arial" w:hAnsi="Arial" w:cs="Arial"/>
        </w:rPr>
      </w:pPr>
      <w:r w:rsidRPr="00CE220C">
        <w:rPr>
          <w:rFonts w:ascii="Arial" w:hAnsi="Arial" w:cs="Arial"/>
        </w:rPr>
        <w:t>u klienta,</w:t>
      </w:r>
    </w:p>
    <w:p w14:paraId="264EAC81" w14:textId="77777777" w:rsidR="00104672" w:rsidRPr="00CE220C" w:rsidRDefault="00104672" w:rsidP="00496523">
      <w:pPr>
        <w:numPr>
          <w:ilvl w:val="1"/>
          <w:numId w:val="190"/>
        </w:numPr>
        <w:rPr>
          <w:rFonts w:ascii="Arial" w:hAnsi="Arial" w:cs="Arial"/>
        </w:rPr>
      </w:pPr>
      <w:r w:rsidRPr="00CE220C">
        <w:rPr>
          <w:rFonts w:ascii="Arial" w:hAnsi="Arial" w:cs="Arial"/>
        </w:rPr>
        <w:t xml:space="preserve">aktywne, </w:t>
      </w:r>
    </w:p>
    <w:p w14:paraId="333CA070" w14:textId="77777777" w:rsidR="00104672" w:rsidRPr="00CE220C" w:rsidRDefault="00104672" w:rsidP="00496523">
      <w:pPr>
        <w:numPr>
          <w:ilvl w:val="1"/>
          <w:numId w:val="190"/>
        </w:numPr>
        <w:rPr>
          <w:rFonts w:ascii="Arial" w:hAnsi="Arial" w:cs="Arial"/>
        </w:rPr>
      </w:pPr>
      <w:r w:rsidRPr="00CE220C">
        <w:rPr>
          <w:rFonts w:ascii="Arial" w:hAnsi="Arial" w:cs="Arial"/>
        </w:rPr>
        <w:t xml:space="preserve">odrzucone, </w:t>
      </w:r>
    </w:p>
    <w:p w14:paraId="37E3BEC8" w14:textId="77777777" w:rsidR="00104672" w:rsidRPr="00CE220C" w:rsidRDefault="00104672" w:rsidP="00496523">
      <w:pPr>
        <w:numPr>
          <w:ilvl w:val="1"/>
          <w:numId w:val="190"/>
        </w:numPr>
        <w:rPr>
          <w:rFonts w:ascii="Arial" w:hAnsi="Arial" w:cs="Arial"/>
        </w:rPr>
      </w:pPr>
      <w:r w:rsidRPr="00CE220C">
        <w:rPr>
          <w:rFonts w:ascii="Arial" w:hAnsi="Arial" w:cs="Arial"/>
        </w:rPr>
        <w:t>zrealizowane,</w:t>
      </w:r>
    </w:p>
    <w:p w14:paraId="371ACD2F" w14:textId="77777777" w:rsidR="00104672" w:rsidRPr="00CE220C" w:rsidRDefault="00104672" w:rsidP="00496523">
      <w:pPr>
        <w:numPr>
          <w:ilvl w:val="1"/>
          <w:numId w:val="190"/>
        </w:numPr>
        <w:rPr>
          <w:rFonts w:ascii="Arial" w:hAnsi="Arial" w:cs="Arial"/>
        </w:rPr>
      </w:pPr>
      <w:r w:rsidRPr="00CE220C">
        <w:rPr>
          <w:rFonts w:ascii="Arial" w:hAnsi="Arial" w:cs="Arial"/>
        </w:rPr>
        <w:t xml:space="preserve">zamknięte. </w:t>
      </w:r>
    </w:p>
    <w:p w14:paraId="1A3E4557"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Zamawiający dopuszcza, by w systemie HD zgłoszenia uzyskiwały inne statusy niż ww. odpowiadające aktualnemu etapowi realizacji Zgłoszenia. </w:t>
      </w:r>
    </w:p>
    <w:p w14:paraId="61F6D619"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Zamówienia indywidualne: Nowa funkcjonalność/Usługa Odpłatna – nie są objęte żadnym reżimem proceduralnym, w szczególności finansowym czy czasowym z wyłączeniem uzgodnień poczynionych w samej treści Zgłoszenia Serwisowego. </w:t>
      </w:r>
    </w:p>
    <w:p w14:paraId="55805F76"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Szczególnym typem Zgłoszenia Serwisowego jest zapytanie handlowe. Jego ewidencja w HD służy jedynie celom informacyjnym o charakterze handlowym, natomiast obsługa nie jest objęta żadnym reżimem proceduralnym, w szczególności finansowym czy czasowym.  </w:t>
      </w:r>
    </w:p>
    <w:p w14:paraId="38DB1EAA"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W każdym momencie Użytkownik może Zgłoszenie Serwisowe anulować, co spowoduje, że Zgłoszenie Serwisowe od momentu anulowania nie będzie przez Serwis dalej obsługiwane. </w:t>
      </w:r>
    </w:p>
    <w:p w14:paraId="49342FB5"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Po realizacji przez WYKONAWCĘ Zgłoszenia Serwisowego i wykonaniu przez WYKONAWCĘ testu poprawnego działania Oprogramowania Aplikacyjnego, zaakceptowanego przez Zamawiającego, Zgłoszenie Serwisowe traktowane jest jako zakończone.    </w:t>
      </w:r>
    </w:p>
    <w:p w14:paraId="72170552" w14:textId="77777777" w:rsidR="00104672" w:rsidRPr="00CE220C" w:rsidRDefault="00104672" w:rsidP="00496523">
      <w:pPr>
        <w:numPr>
          <w:ilvl w:val="0"/>
          <w:numId w:val="191"/>
        </w:numPr>
        <w:jc w:val="both"/>
        <w:rPr>
          <w:rFonts w:ascii="Arial" w:hAnsi="Arial" w:cs="Arial"/>
        </w:rPr>
      </w:pPr>
      <w:r w:rsidRPr="00CE220C">
        <w:rPr>
          <w:rFonts w:ascii="Arial" w:hAnsi="Arial" w:cs="Arial"/>
        </w:rPr>
        <w:t xml:space="preserve">Zgłoszenie Serwisowe jest ostatecznie zamykane, jeżeli upłynęło 7 dni od terminu przejścia Zgłoszenia w status zrealizowane, a Zamawiający nie wniósł w tym czasie zastrzeżeń do wyniku realizacji Zgłoszenia Serwisowego.  </w:t>
      </w:r>
    </w:p>
    <w:p w14:paraId="7834216F" w14:textId="77777777" w:rsidR="00104672" w:rsidRPr="00CE220C" w:rsidRDefault="00104672" w:rsidP="00496523">
      <w:pPr>
        <w:rPr>
          <w:rFonts w:ascii="Arial" w:hAnsi="Arial" w:cs="Arial"/>
        </w:rPr>
      </w:pPr>
      <w:r w:rsidRPr="00CE220C">
        <w:rPr>
          <w:rFonts w:ascii="Arial" w:hAnsi="Arial" w:cs="Arial"/>
        </w:rPr>
        <w:t>[USŁUGI SERWISOWE]</w:t>
      </w:r>
    </w:p>
    <w:p w14:paraId="02F388E7" w14:textId="77777777" w:rsidR="00104672" w:rsidRPr="00CE220C" w:rsidRDefault="00104672" w:rsidP="00496523">
      <w:pPr>
        <w:pStyle w:val="Akapitzlist"/>
        <w:widowControl w:val="0"/>
        <w:numPr>
          <w:ilvl w:val="0"/>
          <w:numId w:val="191"/>
        </w:numPr>
        <w:tabs>
          <w:tab w:val="left" w:pos="1141"/>
        </w:tabs>
        <w:suppressAutoHyphens w:val="0"/>
        <w:autoSpaceDE w:val="0"/>
        <w:autoSpaceDN w:val="0"/>
        <w:contextualSpacing w:val="0"/>
        <w:jc w:val="both"/>
        <w:rPr>
          <w:rFonts w:ascii="Arial" w:hAnsi="Arial" w:cs="Arial"/>
        </w:rPr>
      </w:pPr>
      <w:r w:rsidRPr="00CE220C">
        <w:rPr>
          <w:rFonts w:ascii="Arial" w:hAnsi="Arial" w:cs="Arial"/>
        </w:rPr>
        <w:t>Usługa</w:t>
      </w:r>
      <w:r w:rsidRPr="00CE220C">
        <w:rPr>
          <w:rFonts w:ascii="Arial" w:hAnsi="Arial" w:cs="Arial"/>
          <w:spacing w:val="-8"/>
        </w:rPr>
        <w:t xml:space="preserve"> </w:t>
      </w:r>
      <w:r w:rsidRPr="00CE220C">
        <w:rPr>
          <w:rFonts w:ascii="Arial" w:hAnsi="Arial" w:cs="Arial"/>
        </w:rPr>
        <w:t>realizowana</w:t>
      </w:r>
      <w:r w:rsidRPr="00CE220C">
        <w:rPr>
          <w:rFonts w:ascii="Arial" w:hAnsi="Arial" w:cs="Arial"/>
          <w:spacing w:val="-4"/>
        </w:rPr>
        <w:t xml:space="preserve"> </w:t>
      </w:r>
      <w:r w:rsidRPr="00CE220C">
        <w:rPr>
          <w:rFonts w:ascii="Arial" w:hAnsi="Arial" w:cs="Arial"/>
        </w:rPr>
        <w:t>będzie</w:t>
      </w:r>
      <w:r w:rsidRPr="00CE220C">
        <w:rPr>
          <w:rFonts w:ascii="Arial" w:hAnsi="Arial" w:cs="Arial"/>
          <w:spacing w:val="-9"/>
        </w:rPr>
        <w:t xml:space="preserve"> </w:t>
      </w:r>
      <w:r w:rsidRPr="00CE220C">
        <w:rPr>
          <w:rFonts w:ascii="Arial" w:hAnsi="Arial" w:cs="Arial"/>
        </w:rPr>
        <w:t>przez</w:t>
      </w:r>
      <w:r w:rsidRPr="00CE220C">
        <w:rPr>
          <w:rFonts w:ascii="Arial" w:hAnsi="Arial" w:cs="Arial"/>
          <w:spacing w:val="-4"/>
        </w:rPr>
        <w:t xml:space="preserve"> </w:t>
      </w:r>
      <w:r w:rsidRPr="00CE220C">
        <w:rPr>
          <w:rFonts w:ascii="Arial" w:hAnsi="Arial" w:cs="Arial"/>
        </w:rPr>
        <w:t>WYKONAWCĘ</w:t>
      </w:r>
      <w:r w:rsidRPr="00CE220C">
        <w:rPr>
          <w:rFonts w:ascii="Arial" w:hAnsi="Arial" w:cs="Arial"/>
          <w:spacing w:val="-3"/>
        </w:rPr>
        <w:t xml:space="preserve"> </w:t>
      </w:r>
      <w:r w:rsidRPr="00CE220C">
        <w:rPr>
          <w:rFonts w:ascii="Arial" w:hAnsi="Arial" w:cs="Arial"/>
          <w:spacing w:val="-2"/>
        </w:rPr>
        <w:t>poprzez:</w:t>
      </w:r>
    </w:p>
    <w:p w14:paraId="53D7B6D8" w14:textId="77777777" w:rsidR="00104672" w:rsidRPr="00CE220C" w:rsidRDefault="00104672" w:rsidP="00496523">
      <w:pPr>
        <w:pStyle w:val="Akapitzlist"/>
        <w:widowControl w:val="0"/>
        <w:numPr>
          <w:ilvl w:val="1"/>
          <w:numId w:val="195"/>
        </w:numPr>
        <w:tabs>
          <w:tab w:val="left" w:pos="1501"/>
        </w:tabs>
        <w:suppressAutoHyphens w:val="0"/>
        <w:autoSpaceDE w:val="0"/>
        <w:autoSpaceDN w:val="0"/>
        <w:contextualSpacing w:val="0"/>
        <w:jc w:val="both"/>
        <w:rPr>
          <w:rFonts w:ascii="Arial" w:hAnsi="Arial" w:cs="Arial"/>
        </w:rPr>
      </w:pPr>
      <w:r w:rsidRPr="00CE220C">
        <w:rPr>
          <w:rFonts w:ascii="Arial" w:hAnsi="Arial" w:cs="Arial"/>
        </w:rPr>
        <w:t>wizyty</w:t>
      </w:r>
      <w:r w:rsidRPr="00CE220C">
        <w:rPr>
          <w:rFonts w:ascii="Arial" w:hAnsi="Arial" w:cs="Arial"/>
          <w:spacing w:val="-8"/>
        </w:rPr>
        <w:t xml:space="preserve"> </w:t>
      </w:r>
      <w:r w:rsidRPr="00CE220C">
        <w:rPr>
          <w:rFonts w:ascii="Arial" w:hAnsi="Arial" w:cs="Arial"/>
        </w:rPr>
        <w:t>serwisowe</w:t>
      </w:r>
      <w:r w:rsidRPr="00CE220C">
        <w:rPr>
          <w:rFonts w:ascii="Arial" w:hAnsi="Arial" w:cs="Arial"/>
          <w:spacing w:val="-4"/>
        </w:rPr>
        <w:t xml:space="preserve"> </w:t>
      </w:r>
      <w:r w:rsidRPr="00CE220C">
        <w:rPr>
          <w:rFonts w:ascii="Arial" w:hAnsi="Arial" w:cs="Arial"/>
        </w:rPr>
        <w:t>w</w:t>
      </w:r>
      <w:r w:rsidRPr="00CE220C">
        <w:rPr>
          <w:rFonts w:ascii="Arial" w:hAnsi="Arial" w:cs="Arial"/>
          <w:spacing w:val="-5"/>
        </w:rPr>
        <w:t xml:space="preserve"> </w:t>
      </w:r>
      <w:r w:rsidRPr="00CE220C">
        <w:rPr>
          <w:rFonts w:ascii="Arial" w:hAnsi="Arial" w:cs="Arial"/>
        </w:rPr>
        <w:t>siedzibie</w:t>
      </w:r>
      <w:r w:rsidRPr="00CE220C">
        <w:rPr>
          <w:rFonts w:ascii="Arial" w:hAnsi="Arial" w:cs="Arial"/>
          <w:spacing w:val="-4"/>
        </w:rPr>
        <w:t xml:space="preserve"> </w:t>
      </w:r>
      <w:r w:rsidRPr="00CE220C">
        <w:rPr>
          <w:rFonts w:ascii="Arial" w:hAnsi="Arial" w:cs="Arial"/>
          <w:spacing w:val="-2"/>
        </w:rPr>
        <w:t>ZAMAWIAJĄCEGO,</w:t>
      </w:r>
    </w:p>
    <w:p w14:paraId="158E6DC4" w14:textId="77777777" w:rsidR="00104672" w:rsidRPr="00CE220C" w:rsidRDefault="00104672" w:rsidP="00496523">
      <w:pPr>
        <w:pStyle w:val="Akapitzlist"/>
        <w:widowControl w:val="0"/>
        <w:numPr>
          <w:ilvl w:val="1"/>
          <w:numId w:val="195"/>
        </w:numPr>
        <w:tabs>
          <w:tab w:val="left" w:pos="1501"/>
        </w:tabs>
        <w:suppressAutoHyphens w:val="0"/>
        <w:autoSpaceDE w:val="0"/>
        <w:autoSpaceDN w:val="0"/>
        <w:contextualSpacing w:val="0"/>
        <w:jc w:val="both"/>
        <w:rPr>
          <w:rFonts w:ascii="Arial" w:hAnsi="Arial" w:cs="Arial"/>
        </w:rPr>
      </w:pPr>
      <w:r w:rsidRPr="00CE220C">
        <w:rPr>
          <w:rFonts w:ascii="Arial" w:hAnsi="Arial" w:cs="Arial"/>
        </w:rPr>
        <w:t>połączenia</w:t>
      </w:r>
      <w:r w:rsidRPr="00CE220C">
        <w:rPr>
          <w:rFonts w:ascii="Arial" w:hAnsi="Arial" w:cs="Arial"/>
          <w:spacing w:val="-5"/>
        </w:rPr>
        <w:t xml:space="preserve"> </w:t>
      </w:r>
      <w:r w:rsidRPr="00CE220C">
        <w:rPr>
          <w:rFonts w:ascii="Arial" w:hAnsi="Arial" w:cs="Arial"/>
          <w:spacing w:val="-2"/>
        </w:rPr>
        <w:t xml:space="preserve">Zdalnego Dostępu. </w:t>
      </w:r>
    </w:p>
    <w:p w14:paraId="1415B4E6" w14:textId="77777777" w:rsidR="00104672" w:rsidRPr="00CE220C" w:rsidRDefault="00104672" w:rsidP="00496523">
      <w:pPr>
        <w:pStyle w:val="Akapitzlist"/>
        <w:widowControl w:val="0"/>
        <w:numPr>
          <w:ilvl w:val="0"/>
          <w:numId w:val="191"/>
        </w:numPr>
        <w:tabs>
          <w:tab w:val="left" w:pos="1141"/>
        </w:tabs>
        <w:suppressAutoHyphens w:val="0"/>
        <w:autoSpaceDE w:val="0"/>
        <w:autoSpaceDN w:val="0"/>
        <w:contextualSpacing w:val="0"/>
        <w:jc w:val="both"/>
        <w:rPr>
          <w:rFonts w:ascii="Arial" w:hAnsi="Arial" w:cs="Arial"/>
        </w:rPr>
      </w:pPr>
      <w:r w:rsidRPr="00CE220C">
        <w:rPr>
          <w:rFonts w:ascii="Arial" w:hAnsi="Arial" w:cs="Arial"/>
        </w:rPr>
        <w:t xml:space="preserve">Wizyty serwisowe realizowane będą przez Wykonawcę w zależności od potrzeb ZAMAWIAJĄCEGO. </w:t>
      </w:r>
    </w:p>
    <w:p w14:paraId="1FC993FA" w14:textId="77777777" w:rsidR="00104672" w:rsidRPr="00CE220C" w:rsidRDefault="00104672" w:rsidP="00496523">
      <w:pPr>
        <w:pStyle w:val="Akapitzlist"/>
        <w:widowControl w:val="0"/>
        <w:numPr>
          <w:ilvl w:val="0"/>
          <w:numId w:val="191"/>
        </w:numPr>
        <w:tabs>
          <w:tab w:val="left" w:pos="1141"/>
        </w:tabs>
        <w:suppressAutoHyphens w:val="0"/>
        <w:autoSpaceDE w:val="0"/>
        <w:autoSpaceDN w:val="0"/>
        <w:contextualSpacing w:val="0"/>
        <w:jc w:val="both"/>
        <w:rPr>
          <w:rFonts w:ascii="Arial" w:hAnsi="Arial" w:cs="Arial"/>
        </w:rPr>
      </w:pPr>
      <w:r w:rsidRPr="00CE220C">
        <w:rPr>
          <w:rFonts w:ascii="Arial" w:hAnsi="Arial" w:cs="Arial"/>
        </w:rPr>
        <w:t xml:space="preserve">Zgłoszenie wizyty serwisowej przez ZAMAWIAJĄCEGO nastąpi z 7 dniowym wyprzedzeniem. Każde Zgłoszenie zawierać będzie szczegółowo zakres prac do wykonania przez WYKONAWCĘ- zapotrzebowanie na wizytę konsultanta będzie zakładać pobyt konsultanta nie krótszy niż 5 godzin w siedzibie </w:t>
      </w:r>
      <w:r w:rsidRPr="00CE220C">
        <w:rPr>
          <w:rFonts w:ascii="Arial" w:hAnsi="Arial" w:cs="Arial"/>
          <w:spacing w:val="-2"/>
        </w:rPr>
        <w:t>ZAMAWIAJĄCEGO</w:t>
      </w:r>
      <w:r w:rsidRPr="00CE220C">
        <w:rPr>
          <w:rFonts w:ascii="Arial" w:hAnsi="Arial" w:cs="Arial"/>
        </w:rPr>
        <w:t>.</w:t>
      </w:r>
    </w:p>
    <w:p w14:paraId="133EAF0C" w14:textId="77777777" w:rsidR="00104672" w:rsidRPr="00CE220C" w:rsidRDefault="00104672" w:rsidP="00496523">
      <w:pPr>
        <w:pStyle w:val="Akapitzlist"/>
        <w:widowControl w:val="0"/>
        <w:numPr>
          <w:ilvl w:val="0"/>
          <w:numId w:val="191"/>
        </w:numPr>
        <w:tabs>
          <w:tab w:val="left" w:pos="1141"/>
        </w:tabs>
        <w:suppressAutoHyphens w:val="0"/>
        <w:autoSpaceDE w:val="0"/>
        <w:autoSpaceDN w:val="0"/>
        <w:contextualSpacing w:val="0"/>
        <w:jc w:val="both"/>
        <w:rPr>
          <w:rFonts w:ascii="Arial" w:hAnsi="Arial" w:cs="Arial"/>
        </w:rPr>
      </w:pPr>
      <w:r w:rsidRPr="00CE220C">
        <w:rPr>
          <w:rFonts w:ascii="Arial" w:hAnsi="Arial" w:cs="Arial"/>
        </w:rPr>
        <w:t>W sytuacjach szczególnych i uzasadnionych termin wizyty serwisowej może zostać zmieniony za zgodą ZAMAWIAJĄCEGO, jednakże różnica dni w terminie wizyty nie może przekraczać 5 dni liczonych od wcześniej ustalonego terminu.</w:t>
      </w:r>
    </w:p>
    <w:p w14:paraId="66CE0EF0" w14:textId="77777777" w:rsidR="00104672" w:rsidRPr="00CE220C" w:rsidRDefault="00104672" w:rsidP="00496523">
      <w:pPr>
        <w:pStyle w:val="Akapitzlist"/>
        <w:widowControl w:val="0"/>
        <w:numPr>
          <w:ilvl w:val="0"/>
          <w:numId w:val="191"/>
        </w:numPr>
        <w:tabs>
          <w:tab w:val="left" w:pos="1141"/>
        </w:tabs>
        <w:suppressAutoHyphens w:val="0"/>
        <w:autoSpaceDE w:val="0"/>
        <w:autoSpaceDN w:val="0"/>
        <w:contextualSpacing w:val="0"/>
        <w:jc w:val="both"/>
        <w:rPr>
          <w:rFonts w:ascii="Arial" w:hAnsi="Arial" w:cs="Arial"/>
        </w:rPr>
      </w:pPr>
      <w:r w:rsidRPr="00CE220C">
        <w:rPr>
          <w:rFonts w:ascii="Arial" w:hAnsi="Arial" w:cs="Arial"/>
        </w:rPr>
        <w:t>Połączenia</w:t>
      </w:r>
      <w:r w:rsidRPr="00CE220C">
        <w:rPr>
          <w:rFonts w:ascii="Arial" w:hAnsi="Arial" w:cs="Arial"/>
          <w:spacing w:val="-3"/>
        </w:rPr>
        <w:t xml:space="preserve"> </w:t>
      </w:r>
      <w:r w:rsidRPr="00CE220C">
        <w:rPr>
          <w:rFonts w:ascii="Arial" w:hAnsi="Arial" w:cs="Arial"/>
        </w:rPr>
        <w:t>zdalne</w:t>
      </w:r>
      <w:r w:rsidRPr="00CE220C">
        <w:rPr>
          <w:rFonts w:ascii="Arial" w:hAnsi="Arial" w:cs="Arial"/>
          <w:spacing w:val="-5"/>
        </w:rPr>
        <w:t xml:space="preserve"> </w:t>
      </w:r>
      <w:r w:rsidRPr="00CE220C">
        <w:rPr>
          <w:rFonts w:ascii="Arial" w:hAnsi="Arial" w:cs="Arial"/>
        </w:rPr>
        <w:t>realizowane</w:t>
      </w:r>
      <w:r w:rsidRPr="00CE220C">
        <w:rPr>
          <w:rFonts w:ascii="Arial" w:hAnsi="Arial" w:cs="Arial"/>
          <w:spacing w:val="-3"/>
        </w:rPr>
        <w:t xml:space="preserve"> </w:t>
      </w:r>
      <w:r w:rsidRPr="00CE220C">
        <w:rPr>
          <w:rFonts w:ascii="Arial" w:hAnsi="Arial" w:cs="Arial"/>
        </w:rPr>
        <w:t>będą</w:t>
      </w:r>
      <w:r w:rsidRPr="00CE220C">
        <w:rPr>
          <w:rFonts w:ascii="Arial" w:hAnsi="Arial" w:cs="Arial"/>
          <w:spacing w:val="-3"/>
        </w:rPr>
        <w:t xml:space="preserve"> </w:t>
      </w:r>
      <w:r w:rsidRPr="00CE220C">
        <w:rPr>
          <w:rFonts w:ascii="Arial" w:hAnsi="Arial" w:cs="Arial"/>
        </w:rPr>
        <w:t>przez</w:t>
      </w:r>
      <w:r w:rsidRPr="00CE220C">
        <w:rPr>
          <w:rFonts w:ascii="Arial" w:hAnsi="Arial" w:cs="Arial"/>
          <w:spacing w:val="-3"/>
        </w:rPr>
        <w:t xml:space="preserve"> </w:t>
      </w:r>
      <w:r w:rsidRPr="00CE220C">
        <w:rPr>
          <w:rFonts w:ascii="Arial" w:hAnsi="Arial" w:cs="Arial"/>
        </w:rPr>
        <w:t>Wykonawcę</w:t>
      </w:r>
      <w:r w:rsidRPr="00CE220C">
        <w:rPr>
          <w:rFonts w:ascii="Arial" w:hAnsi="Arial" w:cs="Arial"/>
          <w:spacing w:val="-3"/>
        </w:rPr>
        <w:t xml:space="preserve"> </w:t>
      </w:r>
      <w:r w:rsidRPr="00CE220C">
        <w:rPr>
          <w:rFonts w:ascii="Arial" w:hAnsi="Arial" w:cs="Arial"/>
        </w:rPr>
        <w:t>w</w:t>
      </w:r>
      <w:r w:rsidRPr="00CE220C">
        <w:rPr>
          <w:rFonts w:ascii="Arial" w:hAnsi="Arial" w:cs="Arial"/>
          <w:spacing w:val="-3"/>
        </w:rPr>
        <w:t xml:space="preserve"> </w:t>
      </w:r>
      <w:r w:rsidRPr="00CE220C">
        <w:rPr>
          <w:rFonts w:ascii="Arial" w:hAnsi="Arial" w:cs="Arial"/>
        </w:rPr>
        <w:t>godzinach</w:t>
      </w:r>
      <w:r w:rsidRPr="00CE220C">
        <w:rPr>
          <w:rFonts w:ascii="Arial" w:hAnsi="Arial" w:cs="Arial"/>
          <w:spacing w:val="-3"/>
        </w:rPr>
        <w:t xml:space="preserve"> </w:t>
      </w:r>
      <w:r w:rsidRPr="00CE220C">
        <w:rPr>
          <w:rFonts w:ascii="Arial" w:hAnsi="Arial" w:cs="Arial"/>
        </w:rPr>
        <w:t>pracy</w:t>
      </w:r>
      <w:r w:rsidRPr="00CE220C">
        <w:rPr>
          <w:rFonts w:ascii="Arial" w:hAnsi="Arial" w:cs="Arial"/>
          <w:spacing w:val="-3"/>
        </w:rPr>
        <w:t xml:space="preserve"> </w:t>
      </w:r>
      <w:r w:rsidRPr="00CE220C">
        <w:rPr>
          <w:rFonts w:ascii="Arial" w:hAnsi="Arial" w:cs="Arial"/>
        </w:rPr>
        <w:t>ZAMAWIAJĄCEGO,</w:t>
      </w:r>
      <w:r w:rsidRPr="00CE220C">
        <w:rPr>
          <w:rFonts w:ascii="Arial" w:hAnsi="Arial" w:cs="Arial"/>
          <w:spacing w:val="-3"/>
        </w:rPr>
        <w:t xml:space="preserve"> </w:t>
      </w:r>
      <w:r w:rsidRPr="00CE220C">
        <w:rPr>
          <w:rFonts w:ascii="Arial" w:hAnsi="Arial" w:cs="Arial"/>
        </w:rPr>
        <w:t>po</w:t>
      </w:r>
      <w:r w:rsidRPr="00CE220C">
        <w:rPr>
          <w:rFonts w:ascii="Arial" w:hAnsi="Arial" w:cs="Arial"/>
          <w:spacing w:val="-3"/>
        </w:rPr>
        <w:t xml:space="preserve"> </w:t>
      </w:r>
      <w:r w:rsidRPr="00CE220C">
        <w:rPr>
          <w:rFonts w:ascii="Arial" w:hAnsi="Arial" w:cs="Arial"/>
        </w:rPr>
        <w:t xml:space="preserve">wcześniejszym uzgodnieniu terminu, godziny połączenia i rodzaju prac do wykonania z osobami upoważnionymi przez </w:t>
      </w:r>
      <w:r w:rsidRPr="00CE220C">
        <w:rPr>
          <w:rFonts w:ascii="Arial" w:hAnsi="Arial" w:cs="Arial"/>
          <w:spacing w:val="-2"/>
        </w:rPr>
        <w:t xml:space="preserve">ZAMAWIAJĄCEGO. </w:t>
      </w:r>
      <w:r w:rsidRPr="00CE220C">
        <w:rPr>
          <w:rFonts w:ascii="Arial" w:hAnsi="Arial" w:cs="Arial"/>
        </w:rPr>
        <w:t>Terminy realizacji usług zdalnych będą obowiązywały wówczas, kiedy ZAMAWIAJĄCY udostępni połączenie zdalne. W przypadku braku takiego dostępu terminy realizacji usług mogą się przedłużać i tym samym mogą być niedochowane co nie będzie miało odzwierciedlenia w konsekwencjach dochowania terminów realizacji określonych dla WYKONAWCY</w:t>
      </w:r>
    </w:p>
    <w:p w14:paraId="0A1FF425" w14:textId="77777777" w:rsidR="00104672" w:rsidRPr="00CE220C" w:rsidRDefault="00104672" w:rsidP="00496523">
      <w:pPr>
        <w:pStyle w:val="Akapitzlist"/>
        <w:widowControl w:val="0"/>
        <w:numPr>
          <w:ilvl w:val="0"/>
          <w:numId w:val="191"/>
        </w:numPr>
        <w:tabs>
          <w:tab w:val="left" w:pos="1141"/>
        </w:tabs>
        <w:suppressAutoHyphens w:val="0"/>
        <w:autoSpaceDE w:val="0"/>
        <w:autoSpaceDN w:val="0"/>
        <w:contextualSpacing w:val="0"/>
        <w:jc w:val="both"/>
        <w:rPr>
          <w:rFonts w:ascii="Arial" w:hAnsi="Arial" w:cs="Arial"/>
        </w:rPr>
      </w:pPr>
      <w:r w:rsidRPr="00CE220C">
        <w:rPr>
          <w:rFonts w:ascii="Arial" w:hAnsi="Arial" w:cs="Arial"/>
        </w:rPr>
        <w:t>Rozliczenie czasu trwania usługi wykonanej poprzez połączenie zdalne WYKONAWCA winien przesłać ZAMAWIAJĄCEMU w narzędziu HD do akceptacji. Usługa może zostać rozliczona w limicie godzin przeznaczonych na Usługi serwisowe tylko i wyłącznie po pozytywnym wykonaniu prac (osiągnięciu zamierzonego przez Zamawiającego celu i efektu) i zaakceptowaniu rozliczenia czasu trwania usługi.</w:t>
      </w:r>
    </w:p>
    <w:p w14:paraId="06E5D296" w14:textId="77777777" w:rsidR="00104672" w:rsidRPr="00CE220C" w:rsidRDefault="00104672" w:rsidP="00496523">
      <w:pPr>
        <w:pStyle w:val="Akapitzlist"/>
        <w:widowControl w:val="0"/>
        <w:numPr>
          <w:ilvl w:val="0"/>
          <w:numId w:val="191"/>
        </w:numPr>
        <w:tabs>
          <w:tab w:val="left" w:pos="1141"/>
        </w:tabs>
        <w:suppressAutoHyphens w:val="0"/>
        <w:autoSpaceDE w:val="0"/>
        <w:autoSpaceDN w:val="0"/>
        <w:contextualSpacing w:val="0"/>
        <w:jc w:val="both"/>
        <w:rPr>
          <w:rFonts w:ascii="Arial" w:hAnsi="Arial" w:cs="Arial"/>
        </w:rPr>
      </w:pPr>
      <w:r w:rsidRPr="00CE220C">
        <w:rPr>
          <w:rFonts w:ascii="Arial" w:hAnsi="Arial" w:cs="Arial"/>
        </w:rPr>
        <w:t>Każdorazowe</w:t>
      </w:r>
      <w:r w:rsidRPr="00CE220C">
        <w:rPr>
          <w:rFonts w:ascii="Arial" w:hAnsi="Arial" w:cs="Arial"/>
          <w:spacing w:val="-5"/>
        </w:rPr>
        <w:t xml:space="preserve"> </w:t>
      </w:r>
      <w:r w:rsidRPr="00CE220C">
        <w:rPr>
          <w:rFonts w:ascii="Arial" w:hAnsi="Arial" w:cs="Arial"/>
        </w:rPr>
        <w:t>wykonanie</w:t>
      </w:r>
      <w:r w:rsidRPr="00CE220C">
        <w:rPr>
          <w:rFonts w:ascii="Arial" w:hAnsi="Arial" w:cs="Arial"/>
          <w:spacing w:val="-5"/>
        </w:rPr>
        <w:t xml:space="preserve"> </w:t>
      </w:r>
      <w:r w:rsidRPr="00CE220C">
        <w:rPr>
          <w:rFonts w:ascii="Arial" w:hAnsi="Arial" w:cs="Arial"/>
        </w:rPr>
        <w:t>w</w:t>
      </w:r>
      <w:r w:rsidRPr="00CE220C">
        <w:rPr>
          <w:rFonts w:ascii="Arial" w:hAnsi="Arial" w:cs="Arial"/>
          <w:spacing w:val="-7"/>
        </w:rPr>
        <w:t xml:space="preserve"> </w:t>
      </w:r>
      <w:r w:rsidRPr="00CE220C">
        <w:rPr>
          <w:rFonts w:ascii="Arial" w:hAnsi="Arial" w:cs="Arial"/>
        </w:rPr>
        <w:t>siedzibie</w:t>
      </w:r>
      <w:r w:rsidRPr="00CE220C">
        <w:rPr>
          <w:rFonts w:ascii="Arial" w:hAnsi="Arial" w:cs="Arial"/>
          <w:spacing w:val="-5"/>
        </w:rPr>
        <w:t xml:space="preserve"> </w:t>
      </w:r>
      <w:r w:rsidRPr="00CE220C">
        <w:rPr>
          <w:rFonts w:ascii="Arial" w:hAnsi="Arial" w:cs="Arial"/>
        </w:rPr>
        <w:t>ZAMAWIAJĄCEGO</w:t>
      </w:r>
      <w:r w:rsidRPr="00CE220C">
        <w:rPr>
          <w:rFonts w:ascii="Arial" w:hAnsi="Arial" w:cs="Arial"/>
          <w:spacing w:val="-6"/>
        </w:rPr>
        <w:t xml:space="preserve"> </w:t>
      </w:r>
      <w:r w:rsidRPr="00CE220C">
        <w:rPr>
          <w:rFonts w:ascii="Arial" w:hAnsi="Arial" w:cs="Arial"/>
        </w:rPr>
        <w:t>przez</w:t>
      </w:r>
      <w:r w:rsidRPr="00CE220C">
        <w:rPr>
          <w:rFonts w:ascii="Arial" w:hAnsi="Arial" w:cs="Arial"/>
          <w:spacing w:val="-5"/>
        </w:rPr>
        <w:t xml:space="preserve"> </w:t>
      </w:r>
      <w:r w:rsidRPr="00CE220C">
        <w:rPr>
          <w:rFonts w:ascii="Arial" w:hAnsi="Arial" w:cs="Arial"/>
        </w:rPr>
        <w:t>Serwis</w:t>
      </w:r>
      <w:r w:rsidRPr="00CE220C">
        <w:rPr>
          <w:rFonts w:ascii="Arial" w:hAnsi="Arial" w:cs="Arial"/>
          <w:spacing w:val="-5"/>
        </w:rPr>
        <w:t xml:space="preserve"> </w:t>
      </w:r>
      <w:r w:rsidRPr="00CE220C">
        <w:rPr>
          <w:rFonts w:ascii="Arial" w:hAnsi="Arial" w:cs="Arial"/>
        </w:rPr>
        <w:t>WYKONAWCY</w:t>
      </w:r>
      <w:r w:rsidRPr="00CE220C">
        <w:rPr>
          <w:rFonts w:ascii="Arial" w:hAnsi="Arial" w:cs="Arial"/>
          <w:spacing w:val="-6"/>
        </w:rPr>
        <w:t xml:space="preserve"> </w:t>
      </w:r>
      <w:r w:rsidRPr="00CE220C">
        <w:rPr>
          <w:rFonts w:ascii="Arial" w:hAnsi="Arial" w:cs="Arial"/>
        </w:rPr>
        <w:t>zgłoszonych</w:t>
      </w:r>
      <w:r w:rsidRPr="00CE220C">
        <w:rPr>
          <w:rFonts w:ascii="Arial" w:hAnsi="Arial" w:cs="Arial"/>
          <w:spacing w:val="-5"/>
        </w:rPr>
        <w:t xml:space="preserve"> </w:t>
      </w:r>
      <w:r w:rsidRPr="00CE220C">
        <w:rPr>
          <w:rFonts w:ascii="Arial" w:hAnsi="Arial" w:cs="Arial"/>
        </w:rPr>
        <w:t>prac</w:t>
      </w:r>
      <w:r w:rsidRPr="00CE220C">
        <w:rPr>
          <w:rFonts w:ascii="Arial" w:hAnsi="Arial" w:cs="Arial"/>
          <w:spacing w:val="-5"/>
        </w:rPr>
        <w:t xml:space="preserve"> </w:t>
      </w:r>
      <w:r w:rsidRPr="00CE220C">
        <w:rPr>
          <w:rFonts w:ascii="Arial" w:hAnsi="Arial" w:cs="Arial"/>
        </w:rPr>
        <w:t>zakończone zostanie zarejestrowaniem przez ZAMAWIAJĄCEGO lub WYKONAWCĘ w HD tych prac, zawierających w szczególności</w:t>
      </w:r>
      <w:r w:rsidRPr="00CE220C">
        <w:rPr>
          <w:rFonts w:ascii="Arial" w:hAnsi="Arial" w:cs="Arial"/>
          <w:spacing w:val="-5"/>
        </w:rPr>
        <w:t xml:space="preserve"> </w:t>
      </w:r>
      <w:r w:rsidRPr="00CE220C">
        <w:rPr>
          <w:rFonts w:ascii="Arial" w:hAnsi="Arial" w:cs="Arial"/>
        </w:rPr>
        <w:t>zakres</w:t>
      </w:r>
      <w:r w:rsidRPr="00CE220C">
        <w:rPr>
          <w:rFonts w:ascii="Arial" w:hAnsi="Arial" w:cs="Arial"/>
          <w:spacing w:val="-5"/>
        </w:rPr>
        <w:t xml:space="preserve"> </w:t>
      </w:r>
      <w:r w:rsidRPr="00CE220C">
        <w:rPr>
          <w:rFonts w:ascii="Arial" w:hAnsi="Arial" w:cs="Arial"/>
        </w:rPr>
        <w:t>wykonanych</w:t>
      </w:r>
      <w:r w:rsidRPr="00CE220C">
        <w:rPr>
          <w:rFonts w:ascii="Arial" w:hAnsi="Arial" w:cs="Arial"/>
          <w:spacing w:val="-6"/>
        </w:rPr>
        <w:t xml:space="preserve"> </w:t>
      </w:r>
      <w:r w:rsidRPr="00CE220C">
        <w:rPr>
          <w:rFonts w:ascii="Arial" w:hAnsi="Arial" w:cs="Arial"/>
        </w:rPr>
        <w:t>prac</w:t>
      </w:r>
      <w:r w:rsidRPr="00CE220C">
        <w:rPr>
          <w:rFonts w:ascii="Arial" w:hAnsi="Arial" w:cs="Arial"/>
          <w:spacing w:val="-7"/>
        </w:rPr>
        <w:t xml:space="preserve"> </w:t>
      </w:r>
      <w:r w:rsidRPr="00CE220C">
        <w:rPr>
          <w:rFonts w:ascii="Arial" w:hAnsi="Arial" w:cs="Arial"/>
        </w:rPr>
        <w:t>i</w:t>
      </w:r>
      <w:r w:rsidRPr="00CE220C">
        <w:rPr>
          <w:rFonts w:ascii="Arial" w:hAnsi="Arial" w:cs="Arial"/>
          <w:spacing w:val="-5"/>
        </w:rPr>
        <w:t xml:space="preserve"> </w:t>
      </w:r>
      <w:r w:rsidRPr="00CE220C">
        <w:rPr>
          <w:rFonts w:ascii="Arial" w:hAnsi="Arial" w:cs="Arial"/>
        </w:rPr>
        <w:t>liczbę</w:t>
      </w:r>
      <w:r w:rsidRPr="00CE220C">
        <w:rPr>
          <w:rFonts w:ascii="Arial" w:hAnsi="Arial" w:cs="Arial"/>
          <w:spacing w:val="-5"/>
        </w:rPr>
        <w:t xml:space="preserve"> </w:t>
      </w:r>
      <w:r w:rsidRPr="00CE220C">
        <w:rPr>
          <w:rFonts w:ascii="Arial" w:hAnsi="Arial" w:cs="Arial"/>
        </w:rPr>
        <w:t>przepracowanych</w:t>
      </w:r>
      <w:r w:rsidRPr="00CE220C">
        <w:rPr>
          <w:rFonts w:ascii="Arial" w:hAnsi="Arial" w:cs="Arial"/>
          <w:spacing w:val="-5"/>
        </w:rPr>
        <w:t xml:space="preserve"> </w:t>
      </w:r>
      <w:r w:rsidRPr="00CE220C">
        <w:rPr>
          <w:rFonts w:ascii="Arial" w:hAnsi="Arial" w:cs="Arial"/>
        </w:rPr>
        <w:t>przez</w:t>
      </w:r>
      <w:r w:rsidRPr="00CE220C">
        <w:rPr>
          <w:rFonts w:ascii="Arial" w:hAnsi="Arial" w:cs="Arial"/>
          <w:spacing w:val="-1"/>
        </w:rPr>
        <w:t xml:space="preserve"> </w:t>
      </w:r>
      <w:r w:rsidRPr="00CE220C">
        <w:rPr>
          <w:rFonts w:ascii="Arial" w:hAnsi="Arial" w:cs="Arial"/>
        </w:rPr>
        <w:t>Serwis</w:t>
      </w:r>
      <w:r w:rsidRPr="00CE220C">
        <w:rPr>
          <w:rFonts w:ascii="Arial" w:hAnsi="Arial" w:cs="Arial"/>
          <w:spacing w:val="-7"/>
        </w:rPr>
        <w:t xml:space="preserve"> </w:t>
      </w:r>
      <w:r w:rsidRPr="00CE220C">
        <w:rPr>
          <w:rFonts w:ascii="Arial" w:hAnsi="Arial" w:cs="Arial"/>
        </w:rPr>
        <w:t>WYKONAWCY</w:t>
      </w:r>
      <w:r w:rsidRPr="00CE220C">
        <w:rPr>
          <w:rFonts w:ascii="Arial" w:hAnsi="Arial" w:cs="Arial"/>
          <w:spacing w:val="-6"/>
        </w:rPr>
        <w:t xml:space="preserve"> </w:t>
      </w:r>
      <w:r w:rsidRPr="00CE220C">
        <w:rPr>
          <w:rFonts w:ascii="Arial" w:hAnsi="Arial" w:cs="Arial"/>
        </w:rPr>
        <w:t>godzin,</w:t>
      </w:r>
      <w:r w:rsidRPr="00CE220C">
        <w:rPr>
          <w:rFonts w:ascii="Arial" w:hAnsi="Arial" w:cs="Arial"/>
          <w:spacing w:val="-6"/>
        </w:rPr>
        <w:t xml:space="preserve"> </w:t>
      </w:r>
      <w:r w:rsidRPr="00CE220C">
        <w:rPr>
          <w:rFonts w:ascii="Arial" w:hAnsi="Arial" w:cs="Arial"/>
        </w:rPr>
        <w:t>a</w:t>
      </w:r>
      <w:r w:rsidRPr="00CE220C">
        <w:rPr>
          <w:rFonts w:ascii="Arial" w:hAnsi="Arial" w:cs="Arial"/>
          <w:spacing w:val="-5"/>
        </w:rPr>
        <w:t xml:space="preserve"> </w:t>
      </w:r>
      <w:r w:rsidRPr="00CE220C">
        <w:rPr>
          <w:rFonts w:ascii="Arial" w:hAnsi="Arial" w:cs="Arial"/>
        </w:rPr>
        <w:t>protokół będzie generowany automatycznie na podstawie zgłoszeń o statusie „zamknięte” z narzędzia HelpDesk, który to nie wymaga podpisu ze strony ZAMAWIAJĄCEGO i WYKONAWCY.</w:t>
      </w:r>
    </w:p>
    <w:p w14:paraId="39CC7F3D" w14:textId="77777777" w:rsidR="00104672" w:rsidRPr="00CE220C" w:rsidRDefault="00104672" w:rsidP="00496523">
      <w:pPr>
        <w:rPr>
          <w:rFonts w:ascii="Arial" w:hAnsi="Arial" w:cs="Arial"/>
        </w:rPr>
      </w:pPr>
    </w:p>
    <w:p w14:paraId="753A0A38" w14:textId="77777777" w:rsidR="00104672" w:rsidRPr="00CE220C" w:rsidRDefault="00104672" w:rsidP="00496523">
      <w:pPr>
        <w:rPr>
          <w:rFonts w:ascii="Arial" w:hAnsi="Arial" w:cs="Arial"/>
        </w:rPr>
      </w:pPr>
      <w:r w:rsidRPr="00CE220C">
        <w:rPr>
          <w:rFonts w:ascii="Arial" w:hAnsi="Arial" w:cs="Arial"/>
        </w:rPr>
        <w:t>[DOSTĘP DO AKTUALIZACJI]</w:t>
      </w:r>
    </w:p>
    <w:p w14:paraId="4EA6F5FD" w14:textId="77777777" w:rsidR="00104672" w:rsidRPr="00CE220C" w:rsidRDefault="00104672" w:rsidP="00496523">
      <w:pPr>
        <w:pStyle w:val="Akapitzlist"/>
        <w:numPr>
          <w:ilvl w:val="0"/>
          <w:numId w:val="191"/>
        </w:numPr>
        <w:suppressAutoHyphens w:val="0"/>
        <w:jc w:val="both"/>
        <w:rPr>
          <w:rFonts w:ascii="Arial" w:hAnsi="Arial" w:cs="Arial"/>
          <w:color w:val="000000" w:themeColor="text1"/>
        </w:rPr>
      </w:pPr>
      <w:r w:rsidRPr="00CE220C">
        <w:rPr>
          <w:rFonts w:ascii="Arial" w:hAnsi="Arial" w:cs="Arial"/>
          <w:color w:val="000000" w:themeColor="text1"/>
        </w:rPr>
        <w:t xml:space="preserve">WYKONAWCA zapewni dostęp do aktualizacji za pomocą FTP z indywidualnie przydzielonym kontem Użytkownika - czas dostępu 24h/dobę w dni robocze, wolne i święta, </w:t>
      </w:r>
      <w:r w:rsidRPr="00CE220C">
        <w:rPr>
          <w:rFonts w:ascii="Arial" w:eastAsia="Calibri" w:hAnsi="Arial" w:cs="Arial"/>
          <w:color w:val="000000" w:themeColor="text1"/>
        </w:rPr>
        <w:t xml:space="preserve"> </w:t>
      </w:r>
    </w:p>
    <w:p w14:paraId="7637B742" w14:textId="77777777" w:rsidR="00104672" w:rsidRPr="00CE220C" w:rsidRDefault="00104672" w:rsidP="00496523">
      <w:pPr>
        <w:pStyle w:val="Akapitzlist"/>
        <w:numPr>
          <w:ilvl w:val="0"/>
          <w:numId w:val="191"/>
        </w:numPr>
        <w:suppressAutoHyphens w:val="0"/>
        <w:jc w:val="both"/>
        <w:rPr>
          <w:rFonts w:ascii="Arial" w:hAnsi="Arial" w:cs="Arial"/>
          <w:color w:val="000000" w:themeColor="text1"/>
        </w:rPr>
      </w:pPr>
      <w:r w:rsidRPr="00CE220C">
        <w:rPr>
          <w:rFonts w:ascii="Arial" w:hAnsi="Arial" w:cs="Arial"/>
          <w:color w:val="000000" w:themeColor="text1"/>
        </w:rPr>
        <w:t>Każdy zestaw/paczka musi posiadać dokumentację opisującą wprowadzane zmiany w zakresie technicznym, funkcjonalnym i wynikający</w:t>
      </w:r>
      <w:r w:rsidRPr="00CE220C">
        <w:rPr>
          <w:rFonts w:ascii="Arial" w:eastAsia="Calibri" w:hAnsi="Arial" w:cs="Arial"/>
          <w:color w:val="000000" w:themeColor="text1"/>
        </w:rPr>
        <w:t xml:space="preserve">m ze zmian w prawie,  </w:t>
      </w:r>
    </w:p>
    <w:p w14:paraId="527E62B3" w14:textId="77777777" w:rsidR="00104672" w:rsidRPr="00CE220C" w:rsidRDefault="00104672" w:rsidP="00496523">
      <w:pPr>
        <w:pStyle w:val="Akapitzlist"/>
        <w:numPr>
          <w:ilvl w:val="0"/>
          <w:numId w:val="191"/>
        </w:numPr>
        <w:suppressAutoHyphens w:val="0"/>
        <w:jc w:val="both"/>
        <w:rPr>
          <w:rFonts w:ascii="Arial" w:hAnsi="Arial" w:cs="Arial"/>
          <w:color w:val="000000" w:themeColor="text1"/>
        </w:rPr>
      </w:pPr>
      <w:r w:rsidRPr="00CE220C">
        <w:rPr>
          <w:rFonts w:ascii="Arial" w:hAnsi="Arial" w:cs="Arial"/>
          <w:color w:val="000000" w:themeColor="text1"/>
        </w:rPr>
        <w:t xml:space="preserve">WYKONAWCA zapewni gwarancje zgodności zgromadzonych w systemie danych historycznych, pod kątem technicznym, funkcjonalnym i wynikającym ze zmian w prawie, </w:t>
      </w:r>
      <w:r w:rsidRPr="00CE220C">
        <w:rPr>
          <w:rFonts w:ascii="Arial" w:eastAsia="Calibri" w:hAnsi="Arial" w:cs="Arial"/>
          <w:color w:val="000000" w:themeColor="text1"/>
        </w:rPr>
        <w:t xml:space="preserve"> </w:t>
      </w:r>
    </w:p>
    <w:p w14:paraId="559D5374" w14:textId="77777777" w:rsidR="00104672" w:rsidRPr="00CE220C" w:rsidRDefault="00104672" w:rsidP="00496523">
      <w:pPr>
        <w:pStyle w:val="Akapitzlist"/>
        <w:numPr>
          <w:ilvl w:val="0"/>
          <w:numId w:val="191"/>
        </w:numPr>
        <w:suppressAutoHyphens w:val="0"/>
        <w:jc w:val="both"/>
        <w:rPr>
          <w:rFonts w:ascii="Arial" w:hAnsi="Arial" w:cs="Arial"/>
          <w:color w:val="000000" w:themeColor="text1"/>
        </w:rPr>
      </w:pPr>
      <w:r w:rsidRPr="00CE220C">
        <w:rPr>
          <w:rFonts w:ascii="Arial" w:hAnsi="Arial" w:cs="Arial"/>
          <w:color w:val="000000" w:themeColor="text1"/>
        </w:rPr>
        <w:t>WYKONAWCA zapewni gwarancję zachowania pełnej sprawności systemów oraz poprawności i stabilności w zakresie przechowywania danych po wprowadzonych aktualizacjach</w:t>
      </w:r>
      <w:r w:rsidRPr="00CE220C">
        <w:rPr>
          <w:rFonts w:ascii="Arial" w:eastAsia="Calibri" w:hAnsi="Arial" w:cs="Arial"/>
          <w:color w:val="000000" w:themeColor="text1"/>
        </w:rPr>
        <w:t xml:space="preserve"> </w:t>
      </w:r>
    </w:p>
    <w:p w14:paraId="0F976E99" w14:textId="77777777" w:rsidR="00104672" w:rsidRPr="00CE220C" w:rsidRDefault="00104672" w:rsidP="00496523">
      <w:pPr>
        <w:pStyle w:val="Akapitzlist"/>
        <w:numPr>
          <w:ilvl w:val="0"/>
          <w:numId w:val="191"/>
        </w:numPr>
        <w:suppressAutoHyphens w:val="0"/>
        <w:jc w:val="both"/>
        <w:rPr>
          <w:rFonts w:ascii="Arial" w:hAnsi="Arial" w:cs="Arial"/>
          <w:color w:val="000000" w:themeColor="text1"/>
        </w:rPr>
      </w:pPr>
      <w:r w:rsidRPr="00CE220C">
        <w:rPr>
          <w:rFonts w:ascii="Arial" w:eastAsia="Calibri" w:hAnsi="Arial" w:cs="Arial"/>
          <w:color w:val="000000" w:themeColor="text1"/>
        </w:rPr>
        <w:t xml:space="preserve">W </w:t>
      </w:r>
      <w:r w:rsidRPr="00CE220C">
        <w:rPr>
          <w:rFonts w:ascii="Arial" w:hAnsi="Arial" w:cs="Arial"/>
          <w:color w:val="000000" w:themeColor="text1"/>
        </w:rPr>
        <w:t>przypadku stwierdzenia wystąpienia wad i błędów w Systemie po wprowadzeniu aktualizacji WYKONAWCA zobowiązany jest do nieodpłatnego usunięcia przyczyn oraz skutków wad i błędów w terminie do 7 Dni Roboczych od momentu otrzymania zgłoszenia o tym fakcie lub innym ustal</w:t>
      </w:r>
      <w:r w:rsidRPr="00CE220C">
        <w:rPr>
          <w:rFonts w:ascii="Arial" w:eastAsia="Calibri" w:hAnsi="Arial" w:cs="Arial"/>
          <w:color w:val="000000" w:themeColor="text1"/>
        </w:rPr>
        <w:t xml:space="preserve">onym i po akceptacji obu stron,  </w:t>
      </w:r>
    </w:p>
    <w:p w14:paraId="3F7A94CF" w14:textId="77777777" w:rsidR="00104672" w:rsidRPr="00CE220C" w:rsidRDefault="00104672" w:rsidP="00496523">
      <w:pPr>
        <w:pStyle w:val="Akapitzlist"/>
        <w:numPr>
          <w:ilvl w:val="0"/>
          <w:numId w:val="191"/>
        </w:numPr>
        <w:suppressAutoHyphens w:val="0"/>
        <w:jc w:val="both"/>
        <w:rPr>
          <w:rFonts w:ascii="Arial" w:hAnsi="Arial" w:cs="Arial"/>
          <w:color w:val="000000" w:themeColor="text1"/>
        </w:rPr>
      </w:pPr>
      <w:bookmarkStart w:id="119" w:name="_Hlk87184354"/>
      <w:r w:rsidRPr="00CE220C">
        <w:rPr>
          <w:rFonts w:ascii="Arial" w:hAnsi="Arial" w:cs="Arial"/>
          <w:color w:val="000000" w:themeColor="text1"/>
        </w:rPr>
        <w:t xml:space="preserve">W przypadku wystąpienia Awarii uniemożliwiającej korzystanie z Systemu po wprowadzeniu aktualizacji </w:t>
      </w:r>
      <w:bookmarkEnd w:id="119"/>
      <w:r w:rsidRPr="00CE220C">
        <w:rPr>
          <w:rFonts w:ascii="Arial" w:hAnsi="Arial" w:cs="Arial"/>
          <w:color w:val="000000" w:themeColor="text1"/>
        </w:rPr>
        <w:t>wykonawca zobowiązany jest do nieodpłatnego usunięcia przyczyn i skutków Awarii w terminie do 24 godzin od momentu otrzymania zgłosze</w:t>
      </w:r>
      <w:r w:rsidRPr="00CE220C">
        <w:rPr>
          <w:rFonts w:ascii="Arial" w:eastAsia="Calibri" w:hAnsi="Arial" w:cs="Arial"/>
          <w:color w:val="000000" w:themeColor="text1"/>
        </w:rPr>
        <w:t xml:space="preserve">nia o tym fakcie,  </w:t>
      </w:r>
    </w:p>
    <w:p w14:paraId="5CABB000" w14:textId="77777777" w:rsidR="00104672" w:rsidRPr="00CE220C" w:rsidRDefault="00104672" w:rsidP="00496523">
      <w:pPr>
        <w:pStyle w:val="Akapitzlist"/>
        <w:numPr>
          <w:ilvl w:val="0"/>
          <w:numId w:val="191"/>
        </w:numPr>
        <w:suppressAutoHyphens w:val="0"/>
        <w:jc w:val="both"/>
        <w:rPr>
          <w:rFonts w:ascii="Arial" w:hAnsi="Arial" w:cs="Arial"/>
          <w:color w:val="000000" w:themeColor="text1"/>
        </w:rPr>
      </w:pPr>
      <w:r w:rsidRPr="00CE220C">
        <w:rPr>
          <w:rFonts w:ascii="Arial" w:hAnsi="Arial" w:cs="Arial"/>
          <w:color w:val="000000" w:themeColor="text1"/>
        </w:rPr>
        <w:t xml:space="preserve">Dostęp do nowych wersji zapewnia: </w:t>
      </w:r>
      <w:r w:rsidRPr="00CE220C">
        <w:rPr>
          <w:rFonts w:ascii="Arial" w:eastAsia="Calibri" w:hAnsi="Arial" w:cs="Arial"/>
          <w:color w:val="000000" w:themeColor="text1"/>
        </w:rPr>
        <w:t xml:space="preserve"> </w:t>
      </w:r>
    </w:p>
    <w:p w14:paraId="418BD1EE" w14:textId="77777777" w:rsidR="00104672" w:rsidRPr="00CE220C" w:rsidRDefault="00104672" w:rsidP="00496523">
      <w:pPr>
        <w:numPr>
          <w:ilvl w:val="0"/>
          <w:numId w:val="194"/>
        </w:numPr>
        <w:ind w:hanging="360"/>
        <w:jc w:val="both"/>
        <w:rPr>
          <w:rFonts w:ascii="Arial" w:hAnsi="Arial" w:cs="Arial"/>
          <w:color w:val="000000" w:themeColor="text1"/>
        </w:rPr>
      </w:pPr>
      <w:r w:rsidRPr="00CE220C">
        <w:rPr>
          <w:rFonts w:ascii="Arial" w:hAnsi="Arial" w:cs="Arial"/>
          <w:color w:val="000000" w:themeColor="text1"/>
        </w:rPr>
        <w:t xml:space="preserve">utrzymanie Systemu w wersji polskojęzycznej z pełną dokumentacją w języku polskim pozwalającą na samodzielną naukę obsługi każdego modułu; </w:t>
      </w:r>
      <w:r w:rsidRPr="00CE220C">
        <w:rPr>
          <w:rFonts w:ascii="Arial" w:eastAsia="Calibri" w:hAnsi="Arial" w:cs="Arial"/>
          <w:color w:val="000000" w:themeColor="text1"/>
        </w:rPr>
        <w:t xml:space="preserve"> </w:t>
      </w:r>
    </w:p>
    <w:p w14:paraId="2C0180D0" w14:textId="77777777" w:rsidR="00104672" w:rsidRPr="00CE220C" w:rsidRDefault="00104672" w:rsidP="00496523">
      <w:pPr>
        <w:numPr>
          <w:ilvl w:val="0"/>
          <w:numId w:val="194"/>
        </w:numPr>
        <w:ind w:hanging="360"/>
        <w:jc w:val="both"/>
        <w:rPr>
          <w:rFonts w:ascii="Arial" w:hAnsi="Arial" w:cs="Arial"/>
          <w:color w:val="000000" w:themeColor="text1"/>
        </w:rPr>
      </w:pPr>
      <w:r w:rsidRPr="00CE220C">
        <w:rPr>
          <w:rFonts w:ascii="Arial" w:hAnsi="Arial" w:cs="Arial"/>
          <w:color w:val="000000" w:themeColor="text1"/>
        </w:rPr>
        <w:t xml:space="preserve">zabezpieczenia przed nieautoryzowanym dostępem; </w:t>
      </w:r>
      <w:r w:rsidRPr="00CE220C">
        <w:rPr>
          <w:rFonts w:ascii="Arial" w:eastAsia="Calibri" w:hAnsi="Arial" w:cs="Arial"/>
          <w:color w:val="000000" w:themeColor="text1"/>
        </w:rPr>
        <w:t xml:space="preserve">  </w:t>
      </w:r>
    </w:p>
    <w:p w14:paraId="50B76DE0" w14:textId="77777777" w:rsidR="00104672" w:rsidRPr="00CE220C" w:rsidRDefault="00104672" w:rsidP="00496523">
      <w:pPr>
        <w:numPr>
          <w:ilvl w:val="0"/>
          <w:numId w:val="194"/>
        </w:numPr>
        <w:ind w:hanging="360"/>
        <w:jc w:val="both"/>
        <w:rPr>
          <w:rFonts w:ascii="Arial" w:hAnsi="Arial" w:cs="Arial"/>
          <w:color w:val="000000" w:themeColor="text1"/>
        </w:rPr>
      </w:pPr>
      <w:r w:rsidRPr="00CE220C">
        <w:rPr>
          <w:rFonts w:ascii="Arial" w:eastAsia="Calibri" w:hAnsi="Arial" w:cs="Arial"/>
          <w:color w:val="000000" w:themeColor="text1"/>
        </w:rPr>
        <w:t>monitorowanie wsz</w:t>
      </w:r>
      <w:r w:rsidRPr="00CE220C">
        <w:rPr>
          <w:rFonts w:ascii="Arial" w:hAnsi="Arial" w:cs="Arial"/>
          <w:color w:val="000000" w:themeColor="text1"/>
        </w:rPr>
        <w:t xml:space="preserve">ystkich zdarzeń związanych z eksploatacją Systemu, przechowując informacje o Użytkowniku obsługującym zdarzenie; </w:t>
      </w:r>
      <w:r w:rsidRPr="00CE220C">
        <w:rPr>
          <w:rFonts w:ascii="Arial" w:eastAsia="Calibri" w:hAnsi="Arial" w:cs="Arial"/>
          <w:color w:val="000000" w:themeColor="text1"/>
        </w:rPr>
        <w:t xml:space="preserve"> </w:t>
      </w:r>
    </w:p>
    <w:p w14:paraId="27FEFAB3" w14:textId="77777777" w:rsidR="00104672" w:rsidRPr="00CE220C" w:rsidRDefault="00104672" w:rsidP="00496523">
      <w:pPr>
        <w:numPr>
          <w:ilvl w:val="0"/>
          <w:numId w:val="194"/>
        </w:numPr>
        <w:ind w:hanging="360"/>
        <w:jc w:val="both"/>
        <w:rPr>
          <w:rFonts w:ascii="Arial" w:hAnsi="Arial" w:cs="Arial"/>
          <w:color w:val="000000" w:themeColor="text1"/>
        </w:rPr>
      </w:pPr>
      <w:r w:rsidRPr="00CE220C">
        <w:rPr>
          <w:rFonts w:ascii="Arial" w:hAnsi="Arial" w:cs="Arial"/>
          <w:color w:val="000000" w:themeColor="text1"/>
        </w:rPr>
        <w:t>stabilność w zakresie funkcjonalno</w:t>
      </w:r>
      <w:r w:rsidRPr="00CE220C">
        <w:rPr>
          <w:rFonts w:ascii="Arial" w:eastAsia="Calibri" w:hAnsi="Arial" w:cs="Arial"/>
          <w:color w:val="000000" w:themeColor="text1"/>
        </w:rPr>
        <w:t>-</w:t>
      </w:r>
      <w:r w:rsidRPr="00CE220C">
        <w:rPr>
          <w:rFonts w:ascii="Arial" w:hAnsi="Arial" w:cs="Arial"/>
          <w:color w:val="000000" w:themeColor="text1"/>
        </w:rPr>
        <w:t xml:space="preserve">technicznym konfigurowalnych indywidualnie elementów Systemu po </w:t>
      </w:r>
      <w:r w:rsidRPr="00CE220C">
        <w:rPr>
          <w:rFonts w:ascii="Arial" w:eastAsia="Calibri" w:hAnsi="Arial" w:cs="Arial"/>
          <w:color w:val="000000" w:themeColor="text1"/>
        </w:rPr>
        <w:t xml:space="preserve">przeprowadzeniu aktualizacji.  </w:t>
      </w:r>
    </w:p>
    <w:p w14:paraId="7BE47413" w14:textId="77777777" w:rsidR="00104672" w:rsidRPr="00CE220C" w:rsidRDefault="00104672" w:rsidP="00496523">
      <w:pPr>
        <w:numPr>
          <w:ilvl w:val="0"/>
          <w:numId w:val="194"/>
        </w:numPr>
        <w:ind w:hanging="360"/>
        <w:jc w:val="both"/>
        <w:rPr>
          <w:rFonts w:ascii="Arial" w:hAnsi="Arial" w:cs="Arial"/>
          <w:color w:val="000000" w:themeColor="text1"/>
        </w:rPr>
      </w:pPr>
      <w:r w:rsidRPr="00CE220C">
        <w:rPr>
          <w:rFonts w:ascii="Arial" w:eastAsia="Calibri" w:hAnsi="Arial" w:cs="Arial"/>
          <w:color w:val="000000" w:themeColor="text1"/>
        </w:rPr>
        <w:t>gwarancje zg</w:t>
      </w:r>
      <w:r w:rsidRPr="00CE220C">
        <w:rPr>
          <w:rFonts w:ascii="Arial" w:hAnsi="Arial" w:cs="Arial"/>
          <w:color w:val="000000" w:themeColor="text1"/>
        </w:rPr>
        <w:t>odności z aktualnym stanem prawnym oraz wytycznymi organizacyjno</w:t>
      </w:r>
      <w:r w:rsidRPr="00CE220C">
        <w:rPr>
          <w:rFonts w:ascii="Arial" w:eastAsia="Calibri" w:hAnsi="Arial" w:cs="Arial"/>
          <w:color w:val="000000" w:themeColor="text1"/>
        </w:rPr>
        <w:t xml:space="preserve">-technologicznymi wymaganych dla </w:t>
      </w:r>
      <w:r w:rsidRPr="00CE220C">
        <w:rPr>
          <w:rFonts w:ascii="Arial" w:hAnsi="Arial" w:cs="Arial"/>
          <w:color w:val="000000" w:themeColor="text1"/>
        </w:rPr>
        <w:t xml:space="preserve">systemów medycznych. </w:t>
      </w:r>
      <w:r w:rsidRPr="00CE220C">
        <w:rPr>
          <w:rFonts w:ascii="Arial" w:eastAsia="Calibri" w:hAnsi="Arial" w:cs="Arial"/>
          <w:color w:val="000000" w:themeColor="text1"/>
        </w:rPr>
        <w:t xml:space="preserve"> </w:t>
      </w:r>
    </w:p>
    <w:p w14:paraId="0645EEF2" w14:textId="77777777" w:rsidR="00104672" w:rsidRPr="00CE220C" w:rsidRDefault="00104672" w:rsidP="00496523">
      <w:pPr>
        <w:rPr>
          <w:rFonts w:ascii="Arial" w:hAnsi="Arial" w:cs="Arial"/>
        </w:rPr>
      </w:pPr>
    </w:p>
    <w:p w14:paraId="43EC7F13" w14:textId="77777777" w:rsidR="00104672" w:rsidRPr="00CE220C" w:rsidRDefault="00104672" w:rsidP="00496523">
      <w:pPr>
        <w:pStyle w:val="Akapitzlist"/>
        <w:numPr>
          <w:ilvl w:val="0"/>
          <w:numId w:val="197"/>
        </w:numPr>
        <w:suppressAutoHyphens w:val="0"/>
        <w:ind w:right="477"/>
        <w:rPr>
          <w:rFonts w:ascii="Arial" w:hAnsi="Arial" w:cs="Arial"/>
          <w:bCs/>
        </w:rPr>
      </w:pPr>
      <w:r w:rsidRPr="00CE220C">
        <w:rPr>
          <w:rFonts w:ascii="Arial" w:hAnsi="Arial" w:cs="Arial"/>
          <w:bCs/>
        </w:rPr>
        <w:t xml:space="preserve">WARUNKI BRZEGOWE REALIZACJI USŁUG SERWISOWYCH </w:t>
      </w:r>
    </w:p>
    <w:tbl>
      <w:tblPr>
        <w:tblStyle w:val="Tabelasiatki1jasna"/>
        <w:tblW w:w="0" w:type="auto"/>
        <w:jc w:val="right"/>
        <w:tblLook w:val="0620" w:firstRow="1" w:lastRow="0" w:firstColumn="0" w:lastColumn="0" w:noHBand="1" w:noVBand="1"/>
      </w:tblPr>
      <w:tblGrid>
        <w:gridCol w:w="543"/>
        <w:gridCol w:w="2638"/>
        <w:gridCol w:w="1833"/>
        <w:gridCol w:w="4898"/>
      </w:tblGrid>
      <w:tr w:rsidR="00104672" w:rsidRPr="00CE220C" w14:paraId="5BD05880" w14:textId="77777777" w:rsidTr="00CF24AE">
        <w:trPr>
          <w:cnfStyle w:val="100000000000" w:firstRow="1" w:lastRow="0" w:firstColumn="0" w:lastColumn="0" w:oddVBand="0" w:evenVBand="0" w:oddHBand="0" w:evenHBand="0" w:firstRowFirstColumn="0" w:firstRowLastColumn="0" w:lastRowFirstColumn="0" w:lastRowLastColumn="0"/>
          <w:jc w:val="right"/>
        </w:trPr>
        <w:tc>
          <w:tcPr>
            <w:tcW w:w="282" w:type="dxa"/>
            <w:vAlign w:val="center"/>
          </w:tcPr>
          <w:p w14:paraId="62D3C87A" w14:textId="3E0C85C3" w:rsidR="00104672" w:rsidRPr="00CE220C" w:rsidRDefault="00C571C6" w:rsidP="00496523">
            <w:pPr>
              <w:spacing w:before="0"/>
              <w:ind w:left="0" w:right="27" w:firstLine="0"/>
              <w:jc w:val="center"/>
              <w:rPr>
                <w:rFonts w:ascii="Arial" w:hAnsi="Arial" w:cs="Arial"/>
                <w:sz w:val="20"/>
                <w:szCs w:val="20"/>
              </w:rPr>
            </w:pPr>
            <w:r w:rsidRPr="00CE220C">
              <w:rPr>
                <w:rFonts w:ascii="Arial" w:hAnsi="Arial" w:cs="Arial"/>
                <w:sz w:val="20"/>
                <w:szCs w:val="20"/>
              </w:rPr>
              <w:t>Lp.</w:t>
            </w:r>
          </w:p>
        </w:tc>
        <w:tc>
          <w:tcPr>
            <w:tcW w:w="2660" w:type="dxa"/>
            <w:vAlign w:val="center"/>
          </w:tcPr>
          <w:p w14:paraId="71BEE295" w14:textId="0174542C" w:rsidR="00104672" w:rsidRPr="00CE220C" w:rsidRDefault="00104672" w:rsidP="00496523">
            <w:pPr>
              <w:spacing w:before="0"/>
              <w:ind w:left="0" w:right="27" w:firstLine="0"/>
              <w:jc w:val="center"/>
              <w:rPr>
                <w:rFonts w:ascii="Arial" w:hAnsi="Arial" w:cs="Arial"/>
                <w:sz w:val="20"/>
                <w:szCs w:val="20"/>
              </w:rPr>
            </w:pPr>
            <w:r w:rsidRPr="00CE220C">
              <w:rPr>
                <w:rFonts w:ascii="Arial" w:hAnsi="Arial" w:cs="Arial"/>
                <w:sz w:val="20"/>
                <w:szCs w:val="20"/>
              </w:rPr>
              <w:t>Nazwa</w:t>
            </w:r>
          </w:p>
        </w:tc>
        <w:tc>
          <w:tcPr>
            <w:tcW w:w="1833" w:type="dxa"/>
            <w:vAlign w:val="center"/>
          </w:tcPr>
          <w:p w14:paraId="43076E68" w14:textId="01B0A721" w:rsidR="00104672" w:rsidRPr="00CE220C" w:rsidRDefault="00104672" w:rsidP="00496523">
            <w:pPr>
              <w:spacing w:before="0"/>
              <w:ind w:left="0" w:right="27" w:firstLine="0"/>
              <w:jc w:val="center"/>
              <w:rPr>
                <w:rFonts w:ascii="Arial" w:hAnsi="Arial" w:cs="Arial"/>
                <w:sz w:val="20"/>
                <w:szCs w:val="20"/>
              </w:rPr>
            </w:pPr>
            <w:r w:rsidRPr="00CE220C">
              <w:rPr>
                <w:rFonts w:ascii="Arial" w:hAnsi="Arial" w:cs="Arial"/>
                <w:sz w:val="20"/>
                <w:szCs w:val="20"/>
              </w:rPr>
              <w:t>Terminy realizacji usług</w:t>
            </w:r>
          </w:p>
        </w:tc>
        <w:tc>
          <w:tcPr>
            <w:tcW w:w="4971" w:type="dxa"/>
            <w:vAlign w:val="center"/>
          </w:tcPr>
          <w:p w14:paraId="0F23646D" w14:textId="66CDD6A7" w:rsidR="00104672" w:rsidRPr="00CE220C" w:rsidRDefault="00104672" w:rsidP="00496523">
            <w:pPr>
              <w:spacing w:before="0"/>
              <w:ind w:left="0" w:right="27" w:firstLine="0"/>
              <w:jc w:val="center"/>
              <w:rPr>
                <w:rFonts w:ascii="Arial" w:hAnsi="Arial" w:cs="Arial"/>
                <w:sz w:val="20"/>
                <w:szCs w:val="20"/>
              </w:rPr>
            </w:pPr>
            <w:r w:rsidRPr="00CE220C">
              <w:rPr>
                <w:rFonts w:ascii="Arial" w:hAnsi="Arial" w:cs="Arial"/>
                <w:sz w:val="20"/>
                <w:szCs w:val="20"/>
              </w:rPr>
              <w:t>Uwagi</w:t>
            </w:r>
          </w:p>
        </w:tc>
      </w:tr>
      <w:tr w:rsidR="00104672" w:rsidRPr="00CE220C" w14:paraId="3728224D" w14:textId="77777777" w:rsidTr="00CF24AE">
        <w:trPr>
          <w:jc w:val="right"/>
        </w:trPr>
        <w:tc>
          <w:tcPr>
            <w:tcW w:w="282" w:type="dxa"/>
            <w:vAlign w:val="center"/>
          </w:tcPr>
          <w:p w14:paraId="62E01B76" w14:textId="1E240630" w:rsidR="00104672" w:rsidRPr="00CE220C" w:rsidRDefault="00104672" w:rsidP="00496523">
            <w:pPr>
              <w:spacing w:before="0"/>
              <w:ind w:left="0" w:right="27" w:firstLine="0"/>
              <w:rPr>
                <w:rFonts w:ascii="Arial" w:hAnsi="Arial" w:cs="Arial"/>
                <w:b/>
                <w:bCs/>
                <w:sz w:val="20"/>
                <w:szCs w:val="20"/>
              </w:rPr>
            </w:pPr>
            <w:r w:rsidRPr="00CE220C">
              <w:rPr>
                <w:rFonts w:ascii="Arial" w:hAnsi="Arial" w:cs="Arial"/>
                <w:sz w:val="20"/>
                <w:szCs w:val="20"/>
              </w:rPr>
              <w:t>1.</w:t>
            </w:r>
          </w:p>
        </w:tc>
        <w:tc>
          <w:tcPr>
            <w:tcW w:w="2660" w:type="dxa"/>
            <w:vAlign w:val="center"/>
          </w:tcPr>
          <w:p w14:paraId="4A8A6C76"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Godziny pracy Serwisu</w:t>
            </w:r>
            <w:r w:rsidRPr="00CE220C">
              <w:rPr>
                <w:rFonts w:ascii="Arial" w:hAnsi="Arial" w:cs="Arial"/>
                <w:b/>
                <w:sz w:val="20"/>
                <w:szCs w:val="20"/>
              </w:rPr>
              <w:t xml:space="preserve">  </w:t>
            </w:r>
          </w:p>
        </w:tc>
        <w:tc>
          <w:tcPr>
            <w:tcW w:w="1833" w:type="dxa"/>
            <w:vAlign w:val="center"/>
          </w:tcPr>
          <w:p w14:paraId="3B6FC89A" w14:textId="77777777" w:rsidR="00104672" w:rsidRPr="00CE220C" w:rsidRDefault="00104672" w:rsidP="00496523">
            <w:pPr>
              <w:spacing w:before="0"/>
              <w:ind w:left="0" w:firstLine="0"/>
              <w:rPr>
                <w:rFonts w:ascii="Arial" w:hAnsi="Arial" w:cs="Arial"/>
                <w:sz w:val="20"/>
                <w:szCs w:val="20"/>
              </w:rPr>
            </w:pPr>
            <w:r w:rsidRPr="00CE220C">
              <w:rPr>
                <w:rFonts w:ascii="Arial" w:hAnsi="Arial" w:cs="Arial"/>
                <w:sz w:val="20"/>
                <w:szCs w:val="20"/>
              </w:rPr>
              <w:t>8:00-16:00</w:t>
            </w:r>
          </w:p>
        </w:tc>
        <w:tc>
          <w:tcPr>
            <w:tcW w:w="4971" w:type="dxa"/>
            <w:vAlign w:val="center"/>
          </w:tcPr>
          <w:p w14:paraId="4A6F9EB3" w14:textId="77777777" w:rsidR="00104672" w:rsidRPr="00CE220C" w:rsidRDefault="00104672" w:rsidP="00496523">
            <w:pPr>
              <w:spacing w:before="0"/>
              <w:ind w:left="0" w:right="57" w:firstLine="0"/>
              <w:rPr>
                <w:rFonts w:ascii="Arial" w:hAnsi="Arial" w:cs="Arial"/>
                <w:sz w:val="20"/>
                <w:szCs w:val="20"/>
              </w:rPr>
            </w:pPr>
            <w:r w:rsidRPr="00CE220C">
              <w:rPr>
                <w:rFonts w:ascii="Arial" w:hAnsi="Arial" w:cs="Arial"/>
                <w:sz w:val="20"/>
                <w:szCs w:val="20"/>
              </w:rPr>
              <w:t xml:space="preserve">W dni robocze, tj. od poniedziałku do piątku z wyłączeniem dni wolnych od pracy w rozumieniu art. 1 oraz art. 1a ustawy z dnia 18 stycznia 1951 r. o dniach wolnych od pracy (tekst jedn.: Dz. U. z 2020 r. poz. 1920). Dni robocze stosuje się także w odniesieniu do wszystkich terminów przewidzianych w Załączniku na automatyczne czynności HD oraz do terminów zastrzeżonych dla ZAMAWIAJĄCEGO. </w:t>
            </w:r>
          </w:p>
        </w:tc>
      </w:tr>
      <w:tr w:rsidR="00104672" w:rsidRPr="00CE220C" w14:paraId="4E7E4B41" w14:textId="77777777" w:rsidTr="00CF24AE">
        <w:trPr>
          <w:jc w:val="right"/>
        </w:trPr>
        <w:tc>
          <w:tcPr>
            <w:tcW w:w="282" w:type="dxa"/>
            <w:vAlign w:val="center"/>
          </w:tcPr>
          <w:p w14:paraId="19B8C5AF" w14:textId="5EC0C9CE"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2.</w:t>
            </w:r>
          </w:p>
        </w:tc>
        <w:tc>
          <w:tcPr>
            <w:tcW w:w="2660" w:type="dxa"/>
            <w:vAlign w:val="center"/>
          </w:tcPr>
          <w:p w14:paraId="608478A7"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 xml:space="preserve">Czas reakcji Serwisu </w:t>
            </w:r>
          </w:p>
        </w:tc>
        <w:tc>
          <w:tcPr>
            <w:tcW w:w="1833" w:type="dxa"/>
            <w:vAlign w:val="center"/>
          </w:tcPr>
          <w:p w14:paraId="551593B4"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4h</w:t>
            </w:r>
          </w:p>
        </w:tc>
        <w:tc>
          <w:tcPr>
            <w:tcW w:w="4971" w:type="dxa"/>
            <w:vAlign w:val="center"/>
          </w:tcPr>
          <w:p w14:paraId="37D055F4"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 xml:space="preserve">Czas liczony w Godzinach pracy serwisu od momentu zaewidencjonowania Zgłoszenia Serwisowego do momentu przyjęcia zgłoszenia tj. nadania mu statusu „zarejestrowane”. </w:t>
            </w:r>
          </w:p>
        </w:tc>
      </w:tr>
      <w:tr w:rsidR="00104672" w:rsidRPr="00CE220C" w14:paraId="34DA1321" w14:textId="77777777" w:rsidTr="00CF24AE">
        <w:trPr>
          <w:jc w:val="right"/>
        </w:trPr>
        <w:tc>
          <w:tcPr>
            <w:tcW w:w="282" w:type="dxa"/>
            <w:vAlign w:val="center"/>
          </w:tcPr>
          <w:p w14:paraId="5E19DFBE" w14:textId="2AD30839"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3.</w:t>
            </w:r>
          </w:p>
        </w:tc>
        <w:tc>
          <w:tcPr>
            <w:tcW w:w="2660" w:type="dxa"/>
            <w:vAlign w:val="center"/>
          </w:tcPr>
          <w:p w14:paraId="21A961C7"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 xml:space="preserve">Czas usunięcia Błędu Aplikacji </w:t>
            </w:r>
          </w:p>
        </w:tc>
        <w:tc>
          <w:tcPr>
            <w:tcW w:w="1833" w:type="dxa"/>
            <w:vAlign w:val="center"/>
          </w:tcPr>
          <w:p w14:paraId="7A18DC64"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7 dni</w:t>
            </w:r>
          </w:p>
        </w:tc>
        <w:tc>
          <w:tcPr>
            <w:tcW w:w="4971" w:type="dxa"/>
            <w:vMerge w:val="restart"/>
            <w:vAlign w:val="center"/>
          </w:tcPr>
          <w:p w14:paraId="26CBE503"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 xml:space="preserve">Czas liczony w godzinach lub dniach roboczych od upłynięcia Czasu reakcji w Godzinach pracy Serwisu. </w:t>
            </w:r>
          </w:p>
          <w:p w14:paraId="771D6127" w14:textId="4729CA6C"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Od Czasu obsługi zgłoszenia odlicza się okres, w którym WYKONAWCA oczekuje na uzupełnienie Zgłoszenia przez ZAMAWIAJĄCEGO lub udostępnienie zdalne</w:t>
            </w:r>
            <w:r w:rsidR="006D1A51" w:rsidRPr="00CE220C">
              <w:rPr>
                <w:rFonts w:ascii="Arial" w:hAnsi="Arial" w:cs="Arial"/>
                <w:sz w:val="20"/>
                <w:szCs w:val="20"/>
              </w:rPr>
              <w:t>go dostępu (jeżeli dotyczy).</w:t>
            </w:r>
          </w:p>
          <w:p w14:paraId="3D2516CB"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 xml:space="preserve">W odniesieniu do Aplikacji, których WYKONAWCA nie jest Producentem przewidziane czasy realizacji usług mogą ulec dwukrotnemu wydłużeniu, o czym ZAMAWIAJĄCY zostaje powiadomiony w Zgłoszeniu. </w:t>
            </w:r>
          </w:p>
          <w:p w14:paraId="52E84CE0"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WYKONAWCA gwarantuje udostępnianie co najmniej 4 zbiorczych pakietów aktualizacji zawierających Rozwinięcia wybranych Aplikacji rocznie, publikowanych nie rzadziej niż jedna na kwartał. Jeżeli Zgłoszenie zaklasyfikowane jako Usterka Programistyczna zostanie zaewidencjonowane w HD w terminie krótszym niż 20 dni przed planowanym terminem publikacji aktualizacji zbiorczej, Uaktualnienie zostanie uwzględnione najpóźniej w kolejnej aktualizacji zbiorczej.</w:t>
            </w:r>
          </w:p>
        </w:tc>
      </w:tr>
      <w:tr w:rsidR="00104672" w:rsidRPr="00CE220C" w14:paraId="3E66950C" w14:textId="77777777" w:rsidTr="00CF24AE">
        <w:trPr>
          <w:jc w:val="right"/>
        </w:trPr>
        <w:tc>
          <w:tcPr>
            <w:tcW w:w="282" w:type="dxa"/>
            <w:vAlign w:val="center"/>
          </w:tcPr>
          <w:p w14:paraId="2D1CA617" w14:textId="034CE90D"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4.</w:t>
            </w:r>
          </w:p>
        </w:tc>
        <w:tc>
          <w:tcPr>
            <w:tcW w:w="2660" w:type="dxa"/>
            <w:vAlign w:val="center"/>
          </w:tcPr>
          <w:p w14:paraId="3F1C96AC"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 xml:space="preserve">Czas usunięcia Awarii </w:t>
            </w:r>
          </w:p>
        </w:tc>
        <w:tc>
          <w:tcPr>
            <w:tcW w:w="1833" w:type="dxa"/>
            <w:vAlign w:val="center"/>
          </w:tcPr>
          <w:p w14:paraId="46CD27EA"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24h</w:t>
            </w:r>
          </w:p>
        </w:tc>
        <w:tc>
          <w:tcPr>
            <w:tcW w:w="4971" w:type="dxa"/>
            <w:vMerge/>
            <w:vAlign w:val="center"/>
          </w:tcPr>
          <w:p w14:paraId="47811745" w14:textId="77777777" w:rsidR="00104672" w:rsidRPr="00CE220C" w:rsidRDefault="00104672" w:rsidP="00496523">
            <w:pPr>
              <w:spacing w:before="0"/>
              <w:ind w:left="0" w:right="27" w:firstLine="0"/>
              <w:rPr>
                <w:rFonts w:ascii="Arial" w:hAnsi="Arial" w:cs="Arial"/>
                <w:sz w:val="20"/>
                <w:szCs w:val="20"/>
              </w:rPr>
            </w:pPr>
          </w:p>
        </w:tc>
      </w:tr>
      <w:tr w:rsidR="00104672" w:rsidRPr="00CE220C" w14:paraId="732EE28D" w14:textId="77777777" w:rsidTr="00CF24AE">
        <w:trPr>
          <w:jc w:val="right"/>
        </w:trPr>
        <w:tc>
          <w:tcPr>
            <w:tcW w:w="282" w:type="dxa"/>
            <w:vAlign w:val="center"/>
          </w:tcPr>
          <w:p w14:paraId="0070C52E" w14:textId="54DF9944"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5.</w:t>
            </w:r>
          </w:p>
        </w:tc>
        <w:tc>
          <w:tcPr>
            <w:tcW w:w="2660" w:type="dxa"/>
            <w:vAlign w:val="center"/>
          </w:tcPr>
          <w:p w14:paraId="014924B2"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 xml:space="preserve">Czas usunięcia Usterki Programistycznej </w:t>
            </w:r>
          </w:p>
        </w:tc>
        <w:tc>
          <w:tcPr>
            <w:tcW w:w="1833" w:type="dxa"/>
            <w:vAlign w:val="center"/>
          </w:tcPr>
          <w:p w14:paraId="6E116FDE"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Następna aktualizacja zbiorcza</w:t>
            </w:r>
          </w:p>
        </w:tc>
        <w:tc>
          <w:tcPr>
            <w:tcW w:w="4971" w:type="dxa"/>
            <w:vMerge/>
            <w:vAlign w:val="center"/>
          </w:tcPr>
          <w:p w14:paraId="2DFD8D9F" w14:textId="77777777" w:rsidR="00104672" w:rsidRPr="00CE220C" w:rsidRDefault="00104672" w:rsidP="00496523">
            <w:pPr>
              <w:spacing w:before="0"/>
              <w:ind w:left="0" w:right="27" w:firstLine="0"/>
              <w:rPr>
                <w:rFonts w:ascii="Arial" w:hAnsi="Arial" w:cs="Arial"/>
                <w:sz w:val="20"/>
                <w:szCs w:val="20"/>
              </w:rPr>
            </w:pPr>
          </w:p>
        </w:tc>
      </w:tr>
      <w:tr w:rsidR="00104672" w:rsidRPr="00CE220C" w14:paraId="023A6CA2" w14:textId="77777777" w:rsidTr="00CF24AE">
        <w:trPr>
          <w:jc w:val="right"/>
        </w:trPr>
        <w:tc>
          <w:tcPr>
            <w:tcW w:w="282" w:type="dxa"/>
            <w:vAlign w:val="center"/>
          </w:tcPr>
          <w:p w14:paraId="68B63A99" w14:textId="3EB6AFB1"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6.</w:t>
            </w:r>
          </w:p>
        </w:tc>
        <w:tc>
          <w:tcPr>
            <w:tcW w:w="2660" w:type="dxa"/>
            <w:vAlign w:val="center"/>
          </w:tcPr>
          <w:p w14:paraId="31F2F7B1"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 xml:space="preserve">Czas obsługi Konsultacji  </w:t>
            </w:r>
          </w:p>
        </w:tc>
        <w:tc>
          <w:tcPr>
            <w:tcW w:w="1833" w:type="dxa"/>
            <w:vAlign w:val="center"/>
          </w:tcPr>
          <w:p w14:paraId="511521A8"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10 dni</w:t>
            </w:r>
          </w:p>
        </w:tc>
        <w:tc>
          <w:tcPr>
            <w:tcW w:w="4971" w:type="dxa"/>
            <w:vMerge/>
            <w:vAlign w:val="center"/>
          </w:tcPr>
          <w:p w14:paraId="32B91A80" w14:textId="77777777" w:rsidR="00104672" w:rsidRPr="00CE220C" w:rsidRDefault="00104672" w:rsidP="00496523">
            <w:pPr>
              <w:spacing w:before="0"/>
              <w:ind w:left="0" w:right="27" w:firstLine="0"/>
              <w:rPr>
                <w:rFonts w:ascii="Arial" w:hAnsi="Arial" w:cs="Arial"/>
                <w:sz w:val="20"/>
                <w:szCs w:val="20"/>
              </w:rPr>
            </w:pPr>
          </w:p>
        </w:tc>
      </w:tr>
      <w:tr w:rsidR="00104672" w:rsidRPr="00CE220C" w14:paraId="1AD0441B" w14:textId="77777777" w:rsidTr="00CF24AE">
        <w:trPr>
          <w:jc w:val="right"/>
        </w:trPr>
        <w:tc>
          <w:tcPr>
            <w:tcW w:w="282" w:type="dxa"/>
            <w:vAlign w:val="center"/>
          </w:tcPr>
          <w:p w14:paraId="166624F2" w14:textId="7D42A942"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7.</w:t>
            </w:r>
          </w:p>
        </w:tc>
        <w:tc>
          <w:tcPr>
            <w:tcW w:w="2660" w:type="dxa"/>
            <w:vAlign w:val="center"/>
          </w:tcPr>
          <w:p w14:paraId="67A42431"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 xml:space="preserve">Termin przystąpienia Serwisu do realizacji usług zleconych </w:t>
            </w:r>
          </w:p>
        </w:tc>
        <w:tc>
          <w:tcPr>
            <w:tcW w:w="1833" w:type="dxa"/>
            <w:vAlign w:val="center"/>
          </w:tcPr>
          <w:p w14:paraId="1F0D5933"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Niegwarantowany</w:t>
            </w:r>
          </w:p>
        </w:tc>
        <w:tc>
          <w:tcPr>
            <w:tcW w:w="4971" w:type="dxa"/>
            <w:vAlign w:val="center"/>
          </w:tcPr>
          <w:p w14:paraId="5E23B47F" w14:textId="77777777" w:rsidR="00104672" w:rsidRPr="00CE220C" w:rsidRDefault="00104672" w:rsidP="00496523">
            <w:pPr>
              <w:spacing w:before="0"/>
              <w:ind w:left="0" w:right="28" w:firstLine="0"/>
              <w:rPr>
                <w:rFonts w:ascii="Arial" w:hAnsi="Arial" w:cs="Arial"/>
                <w:sz w:val="20"/>
                <w:szCs w:val="20"/>
              </w:rPr>
            </w:pPr>
            <w:r w:rsidRPr="00CE220C">
              <w:rPr>
                <w:rFonts w:ascii="Arial" w:hAnsi="Arial" w:cs="Arial"/>
                <w:sz w:val="20"/>
                <w:szCs w:val="20"/>
              </w:rPr>
              <w:t xml:space="preserve">Dotyczy usług wynikających z zamówień indywidualnych. </w:t>
            </w:r>
          </w:p>
        </w:tc>
      </w:tr>
      <w:tr w:rsidR="00104672" w:rsidRPr="00CE220C" w14:paraId="7F26A3AF" w14:textId="77777777" w:rsidTr="00CF24AE">
        <w:trPr>
          <w:jc w:val="right"/>
        </w:trPr>
        <w:tc>
          <w:tcPr>
            <w:tcW w:w="282" w:type="dxa"/>
            <w:vAlign w:val="center"/>
          </w:tcPr>
          <w:p w14:paraId="42D17CBA" w14:textId="7CC044CB"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8.</w:t>
            </w:r>
          </w:p>
        </w:tc>
        <w:tc>
          <w:tcPr>
            <w:tcW w:w="2660" w:type="dxa"/>
            <w:vAlign w:val="center"/>
          </w:tcPr>
          <w:p w14:paraId="79AAB8E5"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 xml:space="preserve">Termin udostępnienia Rozwinięć wynikających z nowelizacji aktów prawnych </w:t>
            </w:r>
          </w:p>
        </w:tc>
        <w:tc>
          <w:tcPr>
            <w:tcW w:w="1833" w:type="dxa"/>
            <w:vAlign w:val="center"/>
          </w:tcPr>
          <w:p w14:paraId="2584146A" w14:textId="318FE4F9"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Najpóźni</w:t>
            </w:r>
            <w:r w:rsidR="00F90F22" w:rsidRPr="00CE220C">
              <w:rPr>
                <w:rFonts w:ascii="Arial" w:hAnsi="Arial" w:cs="Arial"/>
                <w:sz w:val="20"/>
                <w:szCs w:val="20"/>
              </w:rPr>
              <w:t>ej w dniu wejścia aktu w życie</w:t>
            </w:r>
          </w:p>
        </w:tc>
        <w:tc>
          <w:tcPr>
            <w:tcW w:w="4971" w:type="dxa"/>
            <w:vAlign w:val="center"/>
          </w:tcPr>
          <w:p w14:paraId="570FFDA6" w14:textId="7777777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W przypadkach szczególnych, jeżeli termin ukazania się aktów prawnych inicjujących Rozwinięcia będzie krótszy niż 14 dni od daty ich wejścia w życie lub wraz z regulacjami nie zostaną opublikowane niezbędne materiały towarzyszące, takie jak: wytyczne, specyfikacje, interfejsy, protokoły, środowiska testowe, słowniki lub inne dane niezbędne do implementacji zmian specyfikacji funkcjonalnej w Rozwinięciach, Serwis określi w systemie HD termin dostarczenia i wprowadzenia Rozwinięcia zgodny z możliwościami realizacji, nie dłuższy jednak niż 21 dni roboczych od daty ukazania się ustaw i przepisów wykonawczych, zarządzeń NFZ lub udostępnienia brakujących materiałów towarzyszących.</w:t>
            </w:r>
          </w:p>
          <w:p w14:paraId="1B82ACAA" w14:textId="2BE62467" w:rsidR="00104672" w:rsidRPr="00CE220C" w:rsidRDefault="00104672" w:rsidP="00496523">
            <w:pPr>
              <w:spacing w:before="0"/>
              <w:ind w:left="0" w:right="27" w:firstLine="0"/>
              <w:rPr>
                <w:rFonts w:ascii="Arial" w:hAnsi="Arial" w:cs="Arial"/>
                <w:sz w:val="20"/>
                <w:szCs w:val="20"/>
              </w:rPr>
            </w:pPr>
            <w:r w:rsidRPr="00CE220C">
              <w:rPr>
                <w:rFonts w:ascii="Arial" w:hAnsi="Arial" w:cs="Arial"/>
                <w:sz w:val="20"/>
                <w:szCs w:val="20"/>
              </w:rPr>
              <w:t>Rozwinięcia będą wprowadzane w Aplikacjach w ramach usługi pod warunkiem, że procesy stanowiące przedmiot zmian legislacyjnych przed ich opublikowaniem występowały w specyfikacji funkcjonalnej Oprogramowania Aplikacyjnego zakupionego przez ZAMAWIAJĄCEGO a organy administracji publicznej nie udostępniły innego narzędzia bądź systemu umożliwiającego ZAMAWIAJĄCEMU wykonanie obowiązku</w:t>
            </w:r>
            <w:r w:rsidR="00C571C6" w:rsidRPr="00CE220C">
              <w:rPr>
                <w:rFonts w:ascii="Arial" w:hAnsi="Arial" w:cs="Arial"/>
                <w:sz w:val="20"/>
                <w:szCs w:val="20"/>
              </w:rPr>
              <w:t xml:space="preserve"> wynikającego z aktu prawnego.</w:t>
            </w:r>
          </w:p>
        </w:tc>
      </w:tr>
    </w:tbl>
    <w:p w14:paraId="08627E0B" w14:textId="77777777" w:rsidR="00104672" w:rsidRPr="00CE220C" w:rsidRDefault="00104672" w:rsidP="00496523">
      <w:pPr>
        <w:rPr>
          <w:rFonts w:ascii="Arial" w:hAnsi="Arial" w:cs="Arial"/>
        </w:rPr>
      </w:pPr>
    </w:p>
    <w:p w14:paraId="458A1D13" w14:textId="77777777" w:rsidR="00104672" w:rsidRPr="00CE220C" w:rsidRDefault="00104672" w:rsidP="00496523">
      <w:pPr>
        <w:pStyle w:val="Akapitzlist"/>
        <w:numPr>
          <w:ilvl w:val="0"/>
          <w:numId w:val="197"/>
        </w:numPr>
        <w:suppressAutoHyphens w:val="0"/>
        <w:ind w:right="477"/>
        <w:rPr>
          <w:rFonts w:ascii="Arial" w:hAnsi="Arial" w:cs="Arial"/>
          <w:bCs/>
        </w:rPr>
      </w:pPr>
      <w:r w:rsidRPr="00CE220C">
        <w:rPr>
          <w:rFonts w:ascii="Arial" w:hAnsi="Arial" w:cs="Arial"/>
          <w:bCs/>
        </w:rPr>
        <w:t xml:space="preserve">WYKAZ OBLIGATORYJNYCH USŁUG SERWISOWYCH </w:t>
      </w:r>
    </w:p>
    <w:p w14:paraId="1A185529" w14:textId="77777777" w:rsidR="00104672" w:rsidRPr="00CE220C" w:rsidRDefault="00104672" w:rsidP="00496523">
      <w:pPr>
        <w:rPr>
          <w:rFonts w:ascii="Arial" w:hAnsi="Arial" w:cs="Arial"/>
        </w:rPr>
      </w:pPr>
    </w:p>
    <w:tbl>
      <w:tblPr>
        <w:tblStyle w:val="Tabelasiatki1jasna"/>
        <w:tblW w:w="4947" w:type="pct"/>
        <w:jc w:val="right"/>
        <w:tblLook w:val="04A0" w:firstRow="1" w:lastRow="0" w:firstColumn="1" w:lastColumn="0" w:noHBand="0" w:noVBand="1"/>
      </w:tblPr>
      <w:tblGrid>
        <w:gridCol w:w="530"/>
        <w:gridCol w:w="1959"/>
        <w:gridCol w:w="7318"/>
      </w:tblGrid>
      <w:tr w:rsidR="005331D5" w:rsidRPr="00CE220C" w14:paraId="296D7BD6" w14:textId="77777777" w:rsidTr="00CF24AE">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0" w:type="pct"/>
          </w:tcPr>
          <w:p w14:paraId="655891F7" w14:textId="77777777" w:rsidR="005331D5" w:rsidRPr="00CE220C" w:rsidRDefault="005331D5" w:rsidP="00496523">
            <w:pPr>
              <w:spacing w:before="0"/>
              <w:rPr>
                <w:rFonts w:ascii="Arial" w:hAnsi="Arial" w:cs="Arial"/>
                <w:sz w:val="20"/>
                <w:szCs w:val="20"/>
              </w:rPr>
            </w:pPr>
            <w:r w:rsidRPr="00CE220C">
              <w:rPr>
                <w:rFonts w:ascii="Arial" w:hAnsi="Arial" w:cs="Arial"/>
                <w:sz w:val="20"/>
                <w:szCs w:val="20"/>
              </w:rPr>
              <w:t xml:space="preserve">Lp. </w:t>
            </w:r>
          </w:p>
        </w:tc>
        <w:tc>
          <w:tcPr>
            <w:tcW w:w="999" w:type="pct"/>
          </w:tcPr>
          <w:p w14:paraId="11E4AB3E" w14:textId="77777777" w:rsidR="005331D5" w:rsidRPr="00CE220C" w:rsidRDefault="005331D5" w:rsidP="00496523">
            <w:pPr>
              <w:spacing w:before="0"/>
              <w:ind w:left="0" w:right="51" w:firstLine="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Nazwa Usługi</w:t>
            </w:r>
          </w:p>
        </w:tc>
        <w:tc>
          <w:tcPr>
            <w:tcW w:w="3730" w:type="pct"/>
          </w:tcPr>
          <w:p w14:paraId="0C8A1C54" w14:textId="77777777" w:rsidR="005331D5" w:rsidRPr="00CE220C" w:rsidRDefault="005331D5" w:rsidP="00496523">
            <w:pPr>
              <w:spacing w:before="0"/>
              <w:ind w:left="0" w:right="117" w:firstLine="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Przedmiot Usługi</w:t>
            </w:r>
          </w:p>
        </w:tc>
      </w:tr>
      <w:tr w:rsidR="005331D5" w:rsidRPr="00CE220C" w14:paraId="10EC73DA" w14:textId="77777777" w:rsidTr="00CF24AE">
        <w:trPr>
          <w:jc w:val="right"/>
        </w:trPr>
        <w:tc>
          <w:tcPr>
            <w:cnfStyle w:val="001000000000" w:firstRow="0" w:lastRow="0" w:firstColumn="1" w:lastColumn="0" w:oddVBand="0" w:evenVBand="0" w:oddHBand="0" w:evenHBand="0" w:firstRowFirstColumn="0" w:firstRowLastColumn="0" w:lastRowFirstColumn="0" w:lastRowLastColumn="0"/>
            <w:tcW w:w="270" w:type="pct"/>
            <w:vAlign w:val="center"/>
          </w:tcPr>
          <w:p w14:paraId="683498DB" w14:textId="77777777" w:rsidR="005331D5" w:rsidRPr="00CE220C" w:rsidRDefault="005331D5" w:rsidP="00496523">
            <w:pPr>
              <w:pStyle w:val="Akapitzlist"/>
              <w:numPr>
                <w:ilvl w:val="0"/>
                <w:numId w:val="196"/>
              </w:numPr>
              <w:suppressAutoHyphens w:val="0"/>
              <w:spacing w:before="0"/>
              <w:rPr>
                <w:rFonts w:ascii="Arial" w:hAnsi="Arial" w:cs="Arial"/>
                <w:b w:val="0"/>
                <w:bCs w:val="0"/>
                <w:sz w:val="20"/>
                <w:szCs w:val="20"/>
              </w:rPr>
            </w:pPr>
          </w:p>
        </w:tc>
        <w:tc>
          <w:tcPr>
            <w:tcW w:w="999" w:type="pct"/>
            <w:vAlign w:val="center"/>
          </w:tcPr>
          <w:p w14:paraId="44D8FAC6" w14:textId="77777777" w:rsidR="005331D5" w:rsidRPr="00CE220C" w:rsidRDefault="005331D5" w:rsidP="00496523">
            <w:pPr>
              <w:spacing w:before="0"/>
              <w:ind w:left="0" w:firstLine="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E220C">
              <w:rPr>
                <w:rFonts w:ascii="Arial" w:hAnsi="Arial" w:cs="Arial"/>
                <w:bCs/>
                <w:sz w:val="20"/>
                <w:szCs w:val="20"/>
              </w:rPr>
              <w:t xml:space="preserve">Serwis Aplikacji [SA] </w:t>
            </w:r>
          </w:p>
        </w:tc>
        <w:tc>
          <w:tcPr>
            <w:tcW w:w="3730" w:type="pct"/>
          </w:tcPr>
          <w:p w14:paraId="53196960" w14:textId="77777777" w:rsidR="005331D5" w:rsidRPr="00CE220C" w:rsidRDefault="005331D5" w:rsidP="00496523">
            <w:pPr>
              <w:spacing w:before="0"/>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Gotowość WYKONAWCY do usuwania Błędów Oprogramowania Aplikacyjnego w posiadanym przez</w:t>
            </w:r>
            <w:r w:rsidRPr="00CE220C">
              <w:rPr>
                <w:rFonts w:ascii="Arial" w:hAnsi="Arial" w:cs="Arial"/>
                <w:color w:val="FF0000"/>
                <w:sz w:val="20"/>
                <w:szCs w:val="20"/>
              </w:rPr>
              <w:t xml:space="preserve"> </w:t>
            </w:r>
            <w:r w:rsidRPr="00CE220C">
              <w:rPr>
                <w:rFonts w:ascii="Arial" w:hAnsi="Arial" w:cs="Arial"/>
                <w:sz w:val="20"/>
                <w:szCs w:val="20"/>
              </w:rPr>
              <w:t xml:space="preserve">ZAMAWIAJĄCEGO zakresie funkcjonalnym w szczególności poprzez udostępnianie Uaktualnień Oprogramowania. </w:t>
            </w:r>
          </w:p>
        </w:tc>
      </w:tr>
      <w:tr w:rsidR="005331D5" w:rsidRPr="00CE220C" w14:paraId="4ECD21E2" w14:textId="77777777" w:rsidTr="00CF24AE">
        <w:trPr>
          <w:jc w:val="right"/>
        </w:trPr>
        <w:tc>
          <w:tcPr>
            <w:cnfStyle w:val="001000000000" w:firstRow="0" w:lastRow="0" w:firstColumn="1" w:lastColumn="0" w:oddVBand="0" w:evenVBand="0" w:oddHBand="0" w:evenHBand="0" w:firstRowFirstColumn="0" w:firstRowLastColumn="0" w:lastRowFirstColumn="0" w:lastRowLastColumn="0"/>
            <w:tcW w:w="270" w:type="pct"/>
            <w:vAlign w:val="center"/>
          </w:tcPr>
          <w:p w14:paraId="5A251BDB" w14:textId="77777777" w:rsidR="005331D5" w:rsidRPr="00CE220C" w:rsidRDefault="005331D5" w:rsidP="00496523">
            <w:pPr>
              <w:pStyle w:val="Akapitzlist"/>
              <w:numPr>
                <w:ilvl w:val="0"/>
                <w:numId w:val="196"/>
              </w:numPr>
              <w:suppressAutoHyphens w:val="0"/>
              <w:spacing w:before="0"/>
              <w:rPr>
                <w:rFonts w:ascii="Arial" w:hAnsi="Arial" w:cs="Arial"/>
                <w:b w:val="0"/>
                <w:bCs w:val="0"/>
                <w:sz w:val="20"/>
                <w:szCs w:val="20"/>
              </w:rPr>
            </w:pPr>
          </w:p>
        </w:tc>
        <w:tc>
          <w:tcPr>
            <w:tcW w:w="999" w:type="pct"/>
            <w:vAlign w:val="center"/>
          </w:tcPr>
          <w:p w14:paraId="5CAA7A19" w14:textId="77777777" w:rsidR="005331D5" w:rsidRPr="00CE220C" w:rsidRDefault="005331D5" w:rsidP="00496523">
            <w:pPr>
              <w:spacing w:before="0"/>
              <w:ind w:left="0" w:firstLine="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E220C">
              <w:rPr>
                <w:rFonts w:ascii="Arial" w:hAnsi="Arial" w:cs="Arial"/>
                <w:bCs/>
                <w:sz w:val="20"/>
                <w:szCs w:val="20"/>
              </w:rPr>
              <w:t xml:space="preserve">Konserwacja [KS]  </w:t>
            </w:r>
          </w:p>
        </w:tc>
        <w:tc>
          <w:tcPr>
            <w:tcW w:w="3730" w:type="pct"/>
          </w:tcPr>
          <w:p w14:paraId="131AED3F" w14:textId="77777777" w:rsidR="005331D5" w:rsidRPr="00CE220C" w:rsidRDefault="005331D5" w:rsidP="00496523">
            <w:pPr>
              <w:spacing w:before="0"/>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 xml:space="preserve">Usługa realizowana przez WYKONAWCĘ bezpośrednio lub pośrednio, jeżeli WYKONAWCA nie jest jednocześnie Producentem Aplikacji. Subskrypcja usługi zapewnia dostosowanie specyfikacji funkcjonalnej Oprogramowania Aplikacyjnego posiadanego przez ZAMAWIAJĄCEGO do zmian legislacyjnych. W ramach usługi Producent gwarantuje: </w:t>
            </w:r>
          </w:p>
          <w:p w14:paraId="0B0C4D67" w14:textId="77777777" w:rsidR="005331D5" w:rsidRPr="00CE220C" w:rsidRDefault="005331D5" w:rsidP="00496523">
            <w:pPr>
              <w:pStyle w:val="Akapitzlist"/>
              <w:numPr>
                <w:ilvl w:val="0"/>
                <w:numId w:val="192"/>
              </w:numPr>
              <w:suppressAutoHyphens w:val="0"/>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 xml:space="preserve">udostępnienie portalu HD umożliwiającego ewidencję Zgłoszeń Serwisowych, </w:t>
            </w:r>
          </w:p>
          <w:p w14:paraId="72020EC7" w14:textId="77777777" w:rsidR="005331D5" w:rsidRPr="00CE220C" w:rsidRDefault="005331D5" w:rsidP="00496523">
            <w:pPr>
              <w:pStyle w:val="Akapitzlist"/>
              <w:numPr>
                <w:ilvl w:val="0"/>
                <w:numId w:val="192"/>
              </w:numPr>
              <w:suppressAutoHyphens w:val="0"/>
              <w:spacing w:before="0"/>
              <w:ind w:right="12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 xml:space="preserve">prowadzeniu stałego audytu w zakresie zgodności funkcji Oprogramowania Aplikacyjnego z powszechnie obowiązującymi przepisami prawa polskiego o randze co najmniej rozporządzenia, w rozumieniu art. 87 ust.1 Konstytucji Rzeczypospolitej Polskiej z dnia 2 kwietnia 1997 r. i wprowadzanie do Aplikacji zmian stanowiących konsekwencję wejścia w życie tychże w postaci Rozwinięć. </w:t>
            </w:r>
          </w:p>
          <w:p w14:paraId="53FDE87F" w14:textId="77777777" w:rsidR="005331D5" w:rsidRPr="00CE220C" w:rsidRDefault="005331D5" w:rsidP="00496523">
            <w:pPr>
              <w:pStyle w:val="Akapitzlist"/>
              <w:numPr>
                <w:ilvl w:val="0"/>
                <w:numId w:val="192"/>
              </w:numPr>
              <w:suppressAutoHyphens w:val="0"/>
              <w:spacing w:before="0"/>
              <w:ind w:right="12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 xml:space="preserve">prowadzeniu stałego audytu w zakresie zgodności funkcji Oprogramowania Aplikacyjnego z obowiązującymi ZAMAWIAJĄCEGO zarządzeniami Prezesa Narodowego Funduszu Zdrowia i wprowadzanie do Aplikacji zmian stanowiących konsekwencję wejścia w życie tychże. </w:t>
            </w:r>
          </w:p>
        </w:tc>
      </w:tr>
      <w:tr w:rsidR="005331D5" w:rsidRPr="00CE220C" w14:paraId="7D1BD14A" w14:textId="77777777" w:rsidTr="00CF24AE">
        <w:trPr>
          <w:jc w:val="right"/>
        </w:trPr>
        <w:tc>
          <w:tcPr>
            <w:cnfStyle w:val="001000000000" w:firstRow="0" w:lastRow="0" w:firstColumn="1" w:lastColumn="0" w:oddVBand="0" w:evenVBand="0" w:oddHBand="0" w:evenHBand="0" w:firstRowFirstColumn="0" w:firstRowLastColumn="0" w:lastRowFirstColumn="0" w:lastRowLastColumn="0"/>
            <w:tcW w:w="270" w:type="pct"/>
            <w:vAlign w:val="center"/>
          </w:tcPr>
          <w:p w14:paraId="2E99BB76" w14:textId="77777777" w:rsidR="005331D5" w:rsidRPr="00CE220C" w:rsidRDefault="005331D5" w:rsidP="00496523">
            <w:pPr>
              <w:pStyle w:val="Akapitzlist"/>
              <w:numPr>
                <w:ilvl w:val="0"/>
                <w:numId w:val="196"/>
              </w:numPr>
              <w:suppressAutoHyphens w:val="0"/>
              <w:spacing w:before="0"/>
              <w:rPr>
                <w:rFonts w:ascii="Arial" w:hAnsi="Arial" w:cs="Arial"/>
                <w:b w:val="0"/>
                <w:bCs w:val="0"/>
                <w:sz w:val="20"/>
                <w:szCs w:val="20"/>
              </w:rPr>
            </w:pPr>
          </w:p>
        </w:tc>
        <w:tc>
          <w:tcPr>
            <w:tcW w:w="999" w:type="pct"/>
            <w:vAlign w:val="center"/>
          </w:tcPr>
          <w:p w14:paraId="5AB967F8" w14:textId="77777777" w:rsidR="005331D5" w:rsidRPr="00CE220C" w:rsidRDefault="005331D5" w:rsidP="00496523">
            <w:pPr>
              <w:spacing w:before="0"/>
              <w:ind w:left="0" w:firstLine="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E220C">
              <w:rPr>
                <w:rFonts w:ascii="Arial" w:hAnsi="Arial" w:cs="Arial"/>
                <w:bCs/>
                <w:sz w:val="20"/>
                <w:szCs w:val="20"/>
              </w:rPr>
              <w:t xml:space="preserve">Ewaluacja [EW] </w:t>
            </w:r>
          </w:p>
        </w:tc>
        <w:tc>
          <w:tcPr>
            <w:tcW w:w="3730" w:type="pct"/>
          </w:tcPr>
          <w:p w14:paraId="15D68796" w14:textId="77777777" w:rsidR="005331D5" w:rsidRPr="00CE220C" w:rsidRDefault="005331D5" w:rsidP="00496523">
            <w:pPr>
              <w:spacing w:before="0"/>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 xml:space="preserve">Usługa realizowana przez WYKONAWCĘ bezpośrednio lub pośrednio, jeżeli WYKONAWCA nie jest jednocześnie Producentem Aplikacji. Subskrypcja usługi zapewnia poprawę jakości i rozszerzenie specyfikacji funkcjonalnej Oprogramowania Aplikacyjnego posiadanego przez ZAMAWIAJĄCEGO w zakresie jakim Producent Oprogramowania dokonuje Ewaluacji. W ramach usługi WYKONAWCA gwarantuje: </w:t>
            </w:r>
          </w:p>
          <w:p w14:paraId="621C4DF2" w14:textId="77777777" w:rsidR="005331D5" w:rsidRPr="00CE220C" w:rsidRDefault="005331D5" w:rsidP="00496523">
            <w:pPr>
              <w:pStyle w:val="Akapitzlist"/>
              <w:numPr>
                <w:ilvl w:val="0"/>
                <w:numId w:val="193"/>
              </w:numPr>
              <w:suppressAutoHyphens w:val="0"/>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 xml:space="preserve">wprowadzanie do Aplikacji nowych funkcji oraz usprawnień funkcji już w nich istniejących, stanowiących wynik inwencji twórczej Producenta,  </w:t>
            </w:r>
          </w:p>
          <w:p w14:paraId="72E72F8D" w14:textId="77777777" w:rsidR="005331D5" w:rsidRPr="00CE220C" w:rsidRDefault="005331D5" w:rsidP="00496523">
            <w:pPr>
              <w:pStyle w:val="Akapitzlist"/>
              <w:numPr>
                <w:ilvl w:val="0"/>
                <w:numId w:val="193"/>
              </w:numPr>
              <w:suppressAutoHyphens w:val="0"/>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 xml:space="preserve">wprowadzanie do Aplikacji nowych funkcji oraz usprawnień funkcji już w nich istniejących wnioskowanych przez Użytkowników.  </w:t>
            </w:r>
          </w:p>
          <w:p w14:paraId="2A1830FB" w14:textId="77777777" w:rsidR="005331D5" w:rsidRPr="00CE220C" w:rsidRDefault="005331D5" w:rsidP="00496523">
            <w:pPr>
              <w:pStyle w:val="Akapitzlist"/>
              <w:numPr>
                <w:ilvl w:val="0"/>
                <w:numId w:val="193"/>
              </w:numPr>
              <w:suppressAutoHyphens w:val="0"/>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220C">
              <w:rPr>
                <w:rFonts w:ascii="Arial" w:hAnsi="Arial" w:cs="Arial"/>
                <w:sz w:val="20"/>
                <w:szCs w:val="20"/>
              </w:rPr>
              <w:t xml:space="preserve">Rozwinięcia wprowadzane w Aplikacjach w wyniku inwencji twórczej Producenta rozpowszechniane w ramach Licencji są udostępniane odpłatnie i uwzględnione w opłacie zryczałtowanej wnoszonej za subskrypcję usługi.  </w:t>
            </w:r>
          </w:p>
        </w:tc>
      </w:tr>
    </w:tbl>
    <w:p w14:paraId="1D6071DB" w14:textId="77777777" w:rsidR="00104672" w:rsidRPr="00CE220C" w:rsidRDefault="00104672" w:rsidP="00496523">
      <w:pPr>
        <w:rPr>
          <w:rFonts w:ascii="Arial" w:hAnsi="Arial" w:cs="Arial"/>
        </w:rPr>
      </w:pPr>
    </w:p>
    <w:p w14:paraId="0EFFC0AA" w14:textId="77777777" w:rsidR="00195BB2" w:rsidRPr="00CE220C" w:rsidRDefault="00195BB2" w:rsidP="00496523">
      <w:pPr>
        <w:rPr>
          <w:rFonts w:ascii="Arial" w:hAnsi="Arial" w:cs="Arial"/>
        </w:rPr>
      </w:pPr>
    </w:p>
    <w:p w14:paraId="6A07AC63" w14:textId="77777777" w:rsidR="00195BB2" w:rsidRPr="00CE220C" w:rsidRDefault="00195BB2" w:rsidP="00496523">
      <w:pPr>
        <w:rPr>
          <w:rFonts w:ascii="Arial" w:hAnsi="Arial" w:cs="Arial"/>
          <w:color w:val="0000FF"/>
        </w:rPr>
      </w:pPr>
    </w:p>
    <w:p w14:paraId="6CDDAB49" w14:textId="5FD7849F" w:rsidR="00195BB2" w:rsidRPr="00CE220C" w:rsidRDefault="00195BB2" w:rsidP="00496523">
      <w:pPr>
        <w:rPr>
          <w:rFonts w:ascii="Arial" w:hAnsi="Arial" w:cs="Arial"/>
          <w:color w:val="0000FF"/>
        </w:rPr>
      </w:pPr>
      <w:r w:rsidRPr="00CE220C">
        <w:rPr>
          <w:rFonts w:ascii="Arial" w:hAnsi="Arial" w:cs="Arial"/>
          <w:color w:val="0000FF"/>
        </w:rPr>
        <w:br w:type="page"/>
      </w:r>
    </w:p>
    <w:p w14:paraId="56D1C353" w14:textId="38305507" w:rsidR="002465A4" w:rsidRPr="00CE220C" w:rsidRDefault="002465A4" w:rsidP="00496523">
      <w:pPr>
        <w:pStyle w:val="TableText"/>
        <w:widowControl/>
        <w:tabs>
          <w:tab w:val="clear" w:pos="0"/>
        </w:tabs>
        <w:autoSpaceDE/>
        <w:autoSpaceDN/>
        <w:adjustRightInd/>
        <w:jc w:val="right"/>
        <w:rPr>
          <w:rFonts w:ascii="Arial" w:hAnsi="Arial" w:cs="Arial"/>
          <w:color w:val="0000FF"/>
          <w:sz w:val="20"/>
        </w:rPr>
      </w:pPr>
      <w:r w:rsidRPr="00CE220C">
        <w:rPr>
          <w:rFonts w:ascii="Arial" w:hAnsi="Arial" w:cs="Arial"/>
          <w:color w:val="0000FF"/>
          <w:sz w:val="20"/>
        </w:rPr>
        <w:t xml:space="preserve">ZAŁĄCZNIK NR </w:t>
      </w:r>
      <w:r w:rsidR="00195BB2" w:rsidRPr="00CE220C">
        <w:rPr>
          <w:rFonts w:ascii="Arial" w:hAnsi="Arial" w:cs="Arial"/>
          <w:color w:val="0000FF"/>
          <w:sz w:val="20"/>
        </w:rPr>
        <w:t>3</w:t>
      </w:r>
      <w:r w:rsidRPr="00CE220C">
        <w:rPr>
          <w:rFonts w:ascii="Arial" w:hAnsi="Arial" w:cs="Arial"/>
          <w:color w:val="0000FF"/>
          <w:sz w:val="20"/>
        </w:rPr>
        <w:t xml:space="preserve"> DO </w:t>
      </w:r>
      <w:r w:rsidR="00EA3C76" w:rsidRPr="00CE220C">
        <w:rPr>
          <w:rFonts w:ascii="Arial" w:hAnsi="Arial" w:cs="Arial"/>
          <w:color w:val="0000FF"/>
          <w:sz w:val="20"/>
        </w:rPr>
        <w:t>SWZ</w:t>
      </w:r>
    </w:p>
    <w:p w14:paraId="73D67C1A" w14:textId="77777777" w:rsidR="002D5C33" w:rsidRPr="00CE220C" w:rsidRDefault="002D5C33" w:rsidP="00496523">
      <w:pPr>
        <w:pStyle w:val="TableText"/>
        <w:widowControl/>
        <w:tabs>
          <w:tab w:val="clear" w:pos="0"/>
        </w:tabs>
        <w:autoSpaceDE/>
        <w:autoSpaceDN/>
        <w:adjustRightInd/>
        <w:rPr>
          <w:rFonts w:ascii="Arial" w:hAnsi="Arial" w:cs="Arial"/>
          <w:sz w:val="20"/>
        </w:rPr>
      </w:pPr>
    </w:p>
    <w:p w14:paraId="0663EF07" w14:textId="77777777" w:rsidR="002D5C33" w:rsidRPr="00CE220C" w:rsidRDefault="002D5C33" w:rsidP="00496523">
      <w:pPr>
        <w:jc w:val="center"/>
        <w:rPr>
          <w:rFonts w:ascii="Arial" w:hAnsi="Arial" w:cs="Arial"/>
        </w:rPr>
      </w:pPr>
      <w:r w:rsidRPr="00CE220C">
        <w:rPr>
          <w:rFonts w:ascii="Arial" w:hAnsi="Arial" w:cs="Arial"/>
        </w:rPr>
        <w:t>PROJEKT UMOWY NR ... TI.TP.382.089.2025 JK</w:t>
      </w:r>
    </w:p>
    <w:p w14:paraId="42D5A381" w14:textId="77777777" w:rsidR="002D5C33" w:rsidRPr="00CE220C" w:rsidRDefault="002D5C33" w:rsidP="00496523">
      <w:pPr>
        <w:jc w:val="center"/>
        <w:rPr>
          <w:rFonts w:ascii="Arial" w:hAnsi="Arial" w:cs="Arial"/>
          <w:sz w:val="16"/>
          <w:szCs w:val="16"/>
        </w:rPr>
      </w:pPr>
      <w:r w:rsidRPr="00CE220C">
        <w:rPr>
          <w:rFonts w:ascii="Arial" w:hAnsi="Arial" w:cs="Arial"/>
          <w:sz w:val="16"/>
          <w:szCs w:val="16"/>
        </w:rPr>
        <w:t>zamówienie w trybie przetargu nieograniczonego art. 132 ustawy Prawo zamówień publicznych</w:t>
      </w:r>
    </w:p>
    <w:p w14:paraId="18EE5C0A" w14:textId="77777777" w:rsidR="002D5C33" w:rsidRPr="00CE220C" w:rsidRDefault="002D5C33" w:rsidP="0049652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2D5C33" w:rsidRPr="00CE220C" w14:paraId="2C316DF6" w14:textId="77777777" w:rsidTr="000F33BE">
        <w:tc>
          <w:tcPr>
            <w:tcW w:w="905" w:type="dxa"/>
          </w:tcPr>
          <w:p w14:paraId="0B4DACC0" w14:textId="77777777" w:rsidR="002D5C33" w:rsidRPr="00CE220C" w:rsidRDefault="002D5C33" w:rsidP="00496523">
            <w:pPr>
              <w:jc w:val="both"/>
              <w:rPr>
                <w:rFonts w:ascii="Arial" w:hAnsi="Arial" w:cs="Arial"/>
                <w:sz w:val="16"/>
              </w:rPr>
            </w:pPr>
            <w:r w:rsidRPr="00CE220C">
              <w:rPr>
                <w:rFonts w:ascii="Arial" w:hAnsi="Arial" w:cs="Arial"/>
                <w:sz w:val="16"/>
              </w:rPr>
              <w:t>dotyczy:</w:t>
            </w:r>
          </w:p>
        </w:tc>
        <w:tc>
          <w:tcPr>
            <w:tcW w:w="9018" w:type="dxa"/>
          </w:tcPr>
          <w:p w14:paraId="3DE8EF4F" w14:textId="4DC72BA2" w:rsidR="002D5C33" w:rsidRPr="00CE220C" w:rsidRDefault="002D5C33" w:rsidP="00496523">
            <w:pPr>
              <w:jc w:val="both"/>
              <w:rPr>
                <w:rFonts w:ascii="Arial" w:hAnsi="Arial" w:cs="Arial"/>
                <w:bCs/>
                <w:sz w:val="16"/>
              </w:rPr>
            </w:pPr>
            <w:r w:rsidRPr="00FD287E">
              <w:rPr>
                <w:rFonts w:ascii="Arial" w:hAnsi="Arial" w:cs="Arial"/>
                <w:bCs/>
                <w:sz w:val="16"/>
              </w:rPr>
              <w:t>……………, część nr 1</w:t>
            </w:r>
          </w:p>
        </w:tc>
      </w:tr>
    </w:tbl>
    <w:p w14:paraId="7F543C0C" w14:textId="0B0DC6DB" w:rsidR="002D5C33" w:rsidRPr="00CE220C" w:rsidRDefault="002D5C33" w:rsidP="00496523">
      <w:pPr>
        <w:rPr>
          <w:rFonts w:ascii="Arial" w:hAnsi="Arial" w:cs="Arial"/>
        </w:rPr>
      </w:pPr>
    </w:p>
    <w:p w14:paraId="5D9095B7" w14:textId="77777777" w:rsidR="002D5C33" w:rsidRPr="00CE220C" w:rsidRDefault="002D5C33" w:rsidP="00496523">
      <w:pPr>
        <w:jc w:val="both"/>
        <w:rPr>
          <w:rFonts w:ascii="Arial" w:hAnsi="Arial" w:cs="Arial"/>
        </w:rPr>
      </w:pPr>
      <w:r w:rsidRPr="00CE220C">
        <w:rPr>
          <w:rFonts w:ascii="Arial" w:hAnsi="Arial" w:cs="Arial"/>
        </w:rPr>
        <w:t>Umowa zawarta w dniu ....................... roku w Koszalinie, pomiędzy:</w:t>
      </w:r>
    </w:p>
    <w:p w14:paraId="0ECC62FA" w14:textId="77777777" w:rsidR="002D5C33" w:rsidRPr="00CE220C" w:rsidRDefault="002D5C33" w:rsidP="00496523">
      <w:pPr>
        <w:ind w:left="284"/>
        <w:jc w:val="both"/>
        <w:rPr>
          <w:rFonts w:ascii="Arial" w:hAnsi="Arial" w:cs="Arial"/>
        </w:rPr>
      </w:pPr>
      <w:r w:rsidRPr="00CE220C">
        <w:rPr>
          <w:rFonts w:ascii="Arial" w:hAnsi="Arial" w:cs="Arial"/>
        </w:rPr>
        <w:t>Szpitalem Wojewódzkim im. Mikołaja Kopernika w Koszalinie</w:t>
      </w:r>
    </w:p>
    <w:p w14:paraId="51FDCDF6" w14:textId="77777777" w:rsidR="002D5C33" w:rsidRPr="00CE220C" w:rsidRDefault="002D5C33" w:rsidP="00496523">
      <w:pPr>
        <w:ind w:left="284"/>
        <w:jc w:val="both"/>
        <w:rPr>
          <w:rFonts w:ascii="Arial" w:hAnsi="Arial" w:cs="Arial"/>
        </w:rPr>
      </w:pPr>
      <w:r w:rsidRPr="00CE220C">
        <w:rPr>
          <w:rFonts w:ascii="Arial" w:hAnsi="Arial" w:cs="Arial"/>
        </w:rPr>
        <w:t>ul. Tytusa Chałubińskiego 7, 75 – 581 Koszalin</w:t>
      </w:r>
    </w:p>
    <w:p w14:paraId="10D3389A" w14:textId="77777777" w:rsidR="002D5C33" w:rsidRPr="00CE220C" w:rsidRDefault="002D5C33" w:rsidP="00496523">
      <w:pPr>
        <w:tabs>
          <w:tab w:val="left" w:pos="2552"/>
        </w:tabs>
        <w:ind w:left="284"/>
        <w:jc w:val="both"/>
        <w:rPr>
          <w:rFonts w:ascii="Arial" w:hAnsi="Arial" w:cs="Arial"/>
        </w:rPr>
      </w:pPr>
      <w:r w:rsidRPr="00CE220C">
        <w:rPr>
          <w:rFonts w:ascii="Arial" w:hAnsi="Arial" w:cs="Arial"/>
        </w:rPr>
        <w:t>NIP: 669-10-44-410, REGON: 330006292, KRS: 0000006505, BDO 000008455</w:t>
      </w:r>
    </w:p>
    <w:p w14:paraId="122F2472" w14:textId="77777777" w:rsidR="002D5C33" w:rsidRPr="00CE220C" w:rsidRDefault="002D5C33" w:rsidP="00496523">
      <w:pPr>
        <w:jc w:val="both"/>
        <w:rPr>
          <w:rFonts w:ascii="Arial" w:hAnsi="Arial" w:cs="Arial"/>
        </w:rPr>
      </w:pPr>
      <w:r w:rsidRPr="00CE220C">
        <w:rPr>
          <w:rFonts w:ascii="Arial" w:hAnsi="Arial" w:cs="Arial"/>
        </w:rPr>
        <w:t>reprezentowanym przez Piotr Sołtysińskiego – Dyrektora</w:t>
      </w:r>
    </w:p>
    <w:p w14:paraId="3595DB3E" w14:textId="77777777" w:rsidR="002D5C33" w:rsidRPr="00CE220C" w:rsidRDefault="002D5C33" w:rsidP="00496523">
      <w:pPr>
        <w:jc w:val="both"/>
        <w:rPr>
          <w:rFonts w:ascii="Arial" w:hAnsi="Arial" w:cs="Arial"/>
        </w:rPr>
      </w:pPr>
      <w:r w:rsidRPr="00CE220C">
        <w:rPr>
          <w:rFonts w:ascii="Arial" w:hAnsi="Arial" w:cs="Arial"/>
        </w:rPr>
        <w:t xml:space="preserve">zwanym dalej </w:t>
      </w:r>
      <w:r w:rsidRPr="00CE220C">
        <w:rPr>
          <w:rFonts w:ascii="Arial" w:hAnsi="Arial" w:cs="Arial"/>
          <w:i/>
        </w:rPr>
        <w:t>Zamawiającym, Stroną</w:t>
      </w:r>
    </w:p>
    <w:p w14:paraId="5108AB58" w14:textId="77777777" w:rsidR="002D5C33" w:rsidRPr="00CE220C" w:rsidRDefault="002D5C33" w:rsidP="00496523">
      <w:pPr>
        <w:jc w:val="both"/>
        <w:rPr>
          <w:rFonts w:ascii="Arial" w:hAnsi="Arial" w:cs="Arial"/>
        </w:rPr>
      </w:pPr>
      <w:r w:rsidRPr="00CE220C">
        <w:rPr>
          <w:rFonts w:ascii="Arial" w:hAnsi="Arial" w:cs="Arial"/>
        </w:rPr>
        <w:t>a</w:t>
      </w:r>
    </w:p>
    <w:p w14:paraId="54A2364B" w14:textId="77777777" w:rsidR="002D5C33" w:rsidRPr="00CE220C" w:rsidRDefault="002D5C33" w:rsidP="00496523">
      <w:pPr>
        <w:ind w:left="284"/>
        <w:jc w:val="both"/>
        <w:rPr>
          <w:rFonts w:ascii="Arial" w:hAnsi="Arial" w:cs="Arial"/>
        </w:rPr>
      </w:pPr>
      <w:r w:rsidRPr="00CE220C">
        <w:rPr>
          <w:rFonts w:ascii="Arial" w:hAnsi="Arial" w:cs="Arial"/>
        </w:rPr>
        <w:t>NIP:....................REGON:..........................KRS:.........................................</w:t>
      </w:r>
    </w:p>
    <w:p w14:paraId="6E09C797" w14:textId="77777777" w:rsidR="002D5C33" w:rsidRPr="00CE220C" w:rsidRDefault="002D5C33" w:rsidP="00496523">
      <w:pPr>
        <w:jc w:val="both"/>
        <w:rPr>
          <w:rFonts w:ascii="Arial" w:hAnsi="Arial" w:cs="Arial"/>
        </w:rPr>
      </w:pPr>
      <w:r w:rsidRPr="00CE220C">
        <w:rPr>
          <w:rFonts w:ascii="Arial" w:hAnsi="Arial" w:cs="Arial"/>
        </w:rPr>
        <w:t>reprezentowanym przez: .................................................................................</w:t>
      </w:r>
    </w:p>
    <w:p w14:paraId="083ADEB9" w14:textId="77777777" w:rsidR="002D5C33" w:rsidRPr="00CE220C" w:rsidRDefault="002D5C33" w:rsidP="00496523">
      <w:pPr>
        <w:jc w:val="both"/>
        <w:rPr>
          <w:rFonts w:ascii="Arial" w:hAnsi="Arial" w:cs="Arial"/>
        </w:rPr>
      </w:pPr>
      <w:r w:rsidRPr="00CE220C">
        <w:rPr>
          <w:rFonts w:ascii="Arial" w:hAnsi="Arial" w:cs="Arial"/>
        </w:rPr>
        <w:t xml:space="preserve">zwanym dalej </w:t>
      </w:r>
      <w:r w:rsidRPr="00CE220C">
        <w:rPr>
          <w:rFonts w:ascii="Arial" w:hAnsi="Arial" w:cs="Arial"/>
          <w:i/>
        </w:rPr>
        <w:t>Wykonawcą, Stroną</w:t>
      </w:r>
    </w:p>
    <w:p w14:paraId="557F2437" w14:textId="77777777" w:rsidR="002D5C33" w:rsidRPr="00CE220C" w:rsidRDefault="002D5C33" w:rsidP="00496523">
      <w:pPr>
        <w:jc w:val="both"/>
        <w:rPr>
          <w:rFonts w:ascii="Arial" w:hAnsi="Arial" w:cs="Arial"/>
        </w:rPr>
      </w:pPr>
    </w:p>
    <w:p w14:paraId="3FAC9700" w14:textId="172E3690" w:rsidR="00E369B5" w:rsidRPr="00CE220C" w:rsidRDefault="00A61B4F" w:rsidP="00496523">
      <w:pPr>
        <w:jc w:val="both"/>
        <w:rPr>
          <w:rFonts w:ascii="Arial" w:hAnsi="Arial" w:cs="Arial"/>
        </w:rPr>
      </w:pPr>
      <w:r w:rsidRPr="00CE220C">
        <w:rPr>
          <w:rFonts w:ascii="Arial" w:hAnsi="Arial" w:cs="Arial"/>
        </w:rPr>
        <w:t>Zamówienie współfinansowane ze środków Krajowego Planu Odbudowy, w ramach Inwestycji D1.1.2 Przyspieszenie procesów transformacji cyfrowej ochrony zdrowia poprzez dalszy rozwój usług cyfrowych w ochronie zdrowia, realizowane w ramach projektu pn. "Rozwój usług cyfrowych wraz z podniesieniem poziomu cyberbezpieczeństwa Szpitala Wojewódzkiego im. Mikołaja Kopernika w Koszalinie poprzez zakup sprzętu i oprogramowania informatycznego" (nr projektu KPOD.07.03-IP.10-0449/25).</w:t>
      </w:r>
    </w:p>
    <w:p w14:paraId="62EFF599" w14:textId="77777777" w:rsidR="00A61B4F" w:rsidRPr="00CE220C" w:rsidRDefault="00A61B4F" w:rsidP="00496523">
      <w:pPr>
        <w:jc w:val="both"/>
        <w:rPr>
          <w:rFonts w:ascii="Arial" w:hAnsi="Arial" w:cs="Arial"/>
        </w:rPr>
      </w:pPr>
    </w:p>
    <w:p w14:paraId="099D36FD" w14:textId="77777777" w:rsidR="002D5C33" w:rsidRPr="00CE220C" w:rsidRDefault="002D5C33" w:rsidP="00496523">
      <w:pPr>
        <w:jc w:val="both"/>
        <w:rPr>
          <w:rFonts w:ascii="Arial" w:hAnsi="Arial" w:cs="Arial"/>
        </w:rPr>
      </w:pPr>
      <w:r w:rsidRPr="00CE220C">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4BF0CA9F" w14:textId="77777777" w:rsidR="002D5C33" w:rsidRPr="00CE220C" w:rsidRDefault="002D5C33" w:rsidP="00496523">
      <w:pPr>
        <w:jc w:val="center"/>
        <w:rPr>
          <w:rFonts w:ascii="Arial" w:hAnsi="Arial" w:cs="Arial"/>
          <w:lang w:eastAsia="zh-CN"/>
        </w:rPr>
      </w:pPr>
    </w:p>
    <w:p w14:paraId="56FFD541" w14:textId="77777777" w:rsidR="002D5C33" w:rsidRPr="00CE220C" w:rsidRDefault="002D5C33" w:rsidP="00496523">
      <w:pPr>
        <w:jc w:val="center"/>
        <w:rPr>
          <w:rFonts w:ascii="Arial" w:hAnsi="Arial" w:cs="Arial"/>
          <w:lang w:eastAsia="zh-CN"/>
        </w:rPr>
      </w:pPr>
      <w:r w:rsidRPr="00CE220C">
        <w:rPr>
          <w:rFonts w:ascii="Arial" w:hAnsi="Arial" w:cs="Arial"/>
          <w:lang w:eastAsia="zh-CN"/>
        </w:rPr>
        <w:t>§ 1</w:t>
      </w:r>
    </w:p>
    <w:p w14:paraId="2FA50B69" w14:textId="1CA963FD" w:rsidR="002D5C33" w:rsidRPr="00CE220C" w:rsidRDefault="002D5C33" w:rsidP="00496523">
      <w:pPr>
        <w:numPr>
          <w:ilvl w:val="0"/>
          <w:numId w:val="338"/>
        </w:numPr>
        <w:suppressAutoHyphens/>
        <w:jc w:val="both"/>
        <w:rPr>
          <w:rFonts w:ascii="Arial" w:hAnsi="Arial" w:cs="Arial"/>
          <w:lang w:eastAsia="zh-CN"/>
        </w:rPr>
      </w:pPr>
      <w:r w:rsidRPr="00CE220C">
        <w:rPr>
          <w:rFonts w:ascii="Arial" w:hAnsi="Arial" w:cs="Arial"/>
          <w:lang w:eastAsia="zh-CN"/>
        </w:rPr>
        <w:t xml:space="preserve">Wykonawca zobowiązuje się do dostarczenia, </w:t>
      </w:r>
      <w:r w:rsidR="009A7A98" w:rsidRPr="00CE220C">
        <w:rPr>
          <w:rFonts w:ascii="Arial" w:hAnsi="Arial" w:cs="Arial"/>
          <w:lang w:eastAsia="zh-CN"/>
        </w:rPr>
        <w:t>instal</w:t>
      </w:r>
      <w:r w:rsidR="00282D90" w:rsidRPr="00CE220C">
        <w:rPr>
          <w:rFonts w:ascii="Arial" w:hAnsi="Arial" w:cs="Arial"/>
          <w:lang w:eastAsia="zh-CN"/>
        </w:rPr>
        <w:t xml:space="preserve">acji i konfiguracji </w:t>
      </w:r>
      <w:r w:rsidRPr="00CE220C">
        <w:rPr>
          <w:rFonts w:ascii="Arial" w:hAnsi="Arial" w:cs="Arial"/>
          <w:lang w:eastAsia="zh-CN"/>
        </w:rPr>
        <w:t xml:space="preserve">sprzętu i licencji, utrzymania sprzętu oraz świadczenia usługi SOC na rzecz Zamawiającego </w:t>
      </w:r>
      <w:r w:rsidR="00282D90" w:rsidRPr="00CE220C">
        <w:rPr>
          <w:rFonts w:ascii="Arial" w:hAnsi="Arial" w:cs="Arial"/>
          <w:lang w:eastAsia="zh-CN"/>
        </w:rPr>
        <w:t xml:space="preserve">oraz przeprowadzenia szkoleń z zakresu cyberbezpieczeństwa i audytu końcowego </w:t>
      </w:r>
      <w:r w:rsidRPr="00CE220C">
        <w:rPr>
          <w:rFonts w:ascii="Arial" w:hAnsi="Arial" w:cs="Arial"/>
          <w:lang w:eastAsia="zh-CN"/>
        </w:rPr>
        <w:t>— zgodnie z ceną i ilością określoną w formularzu oferty, stanowiącym załącznik nr 1 do niniejszej umowy i będącym jej integralną częścią.</w:t>
      </w:r>
    </w:p>
    <w:p w14:paraId="4BE3D904" w14:textId="77777777" w:rsidR="00590AFE" w:rsidRPr="00CE220C" w:rsidRDefault="00590AFE" w:rsidP="00496523">
      <w:pPr>
        <w:pStyle w:val="Akapitzlist"/>
        <w:autoSpaceDE w:val="0"/>
        <w:autoSpaceDN w:val="0"/>
        <w:adjustRightInd w:val="0"/>
        <w:ind w:left="360" w:firstLine="0"/>
        <w:jc w:val="both"/>
        <w:rPr>
          <w:rFonts w:ascii="Arial" w:hAnsi="Arial" w:cs="Arial"/>
          <w:color w:val="000000" w:themeColor="text1"/>
        </w:rPr>
      </w:pPr>
      <w:r w:rsidRPr="00CE220C">
        <w:rPr>
          <w:rFonts w:ascii="Arial" w:hAnsi="Arial" w:cs="Arial"/>
          <w:color w:val="000000" w:themeColor="text1"/>
        </w:rPr>
        <w:t>Celem realizacji przedmiotu Umowy jest rozwój usług cyfrowych wraz z podniesieniem poziomu cyberbezpieczeństwa Zamawiającego poprzez zakup sprzętu i oprogramowania informatycznego, usprawnienie funkcjonowania i poprawa jakości opieki medycznej poprzez realizację następujących zadań w obszarze cyfryzacji i informatyzacji:</w:t>
      </w:r>
    </w:p>
    <w:p w14:paraId="69B38B17" w14:textId="70DFEA01" w:rsidR="002D5C33" w:rsidRPr="00CE220C" w:rsidRDefault="002D5C33" w:rsidP="00496523">
      <w:pPr>
        <w:numPr>
          <w:ilvl w:val="0"/>
          <w:numId w:val="338"/>
        </w:numPr>
        <w:suppressAutoHyphens/>
        <w:jc w:val="both"/>
        <w:rPr>
          <w:rFonts w:ascii="Arial" w:hAnsi="Arial" w:cs="Arial"/>
          <w:lang w:eastAsia="zh-CN"/>
        </w:rPr>
      </w:pPr>
      <w:r w:rsidRPr="00CE220C">
        <w:rPr>
          <w:rFonts w:ascii="Arial" w:hAnsi="Arial" w:cs="Arial"/>
          <w:lang w:eastAsia="zh-CN"/>
        </w:rPr>
        <w:t>Wartość umowy netto: ................ zł, brutto: .................... zł.</w:t>
      </w:r>
    </w:p>
    <w:p w14:paraId="27EBEA4B" w14:textId="77777777" w:rsidR="002D5C33" w:rsidRPr="00CE220C" w:rsidRDefault="002D5C33" w:rsidP="00496523">
      <w:pPr>
        <w:numPr>
          <w:ilvl w:val="2"/>
          <w:numId w:val="339"/>
        </w:numPr>
        <w:suppressAutoHyphens/>
        <w:jc w:val="both"/>
        <w:rPr>
          <w:rFonts w:ascii="Arial" w:hAnsi="Arial" w:cs="Arial"/>
          <w:lang w:eastAsia="zh-CN"/>
        </w:rPr>
      </w:pPr>
      <w:r w:rsidRPr="00CE220C">
        <w:rPr>
          <w:rFonts w:ascii="Arial" w:hAnsi="Arial" w:cs="Arial"/>
          <w:lang w:eastAsia="zh-CN"/>
        </w:rPr>
        <w:t>Wykonawca poniesie koszt:</w:t>
      </w:r>
    </w:p>
    <w:p w14:paraId="2087F92B" w14:textId="77777777" w:rsidR="002D5C33" w:rsidRPr="00CE220C" w:rsidRDefault="002D5C33" w:rsidP="00496523">
      <w:pPr>
        <w:numPr>
          <w:ilvl w:val="1"/>
          <w:numId w:val="340"/>
        </w:numPr>
        <w:suppressAutoHyphens/>
        <w:jc w:val="both"/>
        <w:rPr>
          <w:rFonts w:ascii="Arial" w:hAnsi="Arial" w:cs="Arial"/>
          <w:lang w:eastAsia="zh-CN"/>
        </w:rPr>
      </w:pPr>
      <w:r w:rsidRPr="00CE220C">
        <w:rPr>
          <w:rFonts w:ascii="Arial" w:hAnsi="Arial" w:cs="Arial"/>
          <w:lang w:eastAsia="zh-CN"/>
        </w:rPr>
        <w:t>dostarczenia sprzętu i licencji do Zamawiającego;</w:t>
      </w:r>
    </w:p>
    <w:p w14:paraId="1B6EA9C2" w14:textId="77777777" w:rsidR="002D5C33" w:rsidRPr="00CE220C" w:rsidRDefault="002D5C33" w:rsidP="00496523">
      <w:pPr>
        <w:numPr>
          <w:ilvl w:val="1"/>
          <w:numId w:val="340"/>
        </w:numPr>
        <w:suppressAutoHyphens/>
        <w:jc w:val="both"/>
        <w:rPr>
          <w:rFonts w:ascii="Arial" w:hAnsi="Arial" w:cs="Arial"/>
          <w:lang w:eastAsia="zh-CN"/>
        </w:rPr>
      </w:pPr>
      <w:r w:rsidRPr="00CE220C">
        <w:rPr>
          <w:rFonts w:ascii="Arial" w:hAnsi="Arial" w:cs="Arial"/>
          <w:lang w:eastAsia="zh-CN"/>
        </w:rPr>
        <w:t xml:space="preserve">wdrożenia sprzętu i licencji; </w:t>
      </w:r>
    </w:p>
    <w:p w14:paraId="7F7347B9" w14:textId="5168034A" w:rsidR="002D5C33" w:rsidRPr="00CE220C" w:rsidRDefault="002D5C33" w:rsidP="00496523">
      <w:pPr>
        <w:numPr>
          <w:ilvl w:val="1"/>
          <w:numId w:val="340"/>
        </w:numPr>
        <w:suppressAutoHyphens/>
        <w:jc w:val="both"/>
        <w:rPr>
          <w:rFonts w:ascii="Arial" w:hAnsi="Arial" w:cs="Arial"/>
          <w:lang w:eastAsia="zh-CN"/>
        </w:rPr>
      </w:pPr>
      <w:r w:rsidRPr="00CE220C">
        <w:rPr>
          <w:rFonts w:ascii="Arial" w:hAnsi="Arial" w:cs="Arial"/>
          <w:lang w:eastAsia="zh-CN"/>
        </w:rPr>
        <w:t>utrzymani</w:t>
      </w:r>
      <w:r w:rsidR="00047B04">
        <w:rPr>
          <w:rFonts w:ascii="Arial" w:hAnsi="Arial" w:cs="Arial"/>
          <w:lang w:eastAsia="zh-CN"/>
        </w:rPr>
        <w:t>a</w:t>
      </w:r>
      <w:r w:rsidRPr="00CE220C">
        <w:rPr>
          <w:rFonts w:ascii="Arial" w:hAnsi="Arial" w:cs="Arial"/>
          <w:lang w:eastAsia="zh-CN"/>
        </w:rPr>
        <w:t xml:space="preserve"> sprzętu i licencji;</w:t>
      </w:r>
    </w:p>
    <w:p w14:paraId="049372A8" w14:textId="2228FEE3" w:rsidR="002D5C33" w:rsidRPr="00CE220C" w:rsidRDefault="002D5C33" w:rsidP="00496523">
      <w:pPr>
        <w:numPr>
          <w:ilvl w:val="1"/>
          <w:numId w:val="340"/>
        </w:numPr>
        <w:suppressAutoHyphens/>
        <w:jc w:val="both"/>
        <w:rPr>
          <w:rFonts w:ascii="Arial" w:hAnsi="Arial" w:cs="Arial"/>
          <w:lang w:eastAsia="zh-CN"/>
        </w:rPr>
      </w:pPr>
      <w:r w:rsidRPr="00CE220C">
        <w:rPr>
          <w:rFonts w:ascii="Arial" w:hAnsi="Arial" w:cs="Arial"/>
          <w:lang w:eastAsia="zh-CN"/>
        </w:rPr>
        <w:t>świadczeni</w:t>
      </w:r>
      <w:r w:rsidR="00047B04">
        <w:rPr>
          <w:rFonts w:ascii="Arial" w:hAnsi="Arial" w:cs="Arial"/>
          <w:lang w:eastAsia="zh-CN"/>
        </w:rPr>
        <w:t>a</w:t>
      </w:r>
      <w:r w:rsidRPr="00CE220C">
        <w:rPr>
          <w:rFonts w:ascii="Arial" w:hAnsi="Arial" w:cs="Arial"/>
          <w:lang w:eastAsia="zh-CN"/>
        </w:rPr>
        <w:t xml:space="preserve"> usługi SOC;</w:t>
      </w:r>
    </w:p>
    <w:p w14:paraId="52BA7131" w14:textId="181B80AF" w:rsidR="00AD0FDC" w:rsidRPr="00CE220C" w:rsidRDefault="00AD0FDC" w:rsidP="00496523">
      <w:pPr>
        <w:numPr>
          <w:ilvl w:val="1"/>
          <w:numId w:val="340"/>
        </w:numPr>
        <w:suppressAutoHyphens/>
        <w:jc w:val="both"/>
        <w:rPr>
          <w:rFonts w:ascii="Arial" w:hAnsi="Arial" w:cs="Arial"/>
          <w:lang w:eastAsia="zh-CN"/>
        </w:rPr>
      </w:pPr>
      <w:r w:rsidRPr="00CE220C">
        <w:rPr>
          <w:rFonts w:ascii="Arial" w:hAnsi="Arial" w:cs="Arial"/>
          <w:lang w:eastAsia="zh-CN"/>
        </w:rPr>
        <w:t>szkolenia z zakresu cyberbezpieczeństwa;</w:t>
      </w:r>
    </w:p>
    <w:p w14:paraId="7E32B274" w14:textId="1AAB4E0F" w:rsidR="00AD0FDC" w:rsidRPr="00CE220C" w:rsidRDefault="00AD0FDC" w:rsidP="00496523">
      <w:pPr>
        <w:numPr>
          <w:ilvl w:val="1"/>
          <w:numId w:val="340"/>
        </w:numPr>
        <w:suppressAutoHyphens/>
        <w:jc w:val="both"/>
        <w:rPr>
          <w:rFonts w:ascii="Arial" w:hAnsi="Arial" w:cs="Arial"/>
          <w:lang w:eastAsia="zh-CN"/>
        </w:rPr>
      </w:pPr>
      <w:r w:rsidRPr="00CE220C">
        <w:rPr>
          <w:rFonts w:ascii="Arial" w:hAnsi="Arial" w:cs="Arial"/>
          <w:lang w:eastAsia="zh-CN"/>
        </w:rPr>
        <w:t>przeprowadzenia audytu końcowego.</w:t>
      </w:r>
    </w:p>
    <w:p w14:paraId="0E181FB9" w14:textId="38DFB6B6" w:rsidR="009A7A98" w:rsidRPr="00FD287E" w:rsidRDefault="009A7A98" w:rsidP="00496523">
      <w:pPr>
        <w:numPr>
          <w:ilvl w:val="1"/>
          <w:numId w:val="340"/>
        </w:numPr>
        <w:suppressAutoHyphens/>
        <w:jc w:val="both"/>
        <w:rPr>
          <w:rFonts w:ascii="Arial" w:hAnsi="Arial" w:cs="Arial"/>
          <w:lang w:eastAsia="zh-CN"/>
        </w:rPr>
      </w:pPr>
      <w:r w:rsidRPr="00CE220C">
        <w:rPr>
          <w:rFonts w:ascii="Arial" w:hAnsi="Arial" w:cs="Arial"/>
          <w:lang w:eastAsia="zh-CN"/>
        </w:rPr>
        <w:t>instalacji i konfiguracji sprzętu wraz z zintegrowaniem z infrastrukturą informatyczną Zamawiającego (</w:t>
      </w:r>
      <w:r w:rsidRPr="00CE220C">
        <w:rPr>
          <w:rFonts w:ascii="Arial" w:hAnsi="Arial" w:cs="Arial"/>
          <w:bCs/>
          <w:lang w:eastAsia="en-US"/>
        </w:rPr>
        <w:t xml:space="preserve">system </w:t>
      </w:r>
      <w:r w:rsidRPr="00FD287E">
        <w:rPr>
          <w:rFonts w:ascii="Arial" w:hAnsi="Arial" w:cs="Arial"/>
          <w:bCs/>
          <w:lang w:eastAsia="en-US"/>
        </w:rPr>
        <w:t>zapewniający wysoką dostępność (klaster pamięci masowej typu active-active)) i redundancję danych w czasie rzeczywistym</w:t>
      </w:r>
      <w:r w:rsidRPr="00FD287E">
        <w:rPr>
          <w:rFonts w:ascii="Arial" w:hAnsi="Arial" w:cs="Arial"/>
          <w:lang w:eastAsia="zh-CN"/>
        </w:rPr>
        <w:t>, sprzęt serwerowy dla systemu PACS, rozbudowa sieci LAN, rozbudowa serwerów)</w:t>
      </w:r>
    </w:p>
    <w:p w14:paraId="717C7B76" w14:textId="77777777" w:rsidR="000D493C" w:rsidRPr="00FD287E" w:rsidRDefault="000D493C" w:rsidP="00496523">
      <w:pPr>
        <w:numPr>
          <w:ilvl w:val="2"/>
          <w:numId w:val="339"/>
        </w:numPr>
        <w:suppressAutoHyphens/>
        <w:jc w:val="both"/>
        <w:rPr>
          <w:rFonts w:ascii="Arial" w:hAnsi="Arial" w:cs="Arial"/>
          <w:lang w:eastAsia="zh-CN"/>
        </w:rPr>
      </w:pPr>
      <w:r w:rsidRPr="00FD287E">
        <w:rPr>
          <w:rFonts w:ascii="Arial" w:hAnsi="Arial" w:cs="Arial"/>
          <w:lang w:eastAsia="zh-CN"/>
        </w:rPr>
        <w:t>Zamawiający zleca, a Wykonawca przyjmuje do wykonania Zamówienie wskazane w niniejszym paragrafie, na warunkach określonych w:</w:t>
      </w:r>
    </w:p>
    <w:p w14:paraId="29239237" w14:textId="77777777" w:rsidR="000D493C" w:rsidRPr="00FD287E" w:rsidRDefault="000D493C" w:rsidP="00496523">
      <w:pPr>
        <w:pStyle w:val="Akapitzlist"/>
        <w:numPr>
          <w:ilvl w:val="0"/>
          <w:numId w:val="323"/>
        </w:numPr>
        <w:suppressAutoHyphens w:val="0"/>
        <w:autoSpaceDE w:val="0"/>
        <w:autoSpaceDN w:val="0"/>
        <w:adjustRightInd w:val="0"/>
        <w:ind w:left="720" w:hanging="357"/>
        <w:contextualSpacing w:val="0"/>
        <w:jc w:val="both"/>
        <w:rPr>
          <w:rFonts w:ascii="Arial" w:hAnsi="Arial" w:cs="Arial"/>
          <w:color w:val="000000" w:themeColor="text1"/>
        </w:rPr>
      </w:pPr>
      <w:r w:rsidRPr="00FD287E">
        <w:rPr>
          <w:rFonts w:ascii="Arial" w:hAnsi="Arial" w:cs="Arial"/>
          <w:color w:val="000000" w:themeColor="text1"/>
        </w:rPr>
        <w:t>SWZ oraz załącznikach do niej wraz ze wszystkimi modyfikacjami oraz wyjaśnieniami udzielonymi przez Zamawiającego w trybie art. 135 Ustawy Pzp,</w:t>
      </w:r>
    </w:p>
    <w:p w14:paraId="4F995F1E" w14:textId="41E70210" w:rsidR="000D493C" w:rsidRPr="00FD287E" w:rsidRDefault="000D493C" w:rsidP="00496523">
      <w:pPr>
        <w:pStyle w:val="Akapitzlist"/>
        <w:numPr>
          <w:ilvl w:val="0"/>
          <w:numId w:val="323"/>
        </w:numPr>
        <w:suppressAutoHyphens w:val="0"/>
        <w:autoSpaceDE w:val="0"/>
        <w:autoSpaceDN w:val="0"/>
        <w:adjustRightInd w:val="0"/>
        <w:ind w:left="720" w:hanging="357"/>
        <w:contextualSpacing w:val="0"/>
        <w:jc w:val="both"/>
        <w:rPr>
          <w:rFonts w:ascii="Arial" w:hAnsi="Arial" w:cs="Arial"/>
          <w:color w:val="000000" w:themeColor="text1"/>
        </w:rPr>
      </w:pPr>
      <w:r w:rsidRPr="00FD287E">
        <w:rPr>
          <w:rFonts w:ascii="Arial" w:hAnsi="Arial" w:cs="Arial"/>
          <w:color w:val="000000" w:themeColor="text1"/>
        </w:rPr>
        <w:t xml:space="preserve">Umowie, </w:t>
      </w:r>
    </w:p>
    <w:p w14:paraId="20FD5D59" w14:textId="77777777" w:rsidR="000D493C" w:rsidRPr="00FD287E" w:rsidRDefault="000D493C" w:rsidP="00496523">
      <w:pPr>
        <w:pStyle w:val="Akapitzlist"/>
        <w:numPr>
          <w:ilvl w:val="0"/>
          <w:numId w:val="323"/>
        </w:numPr>
        <w:suppressAutoHyphens w:val="0"/>
        <w:autoSpaceDE w:val="0"/>
        <w:autoSpaceDN w:val="0"/>
        <w:adjustRightInd w:val="0"/>
        <w:ind w:left="720" w:hanging="357"/>
        <w:contextualSpacing w:val="0"/>
        <w:jc w:val="both"/>
        <w:rPr>
          <w:rFonts w:ascii="Arial" w:hAnsi="Arial" w:cs="Arial"/>
          <w:color w:val="000000" w:themeColor="text1"/>
        </w:rPr>
      </w:pPr>
      <w:r w:rsidRPr="00FD287E">
        <w:rPr>
          <w:rFonts w:ascii="Arial" w:hAnsi="Arial" w:cs="Arial"/>
          <w:color w:val="000000" w:themeColor="text1"/>
        </w:rPr>
        <w:t xml:space="preserve">Ofercie Wykonawcy. </w:t>
      </w:r>
    </w:p>
    <w:p w14:paraId="0993FD2E" w14:textId="1DBE36DA" w:rsidR="000D493C" w:rsidRPr="00FD287E" w:rsidRDefault="000D493C" w:rsidP="00496523">
      <w:pPr>
        <w:numPr>
          <w:ilvl w:val="2"/>
          <w:numId w:val="339"/>
        </w:numPr>
        <w:suppressAutoHyphens/>
        <w:jc w:val="both"/>
        <w:rPr>
          <w:rFonts w:ascii="Arial" w:hAnsi="Arial" w:cs="Arial"/>
          <w:lang w:eastAsia="zh-CN"/>
        </w:rPr>
      </w:pPr>
      <w:r w:rsidRPr="00FD287E">
        <w:rPr>
          <w:rFonts w:ascii="Arial" w:hAnsi="Arial" w:cs="Arial"/>
          <w:lang w:eastAsia="zh-CN"/>
        </w:rPr>
        <w:t>Wszystkie dokumenty wymienione w ust. 4 łącznie określają przedmiot Umowy oraz sposób realizacji przedmiotu zamówienia. W przypadku rozbieżności pomiędzy ich treścią, pierwszeństwo mają SWZ, po czym Umowa, a następnie Oferta Wykonawcy.</w:t>
      </w:r>
    </w:p>
    <w:p w14:paraId="1695BFF9" w14:textId="0EE630C2" w:rsidR="002D5C33" w:rsidRPr="00FD287E" w:rsidRDefault="00321E33" w:rsidP="00A77B1D">
      <w:pPr>
        <w:numPr>
          <w:ilvl w:val="2"/>
          <w:numId w:val="339"/>
        </w:numPr>
        <w:suppressAutoHyphens/>
        <w:jc w:val="both"/>
        <w:rPr>
          <w:rFonts w:ascii="Arial" w:hAnsi="Arial" w:cs="Arial"/>
          <w:lang w:eastAsia="zh-CN"/>
        </w:rPr>
      </w:pPr>
      <w:r w:rsidRPr="00FD287E">
        <w:rPr>
          <w:rFonts w:ascii="Arial" w:hAnsi="Arial" w:cs="Arial"/>
          <w:lang w:eastAsia="zh-CN"/>
        </w:rPr>
        <w:t>Dostawa sprzętu</w:t>
      </w:r>
      <w:r w:rsidRPr="00FD287E">
        <w:rPr>
          <w:rFonts w:ascii="Arial" w:hAnsi="Arial" w:cs="Arial"/>
        </w:rPr>
        <w:t xml:space="preserve"> </w:t>
      </w:r>
      <w:r w:rsidRPr="00FD287E">
        <w:rPr>
          <w:rFonts w:ascii="Arial" w:hAnsi="Arial" w:cs="Arial"/>
          <w:lang w:eastAsia="zh-CN"/>
        </w:rPr>
        <w:t xml:space="preserve">i licencji, o których mowa w ust. 1 </w:t>
      </w:r>
      <w:r w:rsidR="002D5C33" w:rsidRPr="00FD287E">
        <w:rPr>
          <w:rFonts w:ascii="Arial" w:hAnsi="Arial" w:cs="Arial"/>
          <w:lang w:eastAsia="zh-CN"/>
        </w:rPr>
        <w:t xml:space="preserve">nastąpi w terminie do </w:t>
      </w:r>
      <w:r w:rsidR="00841EF5" w:rsidRPr="00FD287E">
        <w:rPr>
          <w:rFonts w:ascii="Arial" w:hAnsi="Arial" w:cs="Arial"/>
          <w:lang w:eastAsia="zh-CN"/>
        </w:rPr>
        <w:t>60 dni od daty zawarcia Umowy.</w:t>
      </w:r>
    </w:p>
    <w:p w14:paraId="482A2727" w14:textId="4E465219" w:rsidR="00A77B1D" w:rsidRPr="00FD287E" w:rsidRDefault="00321E33" w:rsidP="00A77B1D">
      <w:pPr>
        <w:pStyle w:val="Akapitzlist"/>
        <w:numPr>
          <w:ilvl w:val="2"/>
          <w:numId w:val="339"/>
        </w:numPr>
        <w:rPr>
          <w:rFonts w:ascii="Arial" w:hAnsi="Arial" w:cs="Arial"/>
          <w:lang w:eastAsia="zh-CN"/>
        </w:rPr>
      </w:pPr>
      <w:r w:rsidRPr="00FD287E">
        <w:rPr>
          <w:rFonts w:ascii="Arial" w:hAnsi="Arial" w:cs="Arial"/>
          <w:lang w:eastAsia="zh-CN"/>
        </w:rPr>
        <w:t xml:space="preserve">Instalacja, konfiguracja sprzętu i </w:t>
      </w:r>
      <w:r w:rsidR="00253349" w:rsidRPr="00FD287E">
        <w:rPr>
          <w:rFonts w:ascii="Arial" w:hAnsi="Arial" w:cs="Arial"/>
          <w:lang w:eastAsia="zh-CN"/>
        </w:rPr>
        <w:t>oprogramowania z zakupionych licencji</w:t>
      </w:r>
      <w:r w:rsidRPr="00FD287E">
        <w:rPr>
          <w:rFonts w:ascii="Arial" w:hAnsi="Arial" w:cs="Arial"/>
          <w:lang w:eastAsia="zh-CN"/>
        </w:rPr>
        <w:t xml:space="preserve">, o których mowa w ust. 1 nastąpi w terminie do </w:t>
      </w:r>
      <w:r w:rsidR="00A77B1D" w:rsidRPr="00FD287E">
        <w:rPr>
          <w:rFonts w:ascii="Arial" w:hAnsi="Arial" w:cs="Arial"/>
          <w:lang w:eastAsia="zh-CN"/>
        </w:rPr>
        <w:t xml:space="preserve">30 dni od dostawy sprzętu (nie później niż do </w:t>
      </w:r>
      <w:r w:rsidR="00841EF5" w:rsidRPr="00FD287E">
        <w:rPr>
          <w:rFonts w:ascii="Arial" w:hAnsi="Arial" w:cs="Arial"/>
          <w:lang w:eastAsia="zh-CN"/>
        </w:rPr>
        <w:t>…………)</w:t>
      </w:r>
    </w:p>
    <w:p w14:paraId="09F26D61" w14:textId="0E03506B" w:rsidR="002D5C33" w:rsidRPr="00FD287E" w:rsidRDefault="002D5C33" w:rsidP="00975F56">
      <w:pPr>
        <w:numPr>
          <w:ilvl w:val="2"/>
          <w:numId w:val="339"/>
        </w:numPr>
        <w:suppressAutoHyphens/>
        <w:jc w:val="both"/>
        <w:rPr>
          <w:rFonts w:ascii="Arial" w:hAnsi="Arial" w:cs="Arial"/>
          <w:lang w:eastAsia="zh-CN"/>
        </w:rPr>
      </w:pPr>
      <w:r w:rsidRPr="00FD287E">
        <w:rPr>
          <w:rFonts w:ascii="Arial" w:hAnsi="Arial" w:cs="Arial"/>
          <w:lang w:eastAsia="zh-CN"/>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45AE560" w14:textId="77777777" w:rsidR="002D5C33" w:rsidRPr="00FD287E" w:rsidRDefault="002D5C33" w:rsidP="00496523">
      <w:pPr>
        <w:numPr>
          <w:ilvl w:val="2"/>
          <w:numId w:val="339"/>
        </w:numPr>
        <w:suppressAutoHyphens/>
        <w:jc w:val="both"/>
        <w:rPr>
          <w:rFonts w:ascii="Arial" w:hAnsi="Arial" w:cs="Arial"/>
          <w:lang w:eastAsia="zh-CN"/>
        </w:rPr>
      </w:pPr>
      <w:r w:rsidRPr="00FD287E">
        <w:rPr>
          <w:rFonts w:ascii="Arial" w:hAnsi="Arial" w:cs="Arial"/>
          <w:lang w:eastAsia="zh-CN"/>
        </w:rPr>
        <w:t>Strony zobowiązują się współdziałać przy wykonaniu Umowy w celu należytej realizacji zamówienia.</w:t>
      </w:r>
    </w:p>
    <w:p w14:paraId="0EF3E7B6" w14:textId="77777777" w:rsidR="002D5C33" w:rsidRPr="00FD287E" w:rsidRDefault="002D5C33" w:rsidP="00496523">
      <w:pPr>
        <w:suppressAutoHyphens/>
        <w:rPr>
          <w:rFonts w:ascii="Arial" w:hAnsi="Arial" w:cs="Arial"/>
          <w:lang w:eastAsia="zh-CN"/>
        </w:rPr>
      </w:pPr>
    </w:p>
    <w:p w14:paraId="3E0CDA8E" w14:textId="77777777" w:rsidR="002D5C33" w:rsidRPr="00FD287E" w:rsidRDefault="002D5C33" w:rsidP="00496523">
      <w:pPr>
        <w:jc w:val="center"/>
        <w:rPr>
          <w:rFonts w:ascii="Arial" w:hAnsi="Arial" w:cs="Arial"/>
          <w:lang w:eastAsia="zh-CN"/>
        </w:rPr>
      </w:pPr>
      <w:r w:rsidRPr="00FD287E">
        <w:rPr>
          <w:rFonts w:ascii="Arial" w:hAnsi="Arial" w:cs="Arial"/>
          <w:lang w:eastAsia="zh-CN"/>
        </w:rPr>
        <w:t>§ 2</w:t>
      </w:r>
    </w:p>
    <w:p w14:paraId="11B8782F" w14:textId="77777777" w:rsidR="0047549A" w:rsidRPr="00FD287E" w:rsidRDefault="0047549A" w:rsidP="00496523">
      <w:pPr>
        <w:suppressAutoHyphens/>
        <w:jc w:val="both"/>
        <w:rPr>
          <w:rFonts w:ascii="Arial" w:hAnsi="Arial" w:cs="Arial"/>
          <w:lang w:eastAsia="zh-CN"/>
        </w:rPr>
      </w:pPr>
      <w:r w:rsidRPr="00FD287E">
        <w:rPr>
          <w:rFonts w:ascii="Arial" w:hAnsi="Arial" w:cs="Arial"/>
          <w:lang w:eastAsia="zh-CN"/>
        </w:rPr>
        <w:t>Wykonawca wraz z dostawą dostarczy zbiorcze zestawienie sprzętu wchodzącego w skład przedmiotu umowy zawierające: nazwę, typ, producent, numer fabryczny, rok produkcji oraz licencje.</w:t>
      </w:r>
    </w:p>
    <w:p w14:paraId="079EA985" w14:textId="77777777" w:rsidR="002D5C33" w:rsidRPr="00FD287E" w:rsidRDefault="002D5C33" w:rsidP="00496523">
      <w:pPr>
        <w:suppressAutoHyphens/>
        <w:rPr>
          <w:rFonts w:ascii="Arial" w:hAnsi="Arial" w:cs="Arial"/>
          <w:lang w:eastAsia="zh-CN"/>
        </w:rPr>
      </w:pPr>
    </w:p>
    <w:p w14:paraId="6CDA1A92" w14:textId="77777777" w:rsidR="002D5C33" w:rsidRPr="00FD287E" w:rsidRDefault="002D5C33" w:rsidP="00496523">
      <w:pPr>
        <w:jc w:val="center"/>
        <w:rPr>
          <w:rFonts w:ascii="Arial" w:hAnsi="Arial" w:cs="Arial"/>
          <w:lang w:eastAsia="zh-CN"/>
        </w:rPr>
      </w:pPr>
      <w:r w:rsidRPr="00FD287E">
        <w:rPr>
          <w:rFonts w:ascii="Arial" w:hAnsi="Arial" w:cs="Arial"/>
          <w:lang w:eastAsia="zh-CN"/>
        </w:rPr>
        <w:t>§ 3</w:t>
      </w:r>
    </w:p>
    <w:p w14:paraId="063A4948" w14:textId="4FAB5222" w:rsidR="002D5C33" w:rsidRPr="00FD287E" w:rsidRDefault="002D5C33" w:rsidP="00496523">
      <w:pPr>
        <w:numPr>
          <w:ilvl w:val="1"/>
          <w:numId w:val="341"/>
        </w:numPr>
        <w:suppressAutoHyphens/>
        <w:jc w:val="both"/>
        <w:rPr>
          <w:rFonts w:ascii="Arial" w:hAnsi="Arial" w:cs="Arial"/>
          <w:lang w:eastAsia="zh-CN"/>
        </w:rPr>
      </w:pPr>
      <w:r w:rsidRPr="00FD287E">
        <w:rPr>
          <w:rFonts w:ascii="Arial" w:hAnsi="Arial" w:cs="Arial"/>
          <w:lang w:eastAsia="zh-CN"/>
        </w:rPr>
        <w:t xml:space="preserve">Na zakupiony </w:t>
      </w:r>
      <w:r w:rsidR="003E754C" w:rsidRPr="00FD287E">
        <w:rPr>
          <w:rFonts w:ascii="Arial" w:hAnsi="Arial" w:cs="Arial"/>
          <w:lang w:eastAsia="zh-CN"/>
        </w:rPr>
        <w:t>przedmiot zamówienia</w:t>
      </w:r>
      <w:r w:rsidRPr="00FD287E">
        <w:rPr>
          <w:rFonts w:ascii="Arial" w:hAnsi="Arial" w:cs="Arial"/>
          <w:lang w:eastAsia="zh-CN"/>
        </w:rPr>
        <w:t xml:space="preserve"> Wykonawca udziela 36 miesięcznego wsparcia oraz zobowiązuje się do wykonania nieodpłatnego serwisu.</w:t>
      </w:r>
    </w:p>
    <w:p w14:paraId="0519F48D" w14:textId="77777777" w:rsidR="002D5C33" w:rsidRPr="00FD287E" w:rsidRDefault="002D5C33" w:rsidP="00496523">
      <w:pPr>
        <w:numPr>
          <w:ilvl w:val="1"/>
          <w:numId w:val="341"/>
        </w:numPr>
        <w:suppressAutoHyphens/>
        <w:jc w:val="both"/>
        <w:rPr>
          <w:rFonts w:ascii="Arial" w:hAnsi="Arial" w:cs="Arial"/>
          <w:lang w:eastAsia="zh-CN"/>
        </w:rPr>
      </w:pPr>
      <w:r w:rsidRPr="00FD287E">
        <w:rPr>
          <w:rFonts w:ascii="Arial" w:hAnsi="Arial" w:cs="Arial"/>
          <w:lang w:eastAsia="zh-CN"/>
        </w:rPr>
        <w:t xml:space="preserve">W okresie wsparcia w przypadku wystąpienia awarii naprawa/wymiana przebiega </w:t>
      </w:r>
      <w:r w:rsidRPr="00FD287E">
        <w:rPr>
          <w:rFonts w:ascii="Arial" w:hAnsi="Arial" w:cs="Arial"/>
        </w:rPr>
        <w:t>w trybie z czasem reakcji w następnym dniu roboczym od dokonania zgłoszenia.</w:t>
      </w:r>
    </w:p>
    <w:p w14:paraId="4FC76AD6" w14:textId="77777777" w:rsidR="002D5C33" w:rsidRPr="00FD287E" w:rsidRDefault="002D5C33" w:rsidP="00496523">
      <w:pPr>
        <w:widowControl w:val="0"/>
        <w:jc w:val="center"/>
        <w:rPr>
          <w:rFonts w:ascii="Arial" w:hAnsi="Arial" w:cs="Arial"/>
          <w:lang w:eastAsia="zh-CN"/>
        </w:rPr>
      </w:pPr>
    </w:p>
    <w:p w14:paraId="305A74A0" w14:textId="77777777" w:rsidR="002D5C33" w:rsidRPr="00FD287E" w:rsidRDefault="002D5C33" w:rsidP="00496523">
      <w:pPr>
        <w:widowControl w:val="0"/>
        <w:jc w:val="center"/>
        <w:rPr>
          <w:rFonts w:ascii="Arial" w:hAnsi="Arial" w:cs="Arial"/>
          <w:lang w:eastAsia="zh-CN"/>
        </w:rPr>
      </w:pPr>
      <w:r w:rsidRPr="00FD287E">
        <w:rPr>
          <w:rFonts w:ascii="Arial" w:hAnsi="Arial" w:cs="Arial"/>
          <w:lang w:eastAsia="zh-CN"/>
        </w:rPr>
        <w:t>§ 4</w:t>
      </w:r>
    </w:p>
    <w:p w14:paraId="1938F2A6" w14:textId="2455E234" w:rsidR="002D5C33" w:rsidRPr="00FD287E" w:rsidRDefault="002D5C33" w:rsidP="00496523">
      <w:pPr>
        <w:pStyle w:val="Akapitzlist"/>
        <w:numPr>
          <w:ilvl w:val="0"/>
          <w:numId w:val="342"/>
        </w:numPr>
        <w:suppressAutoHyphens w:val="0"/>
        <w:jc w:val="both"/>
        <w:rPr>
          <w:rFonts w:ascii="Arial" w:hAnsi="Arial" w:cs="Arial"/>
        </w:rPr>
      </w:pPr>
      <w:r w:rsidRPr="00FD287E">
        <w:rPr>
          <w:rFonts w:ascii="Arial" w:hAnsi="Arial" w:cs="Arial"/>
        </w:rPr>
        <w:t xml:space="preserve">Płatność nastąpi w terminie do </w:t>
      </w:r>
      <w:r w:rsidR="002D1511" w:rsidRPr="00FD287E">
        <w:rPr>
          <w:rFonts w:ascii="Arial" w:hAnsi="Arial" w:cs="Arial"/>
        </w:rPr>
        <w:t>60</w:t>
      </w:r>
      <w:r w:rsidRPr="00FD287E">
        <w:rPr>
          <w:rFonts w:ascii="Arial" w:hAnsi="Arial" w:cs="Arial"/>
        </w:rPr>
        <w:t xml:space="preserve"> dni od dnia dostarczenia faktury Zamawiającemu w formie pisemnej na adres siedziby Zamawiającego lub w formie elektronicznej na adres poczty elektronicznej: </w:t>
      </w:r>
      <w:hyperlink r:id="rId31" w:history="1">
        <w:r w:rsidR="00237CF0" w:rsidRPr="00FD287E">
          <w:rPr>
            <w:rStyle w:val="Hipercze"/>
            <w:rFonts w:ascii="Arial" w:hAnsi="Arial" w:cs="Arial"/>
          </w:rPr>
          <w:t>szpital@swk.med.pl</w:t>
        </w:r>
      </w:hyperlink>
      <w:r w:rsidR="00237CF0" w:rsidRPr="00FD287E">
        <w:rPr>
          <w:rFonts w:ascii="Arial" w:hAnsi="Arial" w:cs="Arial"/>
        </w:rPr>
        <w:t xml:space="preserve"> </w:t>
      </w:r>
      <w:r w:rsidR="002D1511" w:rsidRPr="00FD287E">
        <w:rPr>
          <w:rFonts w:ascii="Arial" w:hAnsi="Arial" w:cs="Arial"/>
        </w:rPr>
        <w:t>.</w:t>
      </w:r>
    </w:p>
    <w:p w14:paraId="38C17996" w14:textId="77777777" w:rsidR="002D5C33" w:rsidRPr="00FD287E" w:rsidRDefault="002D5C33" w:rsidP="00496523">
      <w:pPr>
        <w:pStyle w:val="Akapitzlist"/>
        <w:numPr>
          <w:ilvl w:val="0"/>
          <w:numId w:val="342"/>
        </w:numPr>
        <w:suppressAutoHyphens w:val="0"/>
        <w:jc w:val="both"/>
        <w:rPr>
          <w:rFonts w:ascii="Arial" w:hAnsi="Arial" w:cs="Arial"/>
        </w:rPr>
      </w:pPr>
      <w:r w:rsidRPr="00FD287E">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32" w:history="1">
        <w:r w:rsidRPr="00FD287E">
          <w:rPr>
            <w:rStyle w:val="Hipercze"/>
            <w:rFonts w:ascii="Arial" w:hAnsi="Arial" w:cs="Arial"/>
          </w:rPr>
          <w:t>https://efaktura.gov.pl</w:t>
        </w:r>
      </w:hyperlink>
      <w:r w:rsidRPr="00FD287E">
        <w:rPr>
          <w:rFonts w:ascii="Arial" w:hAnsi="Arial" w:cs="Arial"/>
        </w:rPr>
        <w:t xml:space="preserve">. </w:t>
      </w:r>
    </w:p>
    <w:p w14:paraId="67792F9C" w14:textId="77777777" w:rsidR="00F4785A" w:rsidRPr="00FD287E" w:rsidRDefault="00F4785A" w:rsidP="00496523">
      <w:pPr>
        <w:pStyle w:val="Akapitzlist"/>
        <w:numPr>
          <w:ilvl w:val="0"/>
          <w:numId w:val="342"/>
        </w:numPr>
        <w:suppressAutoHyphens w:val="0"/>
        <w:jc w:val="both"/>
        <w:rPr>
          <w:rFonts w:ascii="Arial" w:hAnsi="Arial" w:cs="Arial"/>
        </w:rPr>
      </w:pPr>
      <w:r w:rsidRPr="00FD287E">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36B2AF99" w14:textId="65E4DF4A" w:rsidR="003B3B37" w:rsidRPr="00FD287E" w:rsidRDefault="003B3B37" w:rsidP="00496523">
      <w:pPr>
        <w:pStyle w:val="Akapitzlist"/>
        <w:numPr>
          <w:ilvl w:val="0"/>
          <w:numId w:val="342"/>
        </w:numPr>
        <w:overflowPunct w:val="0"/>
        <w:autoSpaceDE w:val="0"/>
        <w:contextualSpacing w:val="0"/>
        <w:jc w:val="both"/>
        <w:rPr>
          <w:rFonts w:ascii="Arial" w:hAnsi="Arial" w:cs="Arial"/>
          <w:color w:val="000000" w:themeColor="text1"/>
        </w:rPr>
      </w:pPr>
      <w:r w:rsidRPr="00FD287E">
        <w:rPr>
          <w:rFonts w:ascii="Arial" w:hAnsi="Arial" w:cs="Arial"/>
          <w:color w:val="000000" w:themeColor="text1"/>
        </w:rPr>
        <w:t xml:space="preserve">W przypadku wystawienia faktury, o której mowa w ust. </w:t>
      </w:r>
      <w:r w:rsidR="00A74280" w:rsidRPr="00FD287E">
        <w:rPr>
          <w:rFonts w:ascii="Arial" w:hAnsi="Arial" w:cs="Arial"/>
          <w:color w:val="000000" w:themeColor="text1"/>
        </w:rPr>
        <w:t>2</w:t>
      </w:r>
      <w:r w:rsidRPr="00FD287E">
        <w:rPr>
          <w:rFonts w:ascii="Arial" w:hAnsi="Arial" w:cs="Arial"/>
          <w:color w:val="000000" w:themeColor="text1"/>
        </w:rPr>
        <w:t>, Wykonawca jest obowiązany do wysłania jej do Zamawiającego za pośrednictwem Platformy Elektronicznego Fakturowania, numer PEPPOL (NIP) ……………….</w:t>
      </w:r>
    </w:p>
    <w:p w14:paraId="0007581A" w14:textId="77777777" w:rsidR="003B3B37" w:rsidRPr="00FD287E" w:rsidRDefault="003B3B37" w:rsidP="00496523">
      <w:pPr>
        <w:pStyle w:val="Akapitzlist"/>
        <w:numPr>
          <w:ilvl w:val="0"/>
          <w:numId w:val="342"/>
        </w:numPr>
        <w:overflowPunct w:val="0"/>
        <w:autoSpaceDE w:val="0"/>
        <w:contextualSpacing w:val="0"/>
        <w:jc w:val="both"/>
        <w:rPr>
          <w:rFonts w:ascii="Arial" w:hAnsi="Arial" w:cs="Arial"/>
          <w:color w:val="000000" w:themeColor="text1"/>
        </w:rPr>
      </w:pPr>
      <w:r w:rsidRPr="00FD287E">
        <w:rPr>
          <w:rFonts w:ascii="Arial" w:hAnsi="Arial" w:cs="Arial"/>
          <w:color w:val="000000" w:themeColor="text1"/>
        </w:rPr>
        <w:t>Za chwilę doręczenia ustrukturyzowanej faktury elektronicznej uznawać się będzie chwilę wprowadzenia faktury, zawierającej wszystkie elementy, o których mowa powyżej, do konta Zamawiającego na PEF, w sposób umożliwiający Zamawiającemu zapoznanie się z jej treścią przy czym jeżeli wprowadzenie to nastąpi w dniu roboczym poza godzinami pracy Zamawiającego wskazanymi w Umowie, w sobotę lub w dniu ustawowo wolnym od pracy, uznawać się będzie, że dostarczenie ustrukturyzowanej faktury elektronicznej nastąpiło w najbliższym dniu roboczym.</w:t>
      </w:r>
    </w:p>
    <w:p w14:paraId="71623A91" w14:textId="77777777" w:rsidR="002D5C33" w:rsidRPr="00FD287E" w:rsidRDefault="002D5C33" w:rsidP="00496523">
      <w:pPr>
        <w:pStyle w:val="Akapitzlist"/>
        <w:numPr>
          <w:ilvl w:val="0"/>
          <w:numId w:val="342"/>
        </w:numPr>
        <w:suppressAutoHyphens w:val="0"/>
        <w:jc w:val="both"/>
        <w:rPr>
          <w:rFonts w:ascii="Arial" w:hAnsi="Arial" w:cs="Arial"/>
        </w:rPr>
      </w:pPr>
      <w:r w:rsidRPr="00FD287E">
        <w:rPr>
          <w:rFonts w:ascii="Arial" w:hAnsi="Arial" w:cs="Arial"/>
        </w:rPr>
        <w:t xml:space="preserve">Płatność nastąpi przelewem bankowym na konto bankowe Wykonawcy wskazane na fakturze. </w:t>
      </w:r>
    </w:p>
    <w:p w14:paraId="606DCD07" w14:textId="77777777" w:rsidR="002D5C33" w:rsidRPr="00FD287E" w:rsidRDefault="002D5C33" w:rsidP="00496523">
      <w:pPr>
        <w:pStyle w:val="Akapitzlist"/>
        <w:numPr>
          <w:ilvl w:val="0"/>
          <w:numId w:val="342"/>
        </w:numPr>
        <w:jc w:val="both"/>
        <w:rPr>
          <w:rFonts w:ascii="Arial" w:hAnsi="Arial" w:cs="Arial"/>
          <w:lang w:eastAsia="zh-CN"/>
        </w:rPr>
      </w:pPr>
      <w:r w:rsidRPr="00FD287E">
        <w:rPr>
          <w:rFonts w:ascii="Arial" w:hAnsi="Arial" w:cs="Arial"/>
          <w:lang w:eastAsia="zh-CN"/>
        </w:rPr>
        <w:t>Zamawiający wymaga, aby faktura za dostarczony sprzęt była opisana numerem realizowanej umowy.</w:t>
      </w:r>
    </w:p>
    <w:p w14:paraId="1646D095" w14:textId="77777777" w:rsidR="007D0F4D" w:rsidRPr="00FD287E" w:rsidRDefault="007D0F4D" w:rsidP="00496523">
      <w:pPr>
        <w:widowControl w:val="0"/>
        <w:jc w:val="center"/>
        <w:rPr>
          <w:rFonts w:ascii="Arial" w:hAnsi="Arial" w:cs="Arial"/>
          <w:lang w:eastAsia="zh-CN"/>
        </w:rPr>
      </w:pPr>
    </w:p>
    <w:p w14:paraId="2CF8EE73" w14:textId="0A526705" w:rsidR="002D5C33" w:rsidRPr="00FD287E" w:rsidRDefault="002D5C33" w:rsidP="00496523">
      <w:pPr>
        <w:widowControl w:val="0"/>
        <w:jc w:val="center"/>
        <w:rPr>
          <w:rFonts w:ascii="Arial" w:hAnsi="Arial" w:cs="Arial"/>
          <w:lang w:eastAsia="zh-CN"/>
        </w:rPr>
      </w:pPr>
      <w:r w:rsidRPr="00FD287E">
        <w:rPr>
          <w:rFonts w:ascii="Arial" w:hAnsi="Arial" w:cs="Arial"/>
          <w:lang w:eastAsia="zh-CN"/>
        </w:rPr>
        <w:t>§ 5</w:t>
      </w:r>
    </w:p>
    <w:p w14:paraId="64E07549" w14:textId="77777777" w:rsidR="002D5C33" w:rsidRPr="00FD287E" w:rsidRDefault="002D5C33" w:rsidP="00496523">
      <w:pPr>
        <w:numPr>
          <w:ilvl w:val="0"/>
          <w:numId w:val="343"/>
        </w:numPr>
        <w:contextualSpacing/>
        <w:jc w:val="both"/>
        <w:rPr>
          <w:rFonts w:ascii="Arial" w:hAnsi="Arial" w:cs="Arial"/>
        </w:rPr>
      </w:pPr>
      <w:r w:rsidRPr="00FD287E">
        <w:rPr>
          <w:rFonts w:ascii="Arial" w:hAnsi="Arial" w:cs="Arial"/>
        </w:rPr>
        <w:t xml:space="preserve">Zamawiający jest uprawniony do żądania od Wykonawcy kar umownych w następujących przypadkach i wysokości: </w:t>
      </w:r>
    </w:p>
    <w:p w14:paraId="1200649D" w14:textId="2261BA41" w:rsidR="002D5C33" w:rsidRPr="00FD287E" w:rsidRDefault="002D5C33" w:rsidP="00496523">
      <w:pPr>
        <w:numPr>
          <w:ilvl w:val="0"/>
          <w:numId w:val="344"/>
        </w:numPr>
        <w:contextualSpacing/>
        <w:jc w:val="both"/>
        <w:rPr>
          <w:rFonts w:ascii="Arial" w:hAnsi="Arial" w:cs="Arial"/>
        </w:rPr>
      </w:pPr>
      <w:r w:rsidRPr="00FD287E">
        <w:rPr>
          <w:rFonts w:ascii="Arial" w:hAnsi="Arial" w:cs="Arial"/>
        </w:rPr>
        <w:t xml:space="preserve">za przekroczenie terminu dostawy w wysokości 0,1% </w:t>
      </w:r>
      <w:r w:rsidR="00CB7566" w:rsidRPr="00FD287E">
        <w:rPr>
          <w:rFonts w:ascii="Arial" w:hAnsi="Arial" w:cs="Arial"/>
        </w:rPr>
        <w:t xml:space="preserve">wartości </w:t>
      </w:r>
      <w:r w:rsidRPr="00FD287E">
        <w:rPr>
          <w:rFonts w:ascii="Arial" w:hAnsi="Arial" w:cs="Arial"/>
        </w:rPr>
        <w:t>brutto dostawy za każdy dzień zwłoki,</w:t>
      </w:r>
    </w:p>
    <w:p w14:paraId="592B1864" w14:textId="42EA7657" w:rsidR="00A74280" w:rsidRPr="00FD287E" w:rsidRDefault="00A74280" w:rsidP="00A74280">
      <w:pPr>
        <w:numPr>
          <w:ilvl w:val="0"/>
          <w:numId w:val="344"/>
        </w:numPr>
        <w:contextualSpacing/>
        <w:jc w:val="both"/>
        <w:rPr>
          <w:rFonts w:ascii="Arial" w:hAnsi="Arial" w:cs="Arial"/>
        </w:rPr>
      </w:pPr>
      <w:r w:rsidRPr="00FD287E">
        <w:rPr>
          <w:rFonts w:ascii="Arial" w:hAnsi="Arial" w:cs="Arial"/>
        </w:rPr>
        <w:t xml:space="preserve">w przypadku stwierdzenia naruszenia zasady DNSH (Do No Significant Harm = Niewyrządzanie Znaczącej Szkody Środowisku) przez Wykonawcę, w wysokości 0,2% wartości brutto Umowy, o której mowa w § 1 ust. 2, </w:t>
      </w:r>
      <w:r w:rsidRPr="00FD287E">
        <w:rPr>
          <w:rFonts w:ascii="Arial" w:hAnsi="Arial" w:cs="Arial"/>
          <w:lang w:eastAsia="zh-CN"/>
        </w:rPr>
        <w:t>za każdy stwierdzony przypadek naruszenia zasady DNSH,</w:t>
      </w:r>
    </w:p>
    <w:p w14:paraId="34208E83" w14:textId="6553A684" w:rsidR="002D5C33" w:rsidRPr="00FD287E" w:rsidRDefault="002D5C33" w:rsidP="00A74280">
      <w:pPr>
        <w:numPr>
          <w:ilvl w:val="0"/>
          <w:numId w:val="344"/>
        </w:numPr>
        <w:contextualSpacing/>
        <w:jc w:val="both"/>
        <w:rPr>
          <w:rFonts w:ascii="Arial" w:hAnsi="Arial" w:cs="Arial"/>
        </w:rPr>
      </w:pPr>
      <w:r w:rsidRPr="00FD287E">
        <w:rPr>
          <w:rFonts w:ascii="Arial" w:hAnsi="Arial" w:cs="Arial"/>
        </w:rPr>
        <w:t xml:space="preserve">za odstąpienie od Umowy którejkolwiek ze Stron z winy Wykonawcy w wysokości </w:t>
      </w:r>
      <w:r w:rsidR="007D0F4D" w:rsidRPr="00FD287E">
        <w:rPr>
          <w:rFonts w:ascii="Arial" w:hAnsi="Arial" w:cs="Arial"/>
        </w:rPr>
        <w:t>1</w:t>
      </w:r>
      <w:r w:rsidRPr="00FD287E">
        <w:rPr>
          <w:rFonts w:ascii="Arial" w:hAnsi="Arial" w:cs="Arial"/>
        </w:rPr>
        <w:t xml:space="preserve">0% </w:t>
      </w:r>
      <w:r w:rsidR="00CB7566" w:rsidRPr="00FD287E">
        <w:rPr>
          <w:rFonts w:ascii="Arial" w:hAnsi="Arial" w:cs="Arial"/>
        </w:rPr>
        <w:t>wartości</w:t>
      </w:r>
      <w:r w:rsidRPr="00FD287E">
        <w:rPr>
          <w:rFonts w:ascii="Arial" w:hAnsi="Arial" w:cs="Arial"/>
        </w:rPr>
        <w:t xml:space="preserve"> brutto </w:t>
      </w:r>
      <w:r w:rsidR="00CB7566" w:rsidRPr="00FD287E">
        <w:rPr>
          <w:rFonts w:ascii="Arial" w:hAnsi="Arial" w:cs="Arial"/>
        </w:rPr>
        <w:t>Um</w:t>
      </w:r>
      <w:r w:rsidR="00A74280" w:rsidRPr="00FD287E">
        <w:rPr>
          <w:rFonts w:ascii="Arial" w:hAnsi="Arial" w:cs="Arial"/>
        </w:rPr>
        <w:t>owy, o której mowa w § 1 ust. 2,</w:t>
      </w:r>
    </w:p>
    <w:p w14:paraId="0AA40E0F" w14:textId="66299010" w:rsidR="007D0F4D" w:rsidRPr="00FD287E" w:rsidRDefault="007D0F4D" w:rsidP="00496523">
      <w:pPr>
        <w:pStyle w:val="Akapitzlist"/>
        <w:numPr>
          <w:ilvl w:val="0"/>
          <w:numId w:val="344"/>
        </w:numPr>
        <w:jc w:val="both"/>
        <w:rPr>
          <w:rFonts w:ascii="Arial" w:hAnsi="Arial" w:cs="Arial"/>
          <w:lang w:eastAsia="pl-PL"/>
        </w:rPr>
      </w:pPr>
      <w:r w:rsidRPr="00FD287E">
        <w:rPr>
          <w:rFonts w:ascii="Arial" w:hAnsi="Arial" w:cs="Arial"/>
          <w:lang w:eastAsia="pl-PL"/>
        </w:rPr>
        <w:t>za odstąpienie od Umowy którejkolwiek ze Stron z winy Zamawiającego w wysokości 10% wartości brutto Umowy, o której mowa w § 1 ust. 2.</w:t>
      </w:r>
    </w:p>
    <w:p w14:paraId="2F5828BB" w14:textId="4E705F22" w:rsidR="002D5C33" w:rsidRPr="00FD287E" w:rsidRDefault="002D5C33" w:rsidP="00496523">
      <w:pPr>
        <w:numPr>
          <w:ilvl w:val="0"/>
          <w:numId w:val="343"/>
        </w:numPr>
        <w:contextualSpacing/>
        <w:jc w:val="both"/>
        <w:rPr>
          <w:rFonts w:ascii="Arial" w:hAnsi="Arial" w:cs="Arial"/>
        </w:rPr>
      </w:pPr>
      <w:r w:rsidRPr="00FD287E">
        <w:rPr>
          <w:rFonts w:ascii="Arial" w:hAnsi="Arial" w:cs="Arial"/>
        </w:rPr>
        <w:t xml:space="preserve">Łączna wysokość kar umownych naliczonych zgodnie z ust. 1, ograniczona jest do </w:t>
      </w:r>
      <w:r w:rsidR="00C46897" w:rsidRPr="00FD287E">
        <w:rPr>
          <w:rFonts w:ascii="Arial" w:hAnsi="Arial" w:cs="Arial"/>
        </w:rPr>
        <w:t>30</w:t>
      </w:r>
      <w:r w:rsidRPr="00FD287E">
        <w:rPr>
          <w:rFonts w:ascii="Arial" w:hAnsi="Arial" w:cs="Arial"/>
        </w:rPr>
        <w:t xml:space="preserve">% </w:t>
      </w:r>
      <w:r w:rsidR="00CB7566" w:rsidRPr="00FD287E">
        <w:rPr>
          <w:rFonts w:ascii="Arial" w:hAnsi="Arial" w:cs="Arial"/>
        </w:rPr>
        <w:t>wartości</w:t>
      </w:r>
      <w:r w:rsidRPr="00FD287E">
        <w:rPr>
          <w:rFonts w:ascii="Arial" w:hAnsi="Arial" w:cs="Arial"/>
        </w:rPr>
        <w:t xml:space="preserve"> brutto Umowy, o której mowa w § 1 ust. 2.</w:t>
      </w:r>
    </w:p>
    <w:p w14:paraId="5A3CEEF9" w14:textId="5041AE63" w:rsidR="00481F41" w:rsidRPr="00FD287E" w:rsidRDefault="00481F41" w:rsidP="00481F41">
      <w:pPr>
        <w:numPr>
          <w:ilvl w:val="0"/>
          <w:numId w:val="343"/>
        </w:numPr>
        <w:contextualSpacing/>
        <w:jc w:val="both"/>
        <w:rPr>
          <w:rFonts w:ascii="Arial" w:hAnsi="Arial" w:cs="Arial"/>
        </w:rPr>
      </w:pPr>
      <w:r w:rsidRPr="00FD287E">
        <w:rPr>
          <w:rFonts w:ascii="Arial" w:hAnsi="Arial" w:cs="Arial"/>
        </w:rPr>
        <w:t>W przypadku, gdy szkoda przewyższy wartość kar umownych, Zamawiający może żądać odszkodowania przenoszącego wartość kar umownych na zasadach ogólnych do wysokości poniesionej szkody.</w:t>
      </w:r>
    </w:p>
    <w:p w14:paraId="221F5CA6" w14:textId="6EA8A131" w:rsidR="002D5C33" w:rsidRPr="00CE220C" w:rsidRDefault="002D5C33" w:rsidP="00481F41">
      <w:pPr>
        <w:numPr>
          <w:ilvl w:val="0"/>
          <w:numId w:val="343"/>
        </w:numPr>
        <w:contextualSpacing/>
        <w:jc w:val="both"/>
        <w:rPr>
          <w:rFonts w:ascii="Arial" w:hAnsi="Arial" w:cs="Arial"/>
        </w:rPr>
      </w:pPr>
      <w:r w:rsidRPr="00FD287E">
        <w:rPr>
          <w:rFonts w:ascii="Arial" w:hAnsi="Arial" w:cs="Arial"/>
        </w:rPr>
        <w:t>Zapłata kar umownych następuje na pisemne wezwanie Z</w:t>
      </w:r>
      <w:r w:rsidRPr="00CE220C">
        <w:rPr>
          <w:rFonts w:ascii="Arial" w:hAnsi="Arial" w:cs="Arial"/>
        </w:rPr>
        <w:t>amawiającego w terminie 10 dni od dnia otrzymania wezwania.</w:t>
      </w:r>
    </w:p>
    <w:p w14:paraId="28321849" w14:textId="77777777" w:rsidR="002D5C33" w:rsidRPr="00CE220C" w:rsidRDefault="002D5C33" w:rsidP="00496523">
      <w:pPr>
        <w:numPr>
          <w:ilvl w:val="0"/>
          <w:numId w:val="343"/>
        </w:numPr>
        <w:contextualSpacing/>
        <w:jc w:val="both"/>
        <w:rPr>
          <w:rFonts w:ascii="Arial" w:hAnsi="Arial" w:cs="Arial"/>
        </w:rPr>
      </w:pPr>
      <w:r w:rsidRPr="00CE220C">
        <w:rPr>
          <w:rFonts w:ascii="Arial" w:hAnsi="Arial" w:cs="Arial"/>
        </w:rPr>
        <w:t>Zamawiający zastrzega sobie prawo potrącenia kar umownych z wynagrodzeń należnych Wykonawcy.</w:t>
      </w:r>
    </w:p>
    <w:p w14:paraId="24DA630A" w14:textId="77777777" w:rsidR="002D5C33" w:rsidRPr="00CE220C" w:rsidRDefault="002D5C33" w:rsidP="00496523">
      <w:pPr>
        <w:jc w:val="both"/>
        <w:rPr>
          <w:rFonts w:ascii="Arial" w:hAnsi="Arial" w:cs="Arial"/>
          <w:lang w:eastAsia="zh-CN"/>
        </w:rPr>
      </w:pPr>
    </w:p>
    <w:p w14:paraId="69164B26" w14:textId="77777777" w:rsidR="002D5C33" w:rsidRPr="00CE220C" w:rsidRDefault="002D5C33" w:rsidP="00496523">
      <w:pPr>
        <w:jc w:val="center"/>
        <w:rPr>
          <w:rFonts w:ascii="Arial" w:hAnsi="Arial" w:cs="Arial"/>
          <w:lang w:eastAsia="zh-CN"/>
        </w:rPr>
      </w:pPr>
      <w:r w:rsidRPr="00CE220C">
        <w:rPr>
          <w:rFonts w:ascii="Arial" w:hAnsi="Arial" w:cs="Arial"/>
          <w:lang w:eastAsia="zh-CN"/>
        </w:rPr>
        <w:t>§ 6</w:t>
      </w:r>
    </w:p>
    <w:p w14:paraId="174DECD0" w14:textId="77777777" w:rsidR="002D5C33" w:rsidRPr="00CE220C" w:rsidRDefault="002D5C33" w:rsidP="00496523">
      <w:pPr>
        <w:jc w:val="both"/>
        <w:rPr>
          <w:rFonts w:ascii="Arial" w:hAnsi="Arial" w:cs="Arial"/>
          <w:lang w:eastAsia="zh-CN"/>
        </w:rPr>
      </w:pPr>
      <w:r w:rsidRPr="00CE220C">
        <w:rPr>
          <w:rFonts w:ascii="Arial" w:hAnsi="Arial" w:cs="Arial"/>
          <w:lang w:eastAsia="zh-CN"/>
        </w:rPr>
        <w:t xml:space="preserve">Zmiana wierzyciela dokonana bez zgody podmiotu tworzącego </w:t>
      </w:r>
      <w:r w:rsidRPr="00CE220C">
        <w:rPr>
          <w:rFonts w:ascii="Arial" w:hAnsi="Arial" w:cs="Arial"/>
        </w:rPr>
        <w:t xml:space="preserve">Zamawiającego </w:t>
      </w:r>
      <w:r w:rsidRPr="00CE220C">
        <w:rPr>
          <w:rFonts w:ascii="Arial" w:hAnsi="Arial" w:cs="Arial"/>
          <w:lang w:eastAsia="zh-CN"/>
        </w:rPr>
        <w:t>jest nieważna.</w:t>
      </w:r>
    </w:p>
    <w:p w14:paraId="2382B2A5" w14:textId="77777777" w:rsidR="002D5C33" w:rsidRPr="00CE220C" w:rsidRDefault="002D5C33" w:rsidP="00496523">
      <w:pPr>
        <w:jc w:val="both"/>
        <w:rPr>
          <w:rFonts w:ascii="Arial" w:hAnsi="Arial" w:cs="Arial"/>
          <w:lang w:eastAsia="zh-CN"/>
        </w:rPr>
      </w:pPr>
    </w:p>
    <w:p w14:paraId="680C1791" w14:textId="77777777" w:rsidR="002D5C33" w:rsidRPr="00CE220C" w:rsidRDefault="002D5C33" w:rsidP="00496523">
      <w:pPr>
        <w:jc w:val="center"/>
        <w:rPr>
          <w:rFonts w:ascii="Arial" w:hAnsi="Arial" w:cs="Arial"/>
          <w:lang w:eastAsia="zh-CN"/>
        </w:rPr>
      </w:pPr>
      <w:r w:rsidRPr="00CE220C">
        <w:rPr>
          <w:rFonts w:ascii="Arial" w:hAnsi="Arial" w:cs="Arial"/>
          <w:lang w:eastAsia="zh-CN"/>
        </w:rPr>
        <w:t>§ 7</w:t>
      </w:r>
    </w:p>
    <w:p w14:paraId="32F0F549" w14:textId="77777777" w:rsidR="002D5C33" w:rsidRPr="00CE220C" w:rsidRDefault="002D5C33" w:rsidP="00496523">
      <w:pPr>
        <w:numPr>
          <w:ilvl w:val="0"/>
          <w:numId w:val="345"/>
        </w:numPr>
        <w:ind w:left="284" w:hanging="284"/>
        <w:contextualSpacing/>
        <w:jc w:val="both"/>
        <w:rPr>
          <w:rFonts w:ascii="Arial" w:hAnsi="Arial" w:cs="Arial"/>
        </w:rPr>
      </w:pPr>
      <w:r w:rsidRPr="00CE220C">
        <w:rPr>
          <w:rFonts w:ascii="Arial" w:hAnsi="Arial" w:cs="Arial"/>
        </w:rPr>
        <w:t xml:space="preserve">Zamawiający może odstąpić od Umowy: </w:t>
      </w:r>
    </w:p>
    <w:p w14:paraId="60FEC2AA" w14:textId="77777777" w:rsidR="002D5C33" w:rsidRPr="00CE220C" w:rsidRDefault="002D5C33" w:rsidP="00496523">
      <w:pPr>
        <w:numPr>
          <w:ilvl w:val="0"/>
          <w:numId w:val="346"/>
        </w:numPr>
        <w:ind w:left="426" w:hanging="284"/>
        <w:contextualSpacing/>
        <w:jc w:val="both"/>
        <w:rPr>
          <w:rFonts w:ascii="Arial" w:hAnsi="Arial" w:cs="Arial"/>
        </w:rPr>
      </w:pPr>
      <w:r w:rsidRPr="00CE220C">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87EE919" w14:textId="77777777" w:rsidR="002D5C33" w:rsidRPr="00CE220C" w:rsidRDefault="002D5C33" w:rsidP="00496523">
      <w:pPr>
        <w:numPr>
          <w:ilvl w:val="0"/>
          <w:numId w:val="346"/>
        </w:numPr>
        <w:ind w:left="426" w:hanging="284"/>
        <w:contextualSpacing/>
        <w:jc w:val="both"/>
        <w:rPr>
          <w:rFonts w:ascii="Arial" w:hAnsi="Arial" w:cs="Arial"/>
        </w:rPr>
      </w:pPr>
      <w:r w:rsidRPr="00CE220C">
        <w:rPr>
          <w:rFonts w:ascii="Arial" w:hAnsi="Arial" w:cs="Arial"/>
        </w:rPr>
        <w:t xml:space="preserve">jeżeli zachodzi co najmniej jedna z następujących okoliczności: </w:t>
      </w:r>
    </w:p>
    <w:p w14:paraId="27C128CB" w14:textId="77777777" w:rsidR="002D5C33" w:rsidRPr="00CE220C" w:rsidRDefault="002D5C33" w:rsidP="00496523">
      <w:pPr>
        <w:numPr>
          <w:ilvl w:val="0"/>
          <w:numId w:val="347"/>
        </w:numPr>
        <w:contextualSpacing/>
        <w:jc w:val="both"/>
        <w:rPr>
          <w:rFonts w:ascii="Arial" w:hAnsi="Arial" w:cs="Arial"/>
        </w:rPr>
      </w:pPr>
      <w:r w:rsidRPr="00CE220C">
        <w:rPr>
          <w:rFonts w:ascii="Arial" w:hAnsi="Arial" w:cs="Arial"/>
        </w:rPr>
        <w:t xml:space="preserve">dokonano zmiany umowy z naruszeniem art. 454 i art. 455 Ustawy PZP, </w:t>
      </w:r>
    </w:p>
    <w:p w14:paraId="3846BCE0" w14:textId="77777777" w:rsidR="002D5C33" w:rsidRPr="00CE220C" w:rsidRDefault="002D5C33" w:rsidP="00496523">
      <w:pPr>
        <w:numPr>
          <w:ilvl w:val="0"/>
          <w:numId w:val="347"/>
        </w:numPr>
        <w:contextualSpacing/>
        <w:jc w:val="both"/>
        <w:rPr>
          <w:rFonts w:ascii="Arial" w:hAnsi="Arial" w:cs="Arial"/>
        </w:rPr>
      </w:pPr>
      <w:r w:rsidRPr="00CE220C">
        <w:rPr>
          <w:rFonts w:ascii="Arial" w:hAnsi="Arial" w:cs="Arial"/>
        </w:rPr>
        <w:t xml:space="preserve">Wykonawca w chwili zawarcia Umowy podlegał wykluczeniu na podstawie art. 108 ustawy PZP, </w:t>
      </w:r>
    </w:p>
    <w:p w14:paraId="0CC8C202" w14:textId="77777777" w:rsidR="002D5C33" w:rsidRPr="00CE220C" w:rsidRDefault="002D5C33" w:rsidP="00496523">
      <w:pPr>
        <w:numPr>
          <w:ilvl w:val="0"/>
          <w:numId w:val="347"/>
        </w:numPr>
        <w:contextualSpacing/>
        <w:jc w:val="both"/>
        <w:rPr>
          <w:rFonts w:ascii="Arial" w:hAnsi="Arial" w:cs="Arial"/>
        </w:rPr>
      </w:pPr>
      <w:r w:rsidRPr="00CE220C">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CC77808" w14:textId="77777777" w:rsidR="002D5C33" w:rsidRPr="00CE220C" w:rsidRDefault="002D5C33" w:rsidP="00496523">
      <w:pPr>
        <w:pStyle w:val="Akapitzlist"/>
        <w:numPr>
          <w:ilvl w:val="0"/>
          <w:numId w:val="347"/>
        </w:numPr>
        <w:overflowPunct w:val="0"/>
        <w:autoSpaceDE w:val="0"/>
        <w:jc w:val="both"/>
        <w:rPr>
          <w:rFonts w:ascii="Arial" w:hAnsi="Arial" w:cs="Arial"/>
        </w:rPr>
      </w:pPr>
      <w:r w:rsidRPr="00CE220C">
        <w:rPr>
          <w:rFonts w:ascii="Arial" w:hAnsi="Arial" w:cs="Arial"/>
        </w:rPr>
        <w:t>w przypadku stwierdzenia wykonywania Umowy na rzecz lub z udziałem obywateli i podmiotów wskazanych w art. 5k rozporządzenia 833/2014 w brzmieniu nadanym rozporządzeniem 2022/576 dotyczącym środków ograniczających w związku z działaniami Rosji destabilizującymi sytuację na Ukrainie (Dz. Urz. UE nr L 111 z 8.4.2022, str. 1) – dalej rozporządzenie oraz stwierdzenia występowania przesłanek wykluczenia określonych w art. 7 ust 1 ustawy z dnia 13 kwietnia 2022 r. o szczególnych rozwiązaniach w zakresie przeciwdziałania wspieraniu agresji na Ukrainę oraz służących ochronie bezpieczeństwa narodowego - Zamawiający zastrzega sobie możliwość bieżącej weryfikacji informacji zawartych w oświadczeniach Wykonawcy znajdujących się w dokumentach zamówienia, jak również składanych w trakcie wykonywania Umowy, a dotyczących okoliczności, o których mowa w niniejszym punkcie,</w:t>
      </w:r>
    </w:p>
    <w:p w14:paraId="5B549250" w14:textId="77777777" w:rsidR="002D5C33" w:rsidRPr="00CE220C" w:rsidRDefault="002D5C33" w:rsidP="00496523">
      <w:pPr>
        <w:numPr>
          <w:ilvl w:val="0"/>
          <w:numId w:val="345"/>
        </w:numPr>
        <w:ind w:left="284" w:hanging="284"/>
        <w:contextualSpacing/>
        <w:jc w:val="both"/>
        <w:rPr>
          <w:rFonts w:ascii="Arial" w:hAnsi="Arial" w:cs="Arial"/>
        </w:rPr>
      </w:pPr>
      <w:r w:rsidRPr="00CE220C">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67DE4DF" w14:textId="77777777" w:rsidR="002D5C33" w:rsidRPr="00CE220C" w:rsidRDefault="002D5C33" w:rsidP="00496523">
      <w:pPr>
        <w:widowControl w:val="0"/>
        <w:numPr>
          <w:ilvl w:val="0"/>
          <w:numId w:val="345"/>
        </w:numPr>
        <w:ind w:left="284" w:hanging="284"/>
        <w:contextualSpacing/>
        <w:jc w:val="both"/>
        <w:rPr>
          <w:rFonts w:ascii="Arial" w:hAnsi="Arial" w:cs="Arial"/>
          <w:bCs/>
        </w:rPr>
      </w:pPr>
      <w:r w:rsidRPr="00CE220C">
        <w:rPr>
          <w:rFonts w:ascii="Arial" w:hAnsi="Arial" w:cs="Arial"/>
        </w:rPr>
        <w:t xml:space="preserve">Oświadczenie o odstąpieniu od Umowy powinno być złożone drugiej Stronie na piśmie, pod rygorem nieważności, z podaniem uzasadnienia, w terminie do 1 miesięcy od zaistnienia podstawy do odstąpienia od Umowy. </w:t>
      </w:r>
    </w:p>
    <w:p w14:paraId="36C228BD" w14:textId="77777777" w:rsidR="002D5C33" w:rsidRPr="00CE220C" w:rsidRDefault="002D5C33" w:rsidP="00496523">
      <w:pPr>
        <w:widowControl w:val="0"/>
        <w:jc w:val="center"/>
        <w:rPr>
          <w:rFonts w:ascii="Arial" w:hAnsi="Arial" w:cs="Arial"/>
          <w:lang w:eastAsia="zh-CN"/>
        </w:rPr>
      </w:pPr>
    </w:p>
    <w:p w14:paraId="51A19973" w14:textId="77777777" w:rsidR="002D5C33" w:rsidRPr="00CE220C" w:rsidRDefault="002D5C33" w:rsidP="00496523">
      <w:pPr>
        <w:tabs>
          <w:tab w:val="left" w:pos="849"/>
        </w:tabs>
        <w:jc w:val="center"/>
        <w:rPr>
          <w:rFonts w:ascii="Arial" w:hAnsi="Arial" w:cs="Arial"/>
        </w:rPr>
      </w:pPr>
      <w:r w:rsidRPr="00CE220C">
        <w:rPr>
          <w:rFonts w:ascii="Arial" w:hAnsi="Arial" w:cs="Arial"/>
        </w:rPr>
        <w:t>§ 8</w:t>
      </w:r>
    </w:p>
    <w:p w14:paraId="3F88B2DC" w14:textId="77777777" w:rsidR="002D5C33" w:rsidRPr="00CE220C" w:rsidRDefault="002D5C33" w:rsidP="00496523">
      <w:pPr>
        <w:tabs>
          <w:tab w:val="left" w:pos="849"/>
        </w:tabs>
        <w:jc w:val="center"/>
        <w:rPr>
          <w:rFonts w:ascii="Arial" w:hAnsi="Arial" w:cs="Arial"/>
          <w:shd w:val="clear" w:color="auto" w:fill="00CCFF"/>
        </w:rPr>
      </w:pPr>
      <w:r w:rsidRPr="00CE220C">
        <w:rPr>
          <w:rFonts w:ascii="Arial" w:hAnsi="Arial" w:cs="Arial"/>
        </w:rPr>
        <w:t>Zmiany postanowień umowy</w:t>
      </w:r>
    </w:p>
    <w:p w14:paraId="7A4272D7" w14:textId="77777777" w:rsidR="002D5C33" w:rsidRPr="00CE220C" w:rsidRDefault="002D5C33" w:rsidP="00496523">
      <w:pPr>
        <w:suppressAutoHyphens/>
        <w:contextualSpacing/>
        <w:jc w:val="both"/>
        <w:rPr>
          <w:rFonts w:ascii="Arial" w:hAnsi="Arial" w:cs="Arial"/>
          <w:lang w:eastAsia="ar-SA"/>
        </w:rPr>
      </w:pPr>
      <w:r w:rsidRPr="00CE220C">
        <w:rPr>
          <w:rFonts w:ascii="Arial" w:hAnsi="Arial" w:cs="Arial"/>
          <w:lang w:eastAsia="ar-SA"/>
        </w:rPr>
        <w:t>Zamawiający dopuszcza możliwość wprowadzenia zmian w umowie, w przypadku zaistnienia okoliczności, niemożliwych do przewidzenia w chwili zawarcia umowy:</w:t>
      </w:r>
    </w:p>
    <w:p w14:paraId="623CA8E6" w14:textId="77777777" w:rsidR="002D5C33" w:rsidRPr="00CE220C" w:rsidRDefault="002D5C33" w:rsidP="00496523">
      <w:pPr>
        <w:numPr>
          <w:ilvl w:val="0"/>
          <w:numId w:val="348"/>
        </w:numPr>
        <w:suppressAutoHyphens/>
        <w:ind w:left="426" w:hanging="284"/>
        <w:contextualSpacing/>
        <w:jc w:val="both"/>
        <w:rPr>
          <w:rFonts w:ascii="Arial" w:hAnsi="Arial" w:cs="Arial"/>
          <w:lang w:eastAsia="ar-SA"/>
        </w:rPr>
      </w:pPr>
      <w:r w:rsidRPr="00CE220C">
        <w:rPr>
          <w:rFonts w:ascii="Arial" w:hAnsi="Arial" w:cs="Arial"/>
          <w:lang w:eastAsia="ar-SA"/>
        </w:rPr>
        <w:t>Zamawiający może uwzględnić zmianę terminu w przypadku, gdy:</w:t>
      </w:r>
    </w:p>
    <w:p w14:paraId="4C287711" w14:textId="77777777" w:rsidR="002D5C33" w:rsidRPr="00CE220C" w:rsidRDefault="002D5C33" w:rsidP="00496523">
      <w:pPr>
        <w:numPr>
          <w:ilvl w:val="0"/>
          <w:numId w:val="349"/>
        </w:numPr>
        <w:suppressAutoHyphens/>
        <w:autoSpaceDE w:val="0"/>
        <w:autoSpaceDN w:val="0"/>
        <w:adjustRightInd w:val="0"/>
        <w:contextualSpacing/>
        <w:jc w:val="both"/>
        <w:rPr>
          <w:rFonts w:ascii="Arial" w:hAnsi="Arial" w:cs="Arial"/>
          <w:lang w:eastAsia="ar-SA"/>
        </w:rPr>
      </w:pPr>
      <w:r w:rsidRPr="00CE220C">
        <w:rPr>
          <w:rFonts w:ascii="Arial" w:hAnsi="Arial" w:cs="Arial"/>
          <w:lang w:eastAsia="ar-SA"/>
        </w:rPr>
        <w:t>ze względu na prowadzone równolegle projekty przez Zamawiającego wykonanie Umowy w dotychczas ustalonym terminie nie jest możliwe lub nie leży w interesie Zamawiającego;</w:t>
      </w:r>
    </w:p>
    <w:p w14:paraId="476C9626" w14:textId="77777777" w:rsidR="002D5C33" w:rsidRPr="00CE220C" w:rsidRDefault="002D5C33" w:rsidP="00496523">
      <w:pPr>
        <w:numPr>
          <w:ilvl w:val="0"/>
          <w:numId w:val="349"/>
        </w:numPr>
        <w:suppressAutoHyphens/>
        <w:autoSpaceDE w:val="0"/>
        <w:autoSpaceDN w:val="0"/>
        <w:adjustRightInd w:val="0"/>
        <w:contextualSpacing/>
        <w:jc w:val="both"/>
        <w:rPr>
          <w:rFonts w:ascii="Arial" w:hAnsi="Arial" w:cs="Arial"/>
          <w:lang w:eastAsia="ar-SA"/>
        </w:rPr>
      </w:pPr>
      <w:r w:rsidRPr="00CE220C">
        <w:rPr>
          <w:rFonts w:ascii="Arial" w:hAnsi="Arial" w:cs="Arial"/>
          <w:lang w:eastAsia="ar-SA"/>
        </w:rPr>
        <w:t>nastąpi zmiana obowiązujących przepisów prawa mających wpływ na termin realizacji Umowy;</w:t>
      </w:r>
    </w:p>
    <w:p w14:paraId="740D1B66" w14:textId="5A7F8033" w:rsidR="00352FC3" w:rsidRPr="00CE220C" w:rsidRDefault="00352FC3" w:rsidP="00496523">
      <w:pPr>
        <w:pStyle w:val="Akapitzlist"/>
        <w:numPr>
          <w:ilvl w:val="0"/>
          <w:numId w:val="349"/>
        </w:numPr>
        <w:rPr>
          <w:rFonts w:ascii="Arial" w:hAnsi="Arial" w:cs="Arial"/>
        </w:rPr>
      </w:pPr>
      <w:r w:rsidRPr="00CE220C">
        <w:rPr>
          <w:rFonts w:ascii="Arial" w:hAnsi="Arial" w:cs="Arial"/>
        </w:rPr>
        <w:t xml:space="preserve">wystąpią warunki siły wyższej, które uniemożliwiły wykonanie umowy </w:t>
      </w:r>
      <w:r w:rsidR="00E67C3F" w:rsidRPr="00CE220C">
        <w:rPr>
          <w:rFonts w:ascii="Arial" w:hAnsi="Arial" w:cs="Arial"/>
        </w:rPr>
        <w:t>w dotychczas ustalonym terminie.</w:t>
      </w:r>
    </w:p>
    <w:p w14:paraId="2BC91AE1" w14:textId="60026865" w:rsidR="002D5C33" w:rsidRPr="00CE220C" w:rsidRDefault="002D5C33" w:rsidP="00496523">
      <w:pPr>
        <w:numPr>
          <w:ilvl w:val="0"/>
          <w:numId w:val="348"/>
        </w:numPr>
        <w:suppressAutoHyphens/>
        <w:ind w:left="426" w:hanging="284"/>
        <w:contextualSpacing/>
        <w:jc w:val="both"/>
        <w:rPr>
          <w:rFonts w:ascii="Arial" w:hAnsi="Arial" w:cs="Arial"/>
          <w:lang w:eastAsia="ar-SA"/>
        </w:rPr>
      </w:pPr>
      <w:r w:rsidRPr="00CE220C">
        <w:rPr>
          <w:rFonts w:ascii="Arial" w:hAnsi="Arial" w:cs="Arial"/>
          <w:lang w:eastAsia="ar-SA"/>
        </w:rPr>
        <w:t xml:space="preserve">Dopuszczalna jest zmiana przedmiotu umowy </w:t>
      </w:r>
      <w:r w:rsidRPr="00CE220C">
        <w:rPr>
          <w:rFonts w:ascii="Arial" w:eastAsia="Calibri-Bold" w:hAnsi="Arial" w:cs="Arial"/>
          <w:lang w:eastAsia="ar-SA"/>
        </w:rPr>
        <w:t xml:space="preserve">polegająca na zastąpieniu </w:t>
      </w:r>
      <w:r w:rsidR="00321E33" w:rsidRPr="00CE220C">
        <w:rPr>
          <w:rFonts w:ascii="Arial" w:eastAsia="Calibri-Bold" w:hAnsi="Arial" w:cs="Arial"/>
          <w:lang w:eastAsia="ar-SA"/>
        </w:rPr>
        <w:t>sprzętu</w:t>
      </w:r>
      <w:r w:rsidRPr="00CE220C">
        <w:rPr>
          <w:rFonts w:ascii="Arial" w:eastAsia="Calibri-Bold" w:hAnsi="Arial" w:cs="Arial"/>
          <w:lang w:eastAsia="ar-SA"/>
        </w:rPr>
        <w:t xml:space="preserve"> wymienionego w </w:t>
      </w:r>
      <w:r w:rsidRPr="00CE220C">
        <w:rPr>
          <w:rFonts w:ascii="Arial" w:hAnsi="Arial" w:cs="Arial"/>
          <w:lang w:eastAsia="ar-SA"/>
        </w:rPr>
        <w:t>§ 1</w:t>
      </w:r>
      <w:r w:rsidRPr="00CE220C">
        <w:rPr>
          <w:rFonts w:ascii="Arial" w:eastAsia="Calibri-Bold" w:hAnsi="Arial" w:cs="Arial"/>
          <w:lang w:eastAsia="ar-SA"/>
        </w:rPr>
        <w:t xml:space="preserve"> do Umowy innym </w:t>
      </w:r>
      <w:r w:rsidR="00321E33" w:rsidRPr="00CE220C">
        <w:rPr>
          <w:rFonts w:ascii="Arial" w:eastAsia="Calibri-Bold" w:hAnsi="Arial" w:cs="Arial"/>
          <w:lang w:eastAsia="ar-SA"/>
        </w:rPr>
        <w:t>sprzętem</w:t>
      </w:r>
      <w:r w:rsidRPr="00CE220C">
        <w:rPr>
          <w:rFonts w:ascii="Arial" w:eastAsia="Calibri-Bold" w:hAnsi="Arial" w:cs="Arial"/>
          <w:lang w:eastAsia="ar-SA"/>
        </w:rPr>
        <w:t xml:space="preserve">, pod warunkiem zachowania parametrów i pierwotnego przeznaczenia zastępowanego </w:t>
      </w:r>
      <w:r w:rsidR="00321E33" w:rsidRPr="00CE220C">
        <w:rPr>
          <w:rFonts w:ascii="Arial" w:eastAsia="Calibri-Bold" w:hAnsi="Arial" w:cs="Arial"/>
          <w:lang w:eastAsia="ar-SA"/>
        </w:rPr>
        <w:t>sprzętu</w:t>
      </w:r>
      <w:r w:rsidRPr="00CE220C">
        <w:rPr>
          <w:rFonts w:ascii="Arial" w:eastAsia="Calibri-Bold" w:hAnsi="Arial" w:cs="Arial"/>
          <w:lang w:eastAsia="ar-SA"/>
        </w:rPr>
        <w:t>, w przypadku:</w:t>
      </w:r>
    </w:p>
    <w:p w14:paraId="5D18F2DE" w14:textId="2B3AC8BC" w:rsidR="002D5C33" w:rsidRPr="00CE220C" w:rsidRDefault="002D5C33" w:rsidP="00496523">
      <w:pPr>
        <w:numPr>
          <w:ilvl w:val="0"/>
          <w:numId w:val="350"/>
        </w:numPr>
        <w:suppressAutoHyphens/>
        <w:autoSpaceDE w:val="0"/>
        <w:autoSpaceDN w:val="0"/>
        <w:adjustRightInd w:val="0"/>
        <w:contextualSpacing/>
        <w:jc w:val="both"/>
        <w:rPr>
          <w:rFonts w:ascii="Arial" w:eastAsia="Calibri-Bold" w:hAnsi="Arial" w:cs="Arial"/>
          <w:lang w:eastAsia="ar-SA"/>
        </w:rPr>
      </w:pPr>
      <w:r w:rsidRPr="00CE220C">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r w:rsidR="0081030C" w:rsidRPr="00CE220C">
        <w:rPr>
          <w:rFonts w:ascii="Arial" w:eastAsia="Calibri-Bold" w:hAnsi="Arial" w:cs="Arial"/>
          <w:lang w:eastAsia="ar-SA"/>
        </w:rPr>
        <w:t>,</w:t>
      </w:r>
    </w:p>
    <w:p w14:paraId="212A1348" w14:textId="359BC2DF" w:rsidR="002D5C33" w:rsidRPr="00CE220C" w:rsidRDefault="002D5C33" w:rsidP="00496523">
      <w:pPr>
        <w:numPr>
          <w:ilvl w:val="0"/>
          <w:numId w:val="350"/>
        </w:numPr>
        <w:suppressAutoHyphens/>
        <w:autoSpaceDE w:val="0"/>
        <w:autoSpaceDN w:val="0"/>
        <w:adjustRightInd w:val="0"/>
        <w:contextualSpacing/>
        <w:jc w:val="both"/>
        <w:rPr>
          <w:rFonts w:ascii="Arial" w:eastAsia="Calibri-Bold" w:hAnsi="Arial" w:cs="Arial"/>
          <w:lang w:eastAsia="ar-SA"/>
        </w:rPr>
      </w:pPr>
      <w:r w:rsidRPr="00CE220C">
        <w:rPr>
          <w:rFonts w:ascii="Arial" w:eastAsia="Calibri-Bold" w:hAnsi="Arial" w:cs="Arial"/>
          <w:lang w:eastAsia="ar-SA"/>
        </w:rPr>
        <w:t xml:space="preserve">gdy z powodu zmiany obowiązujących przepisów prawa konieczne okaże się zastąpienie </w:t>
      </w:r>
      <w:r w:rsidR="00321E33" w:rsidRPr="00CE220C">
        <w:rPr>
          <w:rFonts w:ascii="Arial" w:eastAsia="Calibri-Bold" w:hAnsi="Arial" w:cs="Arial"/>
          <w:lang w:eastAsia="ar-SA"/>
        </w:rPr>
        <w:t>sprzętu</w:t>
      </w:r>
      <w:r w:rsidRPr="00CE220C">
        <w:rPr>
          <w:rFonts w:ascii="Arial" w:eastAsia="Calibri-Bold" w:hAnsi="Arial" w:cs="Arial"/>
          <w:lang w:eastAsia="ar-SA"/>
        </w:rPr>
        <w:t xml:space="preserve"> wymienionego </w:t>
      </w:r>
      <w:r w:rsidRPr="00CE220C">
        <w:rPr>
          <w:rFonts w:ascii="Arial" w:hAnsi="Arial" w:cs="Arial"/>
          <w:lang w:eastAsia="ar-SA"/>
        </w:rPr>
        <w:t>§ 1</w:t>
      </w:r>
      <w:r w:rsidRPr="00CE220C">
        <w:rPr>
          <w:rFonts w:ascii="Arial" w:eastAsia="Calibri-Bold" w:hAnsi="Arial" w:cs="Arial"/>
          <w:lang w:eastAsia="ar-SA"/>
        </w:rPr>
        <w:t xml:space="preserve"> innym </w:t>
      </w:r>
      <w:r w:rsidR="00321E33" w:rsidRPr="00CE220C">
        <w:rPr>
          <w:rFonts w:ascii="Arial" w:eastAsia="Calibri-Bold" w:hAnsi="Arial" w:cs="Arial"/>
          <w:lang w:eastAsia="ar-SA"/>
        </w:rPr>
        <w:t>sprzętem</w:t>
      </w:r>
      <w:r w:rsidRPr="00CE220C">
        <w:rPr>
          <w:rFonts w:ascii="Arial" w:eastAsia="Calibri-Bold" w:hAnsi="Arial" w:cs="Arial"/>
          <w:lang w:eastAsia="ar-SA"/>
        </w:rPr>
        <w:t>,</w:t>
      </w:r>
    </w:p>
    <w:p w14:paraId="66326275" w14:textId="2AD38A56" w:rsidR="002D5C33" w:rsidRPr="00CE220C" w:rsidRDefault="002D5C33" w:rsidP="00496523">
      <w:pPr>
        <w:numPr>
          <w:ilvl w:val="0"/>
          <w:numId w:val="350"/>
        </w:numPr>
        <w:suppressAutoHyphens/>
        <w:autoSpaceDE w:val="0"/>
        <w:autoSpaceDN w:val="0"/>
        <w:adjustRightInd w:val="0"/>
        <w:contextualSpacing/>
        <w:jc w:val="both"/>
        <w:rPr>
          <w:rFonts w:ascii="Arial" w:eastAsia="Calibri-Bold" w:hAnsi="Arial" w:cs="Arial"/>
          <w:lang w:eastAsia="ar-SA"/>
        </w:rPr>
      </w:pPr>
      <w:r w:rsidRPr="00CE220C">
        <w:rPr>
          <w:rFonts w:ascii="Arial" w:eastAsia="Calibri-Bold" w:hAnsi="Arial" w:cs="Arial"/>
          <w:lang w:eastAsia="ar-SA"/>
        </w:rPr>
        <w:t xml:space="preserve">zaprzestania produkcji </w:t>
      </w:r>
      <w:r w:rsidR="00321E33" w:rsidRPr="00CE220C">
        <w:rPr>
          <w:rFonts w:ascii="Arial" w:eastAsia="Calibri-Bold" w:hAnsi="Arial" w:cs="Arial"/>
          <w:lang w:eastAsia="ar-SA"/>
        </w:rPr>
        <w:t>sprzętu</w:t>
      </w:r>
      <w:r w:rsidRPr="00CE220C">
        <w:rPr>
          <w:rFonts w:ascii="Arial" w:eastAsia="Calibri-Bold" w:hAnsi="Arial" w:cs="Arial"/>
          <w:lang w:eastAsia="ar-SA"/>
        </w:rPr>
        <w:t xml:space="preserve"> wymienionego w </w:t>
      </w:r>
      <w:r w:rsidRPr="00CE220C">
        <w:rPr>
          <w:rFonts w:ascii="Arial" w:hAnsi="Arial" w:cs="Arial"/>
          <w:lang w:eastAsia="ar-SA"/>
        </w:rPr>
        <w:t>§ 1</w:t>
      </w:r>
      <w:r w:rsidRPr="00CE220C">
        <w:rPr>
          <w:rFonts w:ascii="Arial" w:eastAsia="Calibri-Bold" w:hAnsi="Arial" w:cs="Arial"/>
          <w:lang w:eastAsia="ar-SA"/>
        </w:rPr>
        <w:t xml:space="preserve"> przez jego producenta</w:t>
      </w:r>
      <w:r w:rsidR="0081030C" w:rsidRPr="00CE220C">
        <w:rPr>
          <w:rFonts w:ascii="Arial" w:eastAsia="Calibri-Bold" w:hAnsi="Arial" w:cs="Arial"/>
          <w:lang w:eastAsia="ar-SA"/>
        </w:rPr>
        <w:t>.</w:t>
      </w:r>
    </w:p>
    <w:p w14:paraId="35F81046" w14:textId="77777777" w:rsidR="002D5C33" w:rsidRPr="00CE220C" w:rsidRDefault="002D5C33" w:rsidP="00496523">
      <w:pPr>
        <w:numPr>
          <w:ilvl w:val="0"/>
          <w:numId w:val="348"/>
        </w:numPr>
        <w:suppressAutoHyphens/>
        <w:ind w:left="426" w:hanging="284"/>
        <w:contextualSpacing/>
        <w:jc w:val="both"/>
        <w:rPr>
          <w:rFonts w:ascii="Arial" w:hAnsi="Arial" w:cs="Arial"/>
          <w:lang w:eastAsia="ar-SA"/>
        </w:rPr>
      </w:pPr>
      <w:r w:rsidRPr="00CE220C">
        <w:rPr>
          <w:rFonts w:ascii="Arial" w:hAnsi="Arial" w:cs="Arial"/>
          <w:lang w:eastAsia="ar-SA"/>
        </w:rPr>
        <w:t>Zmiana wynagrodzenia może nastąpić, w przypadku:</w:t>
      </w:r>
    </w:p>
    <w:p w14:paraId="08952B3E" w14:textId="7F699382" w:rsidR="002D5C33" w:rsidRPr="00CE220C" w:rsidRDefault="002D5C33" w:rsidP="00496523">
      <w:pPr>
        <w:numPr>
          <w:ilvl w:val="0"/>
          <w:numId w:val="429"/>
        </w:numPr>
        <w:suppressAutoHyphens/>
        <w:autoSpaceDE w:val="0"/>
        <w:autoSpaceDN w:val="0"/>
        <w:adjustRightInd w:val="0"/>
        <w:contextualSpacing/>
        <w:jc w:val="both"/>
        <w:rPr>
          <w:rFonts w:ascii="Arial" w:eastAsia="Calibri-Bold" w:hAnsi="Arial" w:cs="Arial"/>
          <w:lang w:eastAsia="ar-SA"/>
        </w:rPr>
      </w:pPr>
      <w:r w:rsidRPr="00CE220C">
        <w:rPr>
          <w:rFonts w:ascii="Arial" w:eastAsia="Calibri-Bold" w:hAnsi="Arial" w:cs="Arial"/>
          <w:lang w:eastAsia="ar-SA"/>
        </w:rPr>
        <w:t>urzędowej zmiany stawki podatku VAT na dostarczon</w:t>
      </w:r>
      <w:r w:rsidR="00321E33" w:rsidRPr="00CE220C">
        <w:rPr>
          <w:rFonts w:ascii="Arial" w:eastAsia="Calibri-Bold" w:hAnsi="Arial" w:cs="Arial"/>
          <w:lang w:eastAsia="ar-SA"/>
        </w:rPr>
        <w:t>y</w:t>
      </w:r>
      <w:r w:rsidRPr="00CE220C">
        <w:rPr>
          <w:rFonts w:ascii="Arial" w:eastAsia="Calibri-Bold" w:hAnsi="Arial" w:cs="Arial"/>
          <w:lang w:eastAsia="ar-SA"/>
        </w:rPr>
        <w:t xml:space="preserve"> </w:t>
      </w:r>
      <w:r w:rsidR="00321E33" w:rsidRPr="00CE220C">
        <w:rPr>
          <w:rFonts w:ascii="Arial" w:eastAsia="Calibri-Bold" w:hAnsi="Arial" w:cs="Arial"/>
          <w:lang w:eastAsia="ar-SA"/>
        </w:rPr>
        <w:t>sprzęt</w:t>
      </w:r>
      <w:r w:rsidRPr="00CE220C">
        <w:rPr>
          <w:rFonts w:ascii="Arial" w:eastAsia="Calibri-Bold" w:hAnsi="Arial" w:cs="Arial"/>
          <w:lang w:eastAsia="ar-SA"/>
        </w:rPr>
        <w:t>,</w:t>
      </w:r>
    </w:p>
    <w:p w14:paraId="5DA8ACE2" w14:textId="77777777" w:rsidR="002D5C33" w:rsidRPr="00CE220C" w:rsidRDefault="002D5C33" w:rsidP="00496523">
      <w:pPr>
        <w:numPr>
          <w:ilvl w:val="0"/>
          <w:numId w:val="429"/>
        </w:numPr>
        <w:suppressAutoHyphens/>
        <w:autoSpaceDE w:val="0"/>
        <w:autoSpaceDN w:val="0"/>
        <w:adjustRightInd w:val="0"/>
        <w:contextualSpacing/>
        <w:jc w:val="both"/>
        <w:rPr>
          <w:rFonts w:ascii="Arial" w:eastAsia="Calibri-Bold" w:hAnsi="Arial" w:cs="Arial"/>
          <w:lang w:eastAsia="ar-SA"/>
        </w:rPr>
      </w:pPr>
      <w:r w:rsidRPr="00CE220C">
        <w:rPr>
          <w:rFonts w:ascii="Arial" w:eastAsia="Calibri-Bold"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2AFD3F42" w14:textId="77777777" w:rsidR="002D5C33" w:rsidRPr="00CE220C" w:rsidRDefault="002D5C33" w:rsidP="00496523">
      <w:pPr>
        <w:widowControl w:val="0"/>
        <w:jc w:val="center"/>
        <w:rPr>
          <w:rFonts w:ascii="Arial" w:hAnsi="Arial" w:cs="Arial"/>
          <w:lang w:eastAsia="zh-CN"/>
        </w:rPr>
      </w:pPr>
    </w:p>
    <w:p w14:paraId="507082B2" w14:textId="77777777" w:rsidR="002D5C33" w:rsidRPr="00CE220C" w:rsidRDefault="002D5C33" w:rsidP="00496523">
      <w:pPr>
        <w:widowControl w:val="0"/>
        <w:jc w:val="center"/>
        <w:rPr>
          <w:rFonts w:ascii="Arial" w:hAnsi="Arial" w:cs="Arial"/>
          <w:lang w:eastAsia="zh-CN"/>
        </w:rPr>
      </w:pPr>
      <w:r w:rsidRPr="00CE220C">
        <w:rPr>
          <w:rFonts w:ascii="Arial" w:hAnsi="Arial" w:cs="Arial"/>
          <w:lang w:eastAsia="zh-CN"/>
        </w:rPr>
        <w:t>§ 9</w:t>
      </w:r>
    </w:p>
    <w:p w14:paraId="0A43FBDC" w14:textId="77777777" w:rsidR="00453561" w:rsidRPr="00CE220C" w:rsidRDefault="00453561" w:rsidP="00496523">
      <w:pPr>
        <w:pStyle w:val="Akapitzlist"/>
        <w:numPr>
          <w:ilvl w:val="0"/>
          <w:numId w:val="300"/>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Wykonawca oświadcza, że niżej wymienionym Podwykonawcom powierzy następujący zakres prac</w:t>
      </w:r>
      <w:r w:rsidRPr="00CE220C">
        <w:rPr>
          <w:rFonts w:ascii="Arial" w:hAnsi="Arial" w:cs="Arial"/>
          <w:i/>
          <w:color w:val="000000" w:themeColor="text1"/>
        </w:rPr>
        <w:t>:</w:t>
      </w:r>
      <w:r w:rsidRPr="00CE220C">
        <w:rPr>
          <w:rFonts w:ascii="Arial" w:hAnsi="Arial" w:cs="Arial"/>
          <w:color w:val="000000" w:themeColor="text1"/>
        </w:rPr>
        <w:t xml:space="preserve"> </w:t>
      </w:r>
    </w:p>
    <w:p w14:paraId="6D21CB56" w14:textId="77777777" w:rsidR="00453561" w:rsidRPr="00CE220C" w:rsidRDefault="00453561" w:rsidP="00496523">
      <w:pPr>
        <w:pStyle w:val="Akapitzlist"/>
        <w:autoSpaceDE w:val="0"/>
        <w:autoSpaceDN w:val="0"/>
        <w:adjustRightInd w:val="0"/>
        <w:ind w:left="357" w:firstLine="0"/>
        <w:contextualSpacing w:val="0"/>
        <w:jc w:val="both"/>
        <w:rPr>
          <w:rFonts w:ascii="Arial" w:hAnsi="Arial" w:cs="Arial"/>
          <w:color w:val="000000" w:themeColor="text1"/>
        </w:rPr>
      </w:pPr>
      <w:r w:rsidRPr="00CE220C">
        <w:rPr>
          <w:rFonts w:ascii="Arial" w:hAnsi="Arial" w:cs="Arial"/>
          <w:color w:val="000000" w:themeColor="text1"/>
        </w:rPr>
        <w:t>…………</w:t>
      </w:r>
    </w:p>
    <w:p w14:paraId="448286B9" w14:textId="77777777" w:rsidR="00453561" w:rsidRPr="00CE220C" w:rsidRDefault="00453561" w:rsidP="00496523">
      <w:pPr>
        <w:pStyle w:val="Akapitzlist"/>
        <w:numPr>
          <w:ilvl w:val="0"/>
          <w:numId w:val="300"/>
        </w:numPr>
        <w:suppressAutoHyphens w:val="0"/>
        <w:autoSpaceDE w:val="0"/>
        <w:autoSpaceDN w:val="0"/>
        <w:adjustRightInd w:val="0"/>
        <w:ind w:left="360"/>
        <w:contextualSpacing w:val="0"/>
        <w:jc w:val="both"/>
        <w:rPr>
          <w:rFonts w:ascii="Arial" w:hAnsi="Arial" w:cs="Arial"/>
          <w:color w:val="000000" w:themeColor="text1"/>
        </w:rPr>
      </w:pPr>
      <w:r w:rsidRPr="00CE220C">
        <w:rPr>
          <w:rFonts w:ascii="Arial" w:hAnsi="Arial" w:cs="Arial"/>
          <w:color w:val="000000" w:themeColor="text1"/>
        </w:rPr>
        <w:t>Wykonawca ponosi odpowiedzialność za prace, które wykonuje przy pomocy Podwykonawców, a także za zaniechania Podwykonawców jak za własne działanie lub zaniechanie.</w:t>
      </w:r>
    </w:p>
    <w:p w14:paraId="5E773103" w14:textId="77777777" w:rsidR="00453561" w:rsidRPr="00CE220C" w:rsidRDefault="00453561" w:rsidP="00496523">
      <w:pPr>
        <w:pStyle w:val="Akapitzlist"/>
        <w:numPr>
          <w:ilvl w:val="0"/>
          <w:numId w:val="300"/>
        </w:numPr>
        <w:suppressAutoHyphens w:val="0"/>
        <w:autoSpaceDE w:val="0"/>
        <w:autoSpaceDN w:val="0"/>
        <w:adjustRightInd w:val="0"/>
        <w:ind w:left="360"/>
        <w:contextualSpacing w:val="0"/>
        <w:jc w:val="both"/>
        <w:rPr>
          <w:rFonts w:ascii="Arial" w:hAnsi="Arial" w:cs="Arial"/>
          <w:color w:val="000000" w:themeColor="text1"/>
        </w:rPr>
      </w:pPr>
      <w:r w:rsidRPr="00CE220C">
        <w:rPr>
          <w:rFonts w:ascii="Arial" w:hAnsi="Arial" w:cs="Arial"/>
          <w:color w:val="000000" w:themeColor="text1"/>
        </w:rPr>
        <w:t>Każdorazowo, w przypadku zmiany Podwykonawcy, Wykonawca winien o tym fakcie na piśmie poinformować Zamawiającego.</w:t>
      </w:r>
    </w:p>
    <w:p w14:paraId="1DA016B6" w14:textId="77777777" w:rsidR="00453561" w:rsidRPr="00CE220C" w:rsidRDefault="00453561" w:rsidP="00496523">
      <w:pPr>
        <w:pStyle w:val="Akapitzlist"/>
        <w:numPr>
          <w:ilvl w:val="0"/>
          <w:numId w:val="300"/>
        </w:numPr>
        <w:suppressAutoHyphens w:val="0"/>
        <w:autoSpaceDE w:val="0"/>
        <w:autoSpaceDN w:val="0"/>
        <w:adjustRightInd w:val="0"/>
        <w:ind w:left="360"/>
        <w:contextualSpacing w:val="0"/>
        <w:jc w:val="both"/>
        <w:rPr>
          <w:rFonts w:ascii="Arial" w:hAnsi="Arial" w:cs="Arial"/>
          <w:color w:val="000000" w:themeColor="text1"/>
        </w:rPr>
      </w:pPr>
      <w:r w:rsidRPr="00CE220C">
        <w:rPr>
          <w:rFonts w:ascii="Arial" w:hAnsi="Arial" w:cs="Arial"/>
          <w:color w:val="000000" w:themeColor="text1"/>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419B21F" w14:textId="77777777" w:rsidR="00453561" w:rsidRPr="00CE220C" w:rsidRDefault="00453561" w:rsidP="00496523">
      <w:pPr>
        <w:widowControl w:val="0"/>
        <w:jc w:val="center"/>
        <w:rPr>
          <w:rFonts w:ascii="Arial" w:hAnsi="Arial" w:cs="Arial"/>
          <w:lang w:eastAsia="zh-CN"/>
        </w:rPr>
      </w:pPr>
    </w:p>
    <w:p w14:paraId="32DDB7DC" w14:textId="04C02F07" w:rsidR="00187F4C" w:rsidRPr="00CE220C" w:rsidRDefault="00187F4C" w:rsidP="00496523">
      <w:pPr>
        <w:widowControl w:val="0"/>
        <w:jc w:val="center"/>
        <w:rPr>
          <w:rFonts w:ascii="Arial" w:hAnsi="Arial" w:cs="Arial"/>
          <w:lang w:eastAsia="zh-CN"/>
        </w:rPr>
      </w:pPr>
      <w:r w:rsidRPr="00CE220C">
        <w:rPr>
          <w:rFonts w:ascii="Arial" w:hAnsi="Arial" w:cs="Arial"/>
          <w:lang w:eastAsia="zh-CN"/>
        </w:rPr>
        <w:t>§ 10</w:t>
      </w:r>
    </w:p>
    <w:p w14:paraId="15A9BB8E" w14:textId="0D3068A3" w:rsidR="00187F4C" w:rsidRPr="00CE220C" w:rsidRDefault="00187F4C" w:rsidP="003E3765">
      <w:pPr>
        <w:pStyle w:val="Akapitzlist"/>
        <w:numPr>
          <w:ilvl w:val="0"/>
          <w:numId w:val="442"/>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Wykonawca, w trakcie realizacji przedmiotu umowy, zobowiązany jest do przestrzegania i zachowania pełnej zgodności z kryteriami pro środowiskowymi i zasadą DNSH (Do No Significant Harm = Niewyrządzanie Znaczącej Szkody Środowisku) przy zachowaniu aktualnie obowiązujących przepisów i norm z zakresu ochrony środowiska, tym samym nie podejmie żadnych działań, które mogłyby znacząco zaszkodzić środowisku naturalnemu.</w:t>
      </w:r>
    </w:p>
    <w:p w14:paraId="64C0F153" w14:textId="55EBA2C4" w:rsidR="00187F4C" w:rsidRPr="00CE220C" w:rsidRDefault="00187F4C" w:rsidP="003E3765">
      <w:pPr>
        <w:pStyle w:val="Akapitzlist"/>
        <w:numPr>
          <w:ilvl w:val="0"/>
          <w:numId w:val="442"/>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Wszystkie materiały, technologie oraz metody zastosowane przez Wykonawcę przy realizacji przedmiotu umowy, muszą być zgodne z zasadami zrównoważonego rozwoju, w tym w szczególności, zasadą DNSH (Do No Significant Harm = Niewyrządzanie Znaczącej Szkody Środowisku). Niedozwolone jest stosowanie materiałów powodujących znaczną emisję gazów cieplarnianych lub wysoce szkodliwych substancji chemicznych.</w:t>
      </w:r>
    </w:p>
    <w:p w14:paraId="27746A2A" w14:textId="2D47FDB8" w:rsidR="00187F4C" w:rsidRPr="00FD287E" w:rsidRDefault="00187F4C" w:rsidP="003E3765">
      <w:pPr>
        <w:pStyle w:val="Akapitzlist"/>
        <w:numPr>
          <w:ilvl w:val="0"/>
          <w:numId w:val="442"/>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Wykonawca, zobowiązany jest do przedłożenia Zamawiającemu dokumentacji technicznej potwierdzającej realizację przedmiotu umowy, zgodnie z zasadą DNSH (Do No Significant Harm = Niewyrządzanie Znaczącej </w:t>
      </w:r>
      <w:r w:rsidRPr="00FD287E">
        <w:rPr>
          <w:rFonts w:ascii="Arial" w:hAnsi="Arial" w:cs="Arial"/>
          <w:color w:val="000000" w:themeColor="text1"/>
        </w:rPr>
        <w:t xml:space="preserve">Szkody Środowisku). </w:t>
      </w:r>
    </w:p>
    <w:p w14:paraId="54751C37" w14:textId="717FF2FF" w:rsidR="00187F4C" w:rsidRPr="00FD287E" w:rsidRDefault="00187F4C" w:rsidP="003E3765">
      <w:pPr>
        <w:pStyle w:val="Akapitzlist"/>
        <w:numPr>
          <w:ilvl w:val="0"/>
          <w:numId w:val="442"/>
        </w:numPr>
        <w:suppressAutoHyphens w:val="0"/>
        <w:autoSpaceDE w:val="0"/>
        <w:autoSpaceDN w:val="0"/>
        <w:adjustRightInd w:val="0"/>
        <w:ind w:left="357" w:hanging="357"/>
        <w:contextualSpacing w:val="0"/>
        <w:jc w:val="both"/>
        <w:rPr>
          <w:rFonts w:ascii="Arial" w:hAnsi="Arial" w:cs="Arial"/>
          <w:color w:val="000000" w:themeColor="text1"/>
        </w:rPr>
      </w:pPr>
      <w:r w:rsidRPr="00FD287E">
        <w:rPr>
          <w:rFonts w:ascii="Arial" w:hAnsi="Arial" w:cs="Arial"/>
          <w:color w:val="000000" w:themeColor="text1"/>
        </w:rPr>
        <w:t>W przypadku stwierdzenia naruszenia zasady DNSH (Do No Significant Harm = Niewyrządzanie Znaczącej Szkody Środowisku) przez Wykonawcę, Zamawiający, ma prawo do</w:t>
      </w:r>
      <w:r w:rsidR="00A74280" w:rsidRPr="00FD287E">
        <w:rPr>
          <w:rFonts w:ascii="Arial" w:hAnsi="Arial" w:cs="Arial"/>
          <w:color w:val="000000" w:themeColor="text1"/>
        </w:rPr>
        <w:t xml:space="preserve"> </w:t>
      </w:r>
      <w:r w:rsidRPr="00FD287E">
        <w:rPr>
          <w:rFonts w:ascii="Arial" w:hAnsi="Arial" w:cs="Arial"/>
          <w:lang w:eastAsia="zh-CN"/>
        </w:rPr>
        <w:t>wstrzymania realizacji przedmiotu umowy, do czasu usunięcia naruszeń</w:t>
      </w:r>
      <w:r w:rsidR="00A74280" w:rsidRPr="00FD287E">
        <w:rPr>
          <w:rFonts w:ascii="Arial" w:hAnsi="Arial" w:cs="Arial"/>
          <w:lang w:eastAsia="zh-CN"/>
        </w:rPr>
        <w:t>.</w:t>
      </w:r>
    </w:p>
    <w:p w14:paraId="42BAC252" w14:textId="77777777" w:rsidR="00187F4C" w:rsidRPr="00FD287E" w:rsidRDefault="00187F4C" w:rsidP="00496523">
      <w:pPr>
        <w:widowControl w:val="0"/>
        <w:jc w:val="center"/>
        <w:rPr>
          <w:rFonts w:ascii="Arial" w:hAnsi="Arial" w:cs="Arial"/>
          <w:lang w:eastAsia="zh-CN"/>
        </w:rPr>
      </w:pPr>
    </w:p>
    <w:p w14:paraId="17F1DF18" w14:textId="7336C417" w:rsidR="002D5C33" w:rsidRPr="00CE220C" w:rsidRDefault="00187F4C" w:rsidP="00496523">
      <w:pPr>
        <w:widowControl w:val="0"/>
        <w:jc w:val="center"/>
        <w:rPr>
          <w:rFonts w:ascii="Arial" w:hAnsi="Arial" w:cs="Arial"/>
          <w:lang w:eastAsia="zh-CN"/>
        </w:rPr>
      </w:pPr>
      <w:r w:rsidRPr="00FD287E">
        <w:rPr>
          <w:rFonts w:ascii="Arial" w:hAnsi="Arial" w:cs="Arial"/>
          <w:lang w:eastAsia="zh-CN"/>
        </w:rPr>
        <w:t>§ 11</w:t>
      </w:r>
    </w:p>
    <w:p w14:paraId="35086A05" w14:textId="77777777" w:rsidR="002D5C33" w:rsidRPr="00CE220C" w:rsidRDefault="002D5C33" w:rsidP="00496523">
      <w:pPr>
        <w:jc w:val="both"/>
        <w:rPr>
          <w:rFonts w:ascii="Arial" w:hAnsi="Arial" w:cs="Arial"/>
          <w:lang w:eastAsia="zh-CN"/>
        </w:rPr>
      </w:pPr>
      <w:r w:rsidRPr="00CE220C">
        <w:rPr>
          <w:rFonts w:ascii="Arial" w:hAnsi="Arial" w:cs="Arial"/>
          <w:lang w:eastAsia="zh-CN"/>
        </w:rPr>
        <w:t>Wszelkie zmiany do niniejszej umowy wymagają formy pisemnej w postaci aneksu do umowy pod rygorem nieważności.</w:t>
      </w:r>
    </w:p>
    <w:p w14:paraId="1ED8148A" w14:textId="77777777" w:rsidR="002D5C33" w:rsidRPr="00CE220C" w:rsidRDefault="002D5C33" w:rsidP="00496523">
      <w:pPr>
        <w:widowControl w:val="0"/>
        <w:jc w:val="center"/>
        <w:rPr>
          <w:rFonts w:ascii="Arial" w:hAnsi="Arial" w:cs="Arial"/>
          <w:lang w:eastAsia="zh-CN"/>
        </w:rPr>
      </w:pPr>
    </w:p>
    <w:p w14:paraId="6298B9FD" w14:textId="4883A575" w:rsidR="002D5C33" w:rsidRPr="00CE220C" w:rsidRDefault="00187F4C" w:rsidP="00496523">
      <w:pPr>
        <w:widowControl w:val="0"/>
        <w:jc w:val="center"/>
        <w:rPr>
          <w:rFonts w:ascii="Arial" w:hAnsi="Arial" w:cs="Arial"/>
          <w:lang w:eastAsia="zh-CN"/>
        </w:rPr>
      </w:pPr>
      <w:r w:rsidRPr="00CE220C">
        <w:rPr>
          <w:rFonts w:ascii="Arial" w:hAnsi="Arial" w:cs="Arial"/>
          <w:lang w:eastAsia="zh-CN"/>
        </w:rPr>
        <w:t>§ 12</w:t>
      </w:r>
    </w:p>
    <w:p w14:paraId="1824002B" w14:textId="77777777" w:rsidR="002D5C33" w:rsidRPr="00CE220C" w:rsidRDefault="002D5C33" w:rsidP="00496523">
      <w:pPr>
        <w:jc w:val="both"/>
        <w:rPr>
          <w:rFonts w:ascii="Arial" w:hAnsi="Arial" w:cs="Arial"/>
        </w:rPr>
      </w:pPr>
      <w:r w:rsidRPr="00CE220C">
        <w:rPr>
          <w:rFonts w:ascii="Arial" w:hAnsi="Arial" w:cs="Arial"/>
          <w:lang w:eastAsia="zh-CN"/>
        </w:rPr>
        <w:t xml:space="preserve">W sprawach nieuregulowanych niniejszą umową będą miały zastosowanie przepisy Kodeksu Cywilnego </w:t>
      </w:r>
      <w:r w:rsidRPr="00CE220C">
        <w:rPr>
          <w:rFonts w:ascii="Arial" w:hAnsi="Arial" w:cs="Arial"/>
        </w:rPr>
        <w:t>oraz ustawy Prawo zamówień publicznych.</w:t>
      </w:r>
    </w:p>
    <w:p w14:paraId="3827429F" w14:textId="77777777" w:rsidR="002D5C33" w:rsidRPr="00CE220C" w:rsidRDefault="002D5C33" w:rsidP="00496523">
      <w:pPr>
        <w:jc w:val="center"/>
        <w:rPr>
          <w:rFonts w:ascii="Arial" w:hAnsi="Arial" w:cs="Arial"/>
          <w:bCs/>
          <w:lang w:eastAsia="zh-CN"/>
        </w:rPr>
      </w:pPr>
    </w:p>
    <w:p w14:paraId="55338ECC" w14:textId="0CB1096A" w:rsidR="002D5C33" w:rsidRPr="00CE220C" w:rsidRDefault="00187F4C" w:rsidP="00496523">
      <w:pPr>
        <w:jc w:val="center"/>
        <w:rPr>
          <w:rFonts w:ascii="Arial" w:hAnsi="Arial" w:cs="Arial"/>
          <w:bCs/>
          <w:lang w:eastAsia="zh-CN"/>
        </w:rPr>
      </w:pPr>
      <w:r w:rsidRPr="00CE220C">
        <w:rPr>
          <w:rFonts w:ascii="Arial" w:hAnsi="Arial" w:cs="Arial"/>
          <w:bCs/>
          <w:lang w:eastAsia="zh-CN"/>
        </w:rPr>
        <w:t>§ 13</w:t>
      </w:r>
    </w:p>
    <w:p w14:paraId="35FA1B6D" w14:textId="77777777" w:rsidR="002D5C33" w:rsidRPr="00CE220C" w:rsidRDefault="002D5C33" w:rsidP="00496523">
      <w:pPr>
        <w:jc w:val="both"/>
        <w:rPr>
          <w:rFonts w:ascii="Arial" w:hAnsi="Arial" w:cs="Arial"/>
          <w:lang w:eastAsia="zh-CN"/>
        </w:rPr>
      </w:pPr>
      <w:r w:rsidRPr="00CE220C">
        <w:rPr>
          <w:rFonts w:ascii="Arial" w:hAnsi="Arial" w:cs="Arial"/>
          <w:lang w:eastAsia="zh-CN"/>
        </w:rPr>
        <w:t>Spory wynikłe na tle wykonania niniejszej umowy, strony poddadzą rozstrzygnięciu właściwemu rzeczowo Sądowi w Koszalinie.</w:t>
      </w:r>
    </w:p>
    <w:p w14:paraId="56FAECFA" w14:textId="77777777" w:rsidR="002D5C33" w:rsidRPr="00CE220C" w:rsidRDefault="002D5C33" w:rsidP="00496523">
      <w:pPr>
        <w:widowControl w:val="0"/>
        <w:jc w:val="center"/>
        <w:rPr>
          <w:rFonts w:ascii="Arial" w:hAnsi="Arial" w:cs="Arial"/>
          <w:lang w:eastAsia="zh-CN"/>
        </w:rPr>
      </w:pPr>
    </w:p>
    <w:p w14:paraId="73621E7D" w14:textId="14C22270" w:rsidR="002D5C33" w:rsidRPr="00CE220C" w:rsidRDefault="002D5C33" w:rsidP="00496523">
      <w:pPr>
        <w:widowControl w:val="0"/>
        <w:jc w:val="center"/>
        <w:rPr>
          <w:rFonts w:ascii="Arial" w:hAnsi="Arial" w:cs="Arial"/>
          <w:lang w:eastAsia="zh-CN"/>
        </w:rPr>
      </w:pPr>
      <w:r w:rsidRPr="00CE220C">
        <w:rPr>
          <w:rFonts w:ascii="Arial" w:hAnsi="Arial" w:cs="Arial"/>
          <w:lang w:eastAsia="zh-CN"/>
        </w:rPr>
        <w:t>§ 1</w:t>
      </w:r>
      <w:r w:rsidR="00187F4C" w:rsidRPr="00CE220C">
        <w:rPr>
          <w:rFonts w:ascii="Arial" w:hAnsi="Arial" w:cs="Arial"/>
          <w:lang w:eastAsia="zh-CN"/>
        </w:rPr>
        <w:t>4</w:t>
      </w:r>
    </w:p>
    <w:p w14:paraId="1638A24A" w14:textId="77777777" w:rsidR="002D5C33" w:rsidRPr="00CE220C" w:rsidRDefault="002D5C33" w:rsidP="00496523">
      <w:pPr>
        <w:suppressAutoHyphens/>
        <w:jc w:val="both"/>
        <w:rPr>
          <w:rFonts w:ascii="Arial" w:hAnsi="Arial" w:cs="Arial"/>
        </w:rPr>
      </w:pPr>
      <w:r w:rsidRPr="00CE220C">
        <w:rPr>
          <w:rFonts w:ascii="Arial" w:hAnsi="Arial" w:cs="Arial"/>
        </w:rPr>
        <w:t>Wykonawca zobowiązuje się do podpisania z Zamawiającym odrębnej umowy o powierzenie i przetwarzanie danych osobowych.</w:t>
      </w:r>
    </w:p>
    <w:p w14:paraId="15B6B48C" w14:textId="77777777" w:rsidR="002D5C33" w:rsidRPr="00CE220C" w:rsidRDefault="002D5C33" w:rsidP="00496523">
      <w:pPr>
        <w:jc w:val="both"/>
        <w:rPr>
          <w:rFonts w:ascii="Arial" w:hAnsi="Arial" w:cs="Arial"/>
          <w:lang w:eastAsia="zh-CN"/>
        </w:rPr>
      </w:pPr>
    </w:p>
    <w:p w14:paraId="1D391329" w14:textId="20E09BB9" w:rsidR="002D5C33" w:rsidRPr="00CE220C" w:rsidRDefault="00187F4C" w:rsidP="00496523">
      <w:pPr>
        <w:widowControl w:val="0"/>
        <w:jc w:val="center"/>
        <w:rPr>
          <w:rFonts w:ascii="Arial" w:hAnsi="Arial" w:cs="Arial"/>
          <w:lang w:eastAsia="zh-CN"/>
        </w:rPr>
      </w:pPr>
      <w:r w:rsidRPr="00CE220C">
        <w:rPr>
          <w:rFonts w:ascii="Arial" w:hAnsi="Arial" w:cs="Arial"/>
          <w:lang w:eastAsia="zh-CN"/>
        </w:rPr>
        <w:t>§ 15</w:t>
      </w:r>
    </w:p>
    <w:p w14:paraId="31A0DD7E" w14:textId="77777777" w:rsidR="002D5C33" w:rsidRPr="00CE220C" w:rsidRDefault="002D5C33" w:rsidP="00496523">
      <w:pPr>
        <w:jc w:val="both"/>
        <w:rPr>
          <w:rFonts w:ascii="Arial" w:hAnsi="Arial" w:cs="Arial"/>
          <w:lang w:eastAsia="zh-CN"/>
        </w:rPr>
      </w:pPr>
      <w:r w:rsidRPr="00CE220C">
        <w:rPr>
          <w:rFonts w:ascii="Arial" w:hAnsi="Arial" w:cs="Arial"/>
          <w:lang w:eastAsia="zh-CN"/>
        </w:rPr>
        <w:t>Umowę sporządzono w dwóch jednobrzmiących egzemplarzach, po jednym egzemplarzu dla każdej ze stron.</w:t>
      </w:r>
    </w:p>
    <w:p w14:paraId="035DFD33" w14:textId="77777777" w:rsidR="002D5C33" w:rsidRPr="00CE220C" w:rsidRDefault="002D5C33" w:rsidP="00496523">
      <w:pPr>
        <w:jc w:val="both"/>
        <w:rPr>
          <w:rFonts w:ascii="Arial" w:hAnsi="Arial" w:cs="Arial"/>
          <w:lang w:eastAsia="zh-CN"/>
        </w:rPr>
      </w:pPr>
    </w:p>
    <w:p w14:paraId="47C73983" w14:textId="77777777" w:rsidR="002D5C33" w:rsidRPr="00CE220C" w:rsidRDefault="002D5C33" w:rsidP="00496523">
      <w:pPr>
        <w:jc w:val="both"/>
        <w:rPr>
          <w:rFonts w:ascii="Arial" w:hAnsi="Arial" w:cs="Arial"/>
          <w:u w:val="single"/>
        </w:rPr>
      </w:pPr>
      <w:r w:rsidRPr="00CE220C">
        <w:rPr>
          <w:rFonts w:ascii="Arial" w:hAnsi="Arial" w:cs="Arial"/>
          <w:u w:val="single"/>
        </w:rPr>
        <w:t>Załączniki do umowy:</w:t>
      </w:r>
    </w:p>
    <w:p w14:paraId="40F621F8" w14:textId="77777777" w:rsidR="002D5C33" w:rsidRPr="00CE220C" w:rsidRDefault="002D5C33" w:rsidP="00496523">
      <w:pPr>
        <w:numPr>
          <w:ilvl w:val="0"/>
          <w:numId w:val="351"/>
        </w:numPr>
        <w:tabs>
          <w:tab w:val="clear" w:pos="720"/>
        </w:tabs>
        <w:ind w:left="284" w:hanging="284"/>
        <w:jc w:val="both"/>
        <w:rPr>
          <w:rFonts w:ascii="Arial" w:hAnsi="Arial" w:cs="Arial"/>
        </w:rPr>
      </w:pPr>
      <w:r w:rsidRPr="00CE220C">
        <w:rPr>
          <w:rFonts w:ascii="Arial" w:hAnsi="Arial" w:cs="Arial"/>
        </w:rPr>
        <w:t>Formularz ofertowy.</w:t>
      </w:r>
    </w:p>
    <w:p w14:paraId="3D81F698" w14:textId="5F1D8FE3" w:rsidR="002D5C33" w:rsidRPr="00CE220C" w:rsidRDefault="00E46677" w:rsidP="00496523">
      <w:pPr>
        <w:numPr>
          <w:ilvl w:val="0"/>
          <w:numId w:val="351"/>
        </w:numPr>
        <w:tabs>
          <w:tab w:val="clear" w:pos="720"/>
        </w:tabs>
        <w:ind w:left="284" w:hanging="284"/>
        <w:jc w:val="both"/>
        <w:rPr>
          <w:rFonts w:ascii="Arial" w:hAnsi="Arial" w:cs="Arial"/>
        </w:rPr>
      </w:pPr>
      <w:r w:rsidRPr="00CE220C">
        <w:rPr>
          <w:rFonts w:ascii="Arial" w:hAnsi="Arial" w:cs="Arial"/>
        </w:rPr>
        <w:t>O</w:t>
      </w:r>
      <w:r w:rsidR="002D5C33" w:rsidRPr="00CE220C">
        <w:rPr>
          <w:rFonts w:ascii="Arial" w:hAnsi="Arial" w:cs="Arial"/>
        </w:rPr>
        <w:t>pis przedmiotu zamówienia.</w:t>
      </w:r>
    </w:p>
    <w:p w14:paraId="3DDDF458" w14:textId="77777777" w:rsidR="002D5C33" w:rsidRPr="00CE220C" w:rsidRDefault="002D5C33" w:rsidP="00496523">
      <w:pPr>
        <w:ind w:left="714"/>
        <w:jc w:val="both"/>
        <w:rPr>
          <w:rFonts w:ascii="Arial" w:hAnsi="Arial" w:cs="Arial"/>
        </w:rPr>
      </w:pPr>
    </w:p>
    <w:p w14:paraId="06F3A69E" w14:textId="77777777" w:rsidR="002D5C33" w:rsidRPr="00CE220C" w:rsidRDefault="002D5C33" w:rsidP="00496523">
      <w:pPr>
        <w:rPr>
          <w:rFonts w:ascii="Arial" w:hAnsi="Arial" w:cs="Arial"/>
        </w:rPr>
      </w:pPr>
    </w:p>
    <w:tbl>
      <w:tblPr>
        <w:tblW w:w="0" w:type="auto"/>
        <w:jc w:val="center"/>
        <w:tblLook w:val="01E0" w:firstRow="1" w:lastRow="1" w:firstColumn="1" w:lastColumn="1" w:noHBand="0" w:noVBand="0"/>
      </w:tblPr>
      <w:tblGrid>
        <w:gridCol w:w="4816"/>
        <w:gridCol w:w="4930"/>
      </w:tblGrid>
      <w:tr w:rsidR="002D5C33" w:rsidRPr="00CE220C" w14:paraId="11B8452E" w14:textId="77777777" w:rsidTr="000F33BE">
        <w:trPr>
          <w:trHeight w:val="80"/>
          <w:jc w:val="center"/>
        </w:trPr>
        <w:tc>
          <w:tcPr>
            <w:tcW w:w="4816" w:type="dxa"/>
            <w:vAlign w:val="center"/>
          </w:tcPr>
          <w:p w14:paraId="4C4BBC49" w14:textId="0A5AD8F2" w:rsidR="002D5C33" w:rsidRPr="00CE220C" w:rsidRDefault="00E46677" w:rsidP="00496523">
            <w:pPr>
              <w:jc w:val="center"/>
              <w:rPr>
                <w:rFonts w:ascii="Arial" w:hAnsi="Arial" w:cs="Arial"/>
              </w:rPr>
            </w:pPr>
            <w:r w:rsidRPr="00CE220C">
              <w:rPr>
                <w:rFonts w:ascii="Arial" w:hAnsi="Arial" w:cs="Arial"/>
              </w:rPr>
              <w:t>WYKONAWCA:</w:t>
            </w:r>
          </w:p>
        </w:tc>
        <w:tc>
          <w:tcPr>
            <w:tcW w:w="4930" w:type="dxa"/>
            <w:vAlign w:val="center"/>
          </w:tcPr>
          <w:p w14:paraId="108321E7" w14:textId="5A4170E3" w:rsidR="002D5C33" w:rsidRPr="00CE220C" w:rsidRDefault="00E46677" w:rsidP="00496523">
            <w:pPr>
              <w:jc w:val="center"/>
              <w:rPr>
                <w:rFonts w:ascii="Arial" w:hAnsi="Arial" w:cs="Arial"/>
              </w:rPr>
            </w:pPr>
            <w:r w:rsidRPr="00CE220C">
              <w:rPr>
                <w:rFonts w:ascii="Arial" w:hAnsi="Arial" w:cs="Arial"/>
              </w:rPr>
              <w:t>ZAMAWIAJĄCY:</w:t>
            </w:r>
          </w:p>
        </w:tc>
      </w:tr>
    </w:tbl>
    <w:p w14:paraId="6542BA45" w14:textId="77777777" w:rsidR="002D5C33" w:rsidRPr="00CE220C" w:rsidRDefault="002D5C33" w:rsidP="00496523">
      <w:pPr>
        <w:rPr>
          <w:rFonts w:ascii="Arial" w:hAnsi="Arial" w:cs="Arial"/>
        </w:rPr>
      </w:pPr>
    </w:p>
    <w:p w14:paraId="6F5335B0" w14:textId="77777777" w:rsidR="002D5C33" w:rsidRPr="00CE220C" w:rsidRDefault="002D5C33" w:rsidP="00496523">
      <w:pPr>
        <w:jc w:val="center"/>
        <w:rPr>
          <w:rFonts w:ascii="Arial" w:hAnsi="Arial" w:cs="Arial"/>
        </w:rPr>
      </w:pPr>
    </w:p>
    <w:p w14:paraId="263D4A53" w14:textId="7D020BDF" w:rsidR="002D6E90" w:rsidRPr="00CE220C" w:rsidRDefault="002D6E90" w:rsidP="00496523">
      <w:pPr>
        <w:rPr>
          <w:rFonts w:ascii="Arial" w:hAnsi="Arial" w:cs="Arial"/>
        </w:rPr>
      </w:pPr>
      <w:r w:rsidRPr="00CE220C">
        <w:rPr>
          <w:rFonts w:ascii="Arial" w:hAnsi="Arial" w:cs="Arial"/>
        </w:rPr>
        <w:br w:type="page"/>
      </w:r>
    </w:p>
    <w:p w14:paraId="528E68A4" w14:textId="77777777" w:rsidR="002D6E90" w:rsidRPr="00CE220C" w:rsidRDefault="002D6E90" w:rsidP="00496523">
      <w:pPr>
        <w:pStyle w:val="TableText"/>
        <w:widowControl/>
        <w:tabs>
          <w:tab w:val="clear" w:pos="0"/>
        </w:tabs>
        <w:autoSpaceDE/>
        <w:autoSpaceDN/>
        <w:adjustRightInd/>
        <w:rPr>
          <w:rFonts w:ascii="Arial" w:hAnsi="Arial" w:cs="Arial"/>
          <w:sz w:val="20"/>
        </w:rPr>
      </w:pPr>
    </w:p>
    <w:p w14:paraId="18590A20" w14:textId="77777777" w:rsidR="002D6E90" w:rsidRPr="00CE220C" w:rsidRDefault="002D6E90" w:rsidP="00496523">
      <w:pPr>
        <w:jc w:val="center"/>
        <w:rPr>
          <w:rFonts w:ascii="Arial" w:hAnsi="Arial" w:cs="Arial"/>
        </w:rPr>
      </w:pPr>
      <w:r w:rsidRPr="00CE220C">
        <w:rPr>
          <w:rFonts w:ascii="Arial" w:hAnsi="Arial" w:cs="Arial"/>
        </w:rPr>
        <w:t>PROJEKT UMOWY NR ... TI.TP.382.089.2025 JK</w:t>
      </w:r>
    </w:p>
    <w:p w14:paraId="2AE63B67" w14:textId="77777777" w:rsidR="002D6E90" w:rsidRPr="00CE220C" w:rsidRDefault="002D6E90" w:rsidP="00496523">
      <w:pPr>
        <w:jc w:val="center"/>
        <w:rPr>
          <w:rFonts w:ascii="Arial" w:hAnsi="Arial" w:cs="Arial"/>
          <w:sz w:val="16"/>
          <w:szCs w:val="16"/>
        </w:rPr>
      </w:pPr>
      <w:r w:rsidRPr="00CE220C">
        <w:rPr>
          <w:rFonts w:ascii="Arial" w:hAnsi="Arial" w:cs="Arial"/>
          <w:sz w:val="16"/>
          <w:szCs w:val="16"/>
        </w:rPr>
        <w:t>zamówienie w trybie przetargu nieograniczonego art. 132 ustawy Prawo zamówień publicznych</w:t>
      </w:r>
    </w:p>
    <w:p w14:paraId="5D81A6B9" w14:textId="77777777" w:rsidR="002D6E90" w:rsidRPr="00CE220C" w:rsidRDefault="002D6E90" w:rsidP="0049652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2D6E90" w:rsidRPr="00CE220C" w14:paraId="744E1570" w14:textId="77777777" w:rsidTr="00032040">
        <w:tc>
          <w:tcPr>
            <w:tcW w:w="905" w:type="dxa"/>
          </w:tcPr>
          <w:p w14:paraId="51E5EBE9" w14:textId="77777777" w:rsidR="002D6E90" w:rsidRPr="00FD287E" w:rsidRDefault="002D6E90" w:rsidP="00496523">
            <w:pPr>
              <w:jc w:val="both"/>
              <w:rPr>
                <w:rFonts w:ascii="Arial" w:hAnsi="Arial" w:cs="Arial"/>
                <w:sz w:val="16"/>
              </w:rPr>
            </w:pPr>
            <w:r w:rsidRPr="00FD287E">
              <w:rPr>
                <w:rFonts w:ascii="Arial" w:hAnsi="Arial" w:cs="Arial"/>
                <w:sz w:val="16"/>
              </w:rPr>
              <w:t>dotyczy:</w:t>
            </w:r>
          </w:p>
        </w:tc>
        <w:tc>
          <w:tcPr>
            <w:tcW w:w="9018" w:type="dxa"/>
          </w:tcPr>
          <w:p w14:paraId="7C982847" w14:textId="7C8721F4" w:rsidR="002D6E90" w:rsidRPr="00CE220C" w:rsidRDefault="002D6E90" w:rsidP="00496523">
            <w:pPr>
              <w:jc w:val="both"/>
              <w:rPr>
                <w:rFonts w:ascii="Arial" w:hAnsi="Arial" w:cs="Arial"/>
                <w:bCs/>
                <w:sz w:val="16"/>
              </w:rPr>
            </w:pPr>
            <w:r w:rsidRPr="00FD287E">
              <w:rPr>
                <w:rFonts w:ascii="Arial" w:hAnsi="Arial" w:cs="Arial"/>
                <w:bCs/>
                <w:sz w:val="16"/>
              </w:rPr>
              <w:t>……………, część nr 2</w:t>
            </w:r>
          </w:p>
        </w:tc>
      </w:tr>
    </w:tbl>
    <w:p w14:paraId="72996E62" w14:textId="77777777" w:rsidR="002D6E90" w:rsidRPr="00CE220C" w:rsidRDefault="002D6E90" w:rsidP="00496523">
      <w:pPr>
        <w:rPr>
          <w:rFonts w:ascii="Arial" w:hAnsi="Arial" w:cs="Arial"/>
        </w:rPr>
      </w:pPr>
    </w:p>
    <w:p w14:paraId="032C99D2" w14:textId="77777777" w:rsidR="002D6E90" w:rsidRPr="00CE220C" w:rsidRDefault="002D6E90" w:rsidP="00496523">
      <w:pPr>
        <w:jc w:val="both"/>
        <w:rPr>
          <w:rFonts w:ascii="Arial" w:hAnsi="Arial" w:cs="Arial"/>
        </w:rPr>
      </w:pPr>
      <w:r w:rsidRPr="00CE220C">
        <w:rPr>
          <w:rFonts w:ascii="Arial" w:hAnsi="Arial" w:cs="Arial"/>
        </w:rPr>
        <w:t>Umowa zawarta w dniu ....................... roku w Koszalinie, pomiędzy:</w:t>
      </w:r>
    </w:p>
    <w:p w14:paraId="6115B646" w14:textId="77777777" w:rsidR="002D6E90" w:rsidRPr="00CE220C" w:rsidRDefault="002D6E90" w:rsidP="00496523">
      <w:pPr>
        <w:ind w:left="284"/>
        <w:jc w:val="both"/>
        <w:rPr>
          <w:rFonts w:ascii="Arial" w:hAnsi="Arial" w:cs="Arial"/>
        </w:rPr>
      </w:pPr>
      <w:r w:rsidRPr="00CE220C">
        <w:rPr>
          <w:rFonts w:ascii="Arial" w:hAnsi="Arial" w:cs="Arial"/>
        </w:rPr>
        <w:t>Szpitalem Wojewódzkim im. Mikołaja Kopernika w Koszalinie</w:t>
      </w:r>
    </w:p>
    <w:p w14:paraId="18FE82FC" w14:textId="77777777" w:rsidR="002D6E90" w:rsidRPr="00CE220C" w:rsidRDefault="002D6E90" w:rsidP="00496523">
      <w:pPr>
        <w:ind w:left="284"/>
        <w:jc w:val="both"/>
        <w:rPr>
          <w:rFonts w:ascii="Arial" w:hAnsi="Arial" w:cs="Arial"/>
        </w:rPr>
      </w:pPr>
      <w:r w:rsidRPr="00CE220C">
        <w:rPr>
          <w:rFonts w:ascii="Arial" w:hAnsi="Arial" w:cs="Arial"/>
        </w:rPr>
        <w:t>ul. Tytusa Chałubińskiego 7, 75 – 581 Koszalin</w:t>
      </w:r>
    </w:p>
    <w:p w14:paraId="76F3C912" w14:textId="77777777" w:rsidR="002D6E90" w:rsidRPr="00CE220C" w:rsidRDefault="002D6E90" w:rsidP="00496523">
      <w:pPr>
        <w:tabs>
          <w:tab w:val="left" w:pos="2552"/>
        </w:tabs>
        <w:ind w:left="284"/>
        <w:jc w:val="both"/>
        <w:rPr>
          <w:rFonts w:ascii="Arial" w:hAnsi="Arial" w:cs="Arial"/>
        </w:rPr>
      </w:pPr>
      <w:r w:rsidRPr="00CE220C">
        <w:rPr>
          <w:rFonts w:ascii="Arial" w:hAnsi="Arial" w:cs="Arial"/>
        </w:rPr>
        <w:t>NIP: 669-10-44-410, REGON: 330006292, KRS: 0000006505, BDO 000008455</w:t>
      </w:r>
    </w:p>
    <w:p w14:paraId="0175BB58" w14:textId="77777777" w:rsidR="002D6E90" w:rsidRPr="00CE220C" w:rsidRDefault="002D6E90" w:rsidP="00496523">
      <w:pPr>
        <w:jc w:val="both"/>
        <w:rPr>
          <w:rFonts w:ascii="Arial" w:hAnsi="Arial" w:cs="Arial"/>
        </w:rPr>
      </w:pPr>
      <w:r w:rsidRPr="00CE220C">
        <w:rPr>
          <w:rFonts w:ascii="Arial" w:hAnsi="Arial" w:cs="Arial"/>
        </w:rPr>
        <w:t>reprezentowanym przez Piotr Sołtysińskiego – Dyrektora</w:t>
      </w:r>
    </w:p>
    <w:p w14:paraId="1CA0BF91" w14:textId="77777777" w:rsidR="002D6E90" w:rsidRPr="00CE220C" w:rsidRDefault="002D6E90" w:rsidP="00496523">
      <w:pPr>
        <w:jc w:val="both"/>
        <w:rPr>
          <w:rFonts w:ascii="Arial" w:hAnsi="Arial" w:cs="Arial"/>
        </w:rPr>
      </w:pPr>
      <w:r w:rsidRPr="00CE220C">
        <w:rPr>
          <w:rFonts w:ascii="Arial" w:hAnsi="Arial" w:cs="Arial"/>
        </w:rPr>
        <w:t xml:space="preserve">zwanym dalej </w:t>
      </w:r>
      <w:r w:rsidRPr="00CE220C">
        <w:rPr>
          <w:rFonts w:ascii="Arial" w:hAnsi="Arial" w:cs="Arial"/>
          <w:i/>
        </w:rPr>
        <w:t>Zamawiającym, Stroną</w:t>
      </w:r>
    </w:p>
    <w:p w14:paraId="5DE1D1AD" w14:textId="77777777" w:rsidR="002D6E90" w:rsidRPr="00CE220C" w:rsidRDefault="002D6E90" w:rsidP="00496523">
      <w:pPr>
        <w:jc w:val="both"/>
        <w:rPr>
          <w:rFonts w:ascii="Arial" w:hAnsi="Arial" w:cs="Arial"/>
        </w:rPr>
      </w:pPr>
      <w:r w:rsidRPr="00CE220C">
        <w:rPr>
          <w:rFonts w:ascii="Arial" w:hAnsi="Arial" w:cs="Arial"/>
        </w:rPr>
        <w:t>a</w:t>
      </w:r>
    </w:p>
    <w:p w14:paraId="3B35C170" w14:textId="77777777" w:rsidR="002D6E90" w:rsidRPr="00CE220C" w:rsidRDefault="002D6E90" w:rsidP="00496523">
      <w:pPr>
        <w:ind w:left="284"/>
        <w:jc w:val="both"/>
        <w:rPr>
          <w:rFonts w:ascii="Arial" w:hAnsi="Arial" w:cs="Arial"/>
        </w:rPr>
      </w:pPr>
      <w:r w:rsidRPr="00CE220C">
        <w:rPr>
          <w:rFonts w:ascii="Arial" w:hAnsi="Arial" w:cs="Arial"/>
        </w:rPr>
        <w:t>NIP:....................REGON:..........................KRS:.........................................</w:t>
      </w:r>
    </w:p>
    <w:p w14:paraId="184AB0EB" w14:textId="77777777" w:rsidR="002D6E90" w:rsidRPr="00CE220C" w:rsidRDefault="002D6E90" w:rsidP="00496523">
      <w:pPr>
        <w:jc w:val="both"/>
        <w:rPr>
          <w:rFonts w:ascii="Arial" w:hAnsi="Arial" w:cs="Arial"/>
        </w:rPr>
      </w:pPr>
      <w:r w:rsidRPr="00CE220C">
        <w:rPr>
          <w:rFonts w:ascii="Arial" w:hAnsi="Arial" w:cs="Arial"/>
        </w:rPr>
        <w:t>reprezentowanym przez: .................................................................................</w:t>
      </w:r>
    </w:p>
    <w:p w14:paraId="0471E8F0" w14:textId="77777777" w:rsidR="002D6E90" w:rsidRPr="00CE220C" w:rsidRDefault="002D6E90" w:rsidP="00496523">
      <w:pPr>
        <w:jc w:val="both"/>
        <w:rPr>
          <w:rFonts w:ascii="Arial" w:hAnsi="Arial" w:cs="Arial"/>
        </w:rPr>
      </w:pPr>
      <w:r w:rsidRPr="00CE220C">
        <w:rPr>
          <w:rFonts w:ascii="Arial" w:hAnsi="Arial" w:cs="Arial"/>
        </w:rPr>
        <w:t xml:space="preserve">zwanym dalej </w:t>
      </w:r>
      <w:r w:rsidRPr="00CE220C">
        <w:rPr>
          <w:rFonts w:ascii="Arial" w:hAnsi="Arial" w:cs="Arial"/>
          <w:i/>
        </w:rPr>
        <w:t>Wykonawcą, Stroną</w:t>
      </w:r>
    </w:p>
    <w:p w14:paraId="2101F031" w14:textId="77777777" w:rsidR="002D6E90" w:rsidRPr="00CE220C" w:rsidRDefault="002D6E90" w:rsidP="00496523">
      <w:pPr>
        <w:jc w:val="both"/>
        <w:rPr>
          <w:rFonts w:ascii="Arial" w:hAnsi="Arial" w:cs="Arial"/>
        </w:rPr>
      </w:pPr>
    </w:p>
    <w:p w14:paraId="02A4EB84" w14:textId="305550D3" w:rsidR="00E369B5" w:rsidRPr="00CE220C" w:rsidRDefault="00A61B4F" w:rsidP="00496523">
      <w:pPr>
        <w:jc w:val="both"/>
        <w:rPr>
          <w:rFonts w:ascii="Arial" w:hAnsi="Arial" w:cs="Arial"/>
        </w:rPr>
      </w:pPr>
      <w:r w:rsidRPr="00CE220C">
        <w:rPr>
          <w:rFonts w:ascii="Arial" w:hAnsi="Arial" w:cs="Arial"/>
        </w:rPr>
        <w:t>Zamówienie współfinansowane ze środków Krajowego Planu Odbudowy, w ramach Inwestycji D1.1.2 Przyspieszenie procesów transformacji cyfrowej ochrony zdrowia poprzez dalszy rozwój usług cyfrowych w ochronie zdrowia, realizowane w ramach projektu pn. "Rozwój usług cyfrowych wraz z podniesieniem poziomu cyberbezpieczeństwa Szpitala Wojewódzkiego im. Mikołaja Kopernika w Koszalinie poprzez zakup sprzętu i oprogramowania informatycznego" (nr projektu KPOD.07.03-IP.10-0449/25).</w:t>
      </w:r>
    </w:p>
    <w:p w14:paraId="0BEBDF87" w14:textId="77777777" w:rsidR="00E369B5" w:rsidRPr="00CE220C" w:rsidRDefault="00E369B5" w:rsidP="00496523">
      <w:pPr>
        <w:jc w:val="both"/>
        <w:rPr>
          <w:rFonts w:ascii="Arial" w:hAnsi="Arial" w:cs="Arial"/>
        </w:rPr>
      </w:pPr>
    </w:p>
    <w:p w14:paraId="626859B2" w14:textId="77777777" w:rsidR="002D6E90" w:rsidRPr="00CE220C" w:rsidRDefault="002D6E90" w:rsidP="00496523">
      <w:pPr>
        <w:jc w:val="both"/>
        <w:rPr>
          <w:rFonts w:ascii="Arial" w:hAnsi="Arial" w:cs="Arial"/>
        </w:rPr>
      </w:pPr>
      <w:r w:rsidRPr="00CE220C">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5845EFF5" w14:textId="77777777" w:rsidR="002D6E90" w:rsidRPr="00CE220C" w:rsidRDefault="002D6E90" w:rsidP="00496523">
      <w:pPr>
        <w:jc w:val="center"/>
        <w:rPr>
          <w:rFonts w:ascii="Arial" w:hAnsi="Arial" w:cs="Arial"/>
          <w:lang w:eastAsia="zh-CN"/>
        </w:rPr>
      </w:pPr>
    </w:p>
    <w:p w14:paraId="7FFDE399" w14:textId="77777777" w:rsidR="00032040" w:rsidRPr="00CE220C" w:rsidRDefault="00032040" w:rsidP="00496523">
      <w:pPr>
        <w:jc w:val="center"/>
        <w:rPr>
          <w:rFonts w:ascii="Arial" w:hAnsi="Arial" w:cs="Arial"/>
          <w:b/>
          <w:bCs/>
        </w:rPr>
      </w:pPr>
      <w:r w:rsidRPr="00CE220C">
        <w:rPr>
          <w:rFonts w:ascii="Arial" w:hAnsi="Arial" w:cs="Arial"/>
          <w:b/>
          <w:bCs/>
        </w:rPr>
        <w:t>§ 1. Definicje pojęć</w:t>
      </w:r>
    </w:p>
    <w:p w14:paraId="4A1156C6" w14:textId="77777777" w:rsidR="00032040" w:rsidRPr="00CE220C" w:rsidRDefault="00032040" w:rsidP="00496523">
      <w:pPr>
        <w:rPr>
          <w:rFonts w:ascii="Arial" w:hAnsi="Arial" w:cs="Arial"/>
          <w:color w:val="000000" w:themeColor="text1"/>
        </w:rPr>
      </w:pPr>
      <w:r w:rsidRPr="00CE220C">
        <w:rPr>
          <w:rFonts w:ascii="Arial" w:hAnsi="Arial" w:cs="Arial"/>
          <w:color w:val="000000" w:themeColor="text1"/>
        </w:rPr>
        <w:t>Słownik pojęć znajduje się w Załączniku nr 4 do umowy.</w:t>
      </w:r>
    </w:p>
    <w:p w14:paraId="163ABCE1" w14:textId="77777777" w:rsidR="00032040" w:rsidRPr="00CE220C" w:rsidRDefault="00032040" w:rsidP="00496523">
      <w:pPr>
        <w:rPr>
          <w:rFonts w:ascii="Arial" w:hAnsi="Arial" w:cs="Arial"/>
          <w:color w:val="000000" w:themeColor="text1"/>
        </w:rPr>
      </w:pPr>
    </w:p>
    <w:p w14:paraId="666CBA22" w14:textId="77777777" w:rsidR="00032040" w:rsidRPr="00CE220C" w:rsidRDefault="00032040" w:rsidP="00496523">
      <w:pPr>
        <w:jc w:val="center"/>
        <w:rPr>
          <w:rFonts w:ascii="Arial" w:hAnsi="Arial" w:cs="Arial"/>
          <w:b/>
          <w:bCs/>
        </w:rPr>
      </w:pPr>
      <w:r w:rsidRPr="00CE220C">
        <w:rPr>
          <w:rFonts w:ascii="Arial" w:hAnsi="Arial" w:cs="Arial"/>
          <w:b/>
          <w:bCs/>
        </w:rPr>
        <w:t>§ 2. Przedmiot Umowy</w:t>
      </w:r>
    </w:p>
    <w:p w14:paraId="742DA59B" w14:textId="71C4370B" w:rsidR="00032040" w:rsidRPr="00CE220C" w:rsidRDefault="00032040" w:rsidP="00496523">
      <w:pPr>
        <w:pStyle w:val="Akapitzlist"/>
        <w:numPr>
          <w:ilvl w:val="0"/>
          <w:numId w:val="297"/>
        </w:numPr>
        <w:suppressAutoHyphens w:val="0"/>
        <w:autoSpaceDE w:val="0"/>
        <w:autoSpaceDN w:val="0"/>
        <w:adjustRightInd w:val="0"/>
        <w:ind w:left="363" w:hanging="357"/>
        <w:contextualSpacing w:val="0"/>
        <w:jc w:val="both"/>
        <w:rPr>
          <w:rFonts w:ascii="Arial" w:hAnsi="Arial" w:cs="Arial"/>
          <w:color w:val="000000" w:themeColor="text1"/>
        </w:rPr>
      </w:pPr>
      <w:r w:rsidRPr="00CE220C">
        <w:rPr>
          <w:rFonts w:ascii="Arial" w:hAnsi="Arial" w:cs="Arial"/>
          <w:color w:val="000000" w:themeColor="text1"/>
        </w:rPr>
        <w:t xml:space="preserve">Przedmiotem Umowy jest </w:t>
      </w:r>
      <w:r w:rsidR="00590AFE" w:rsidRPr="00CE220C">
        <w:rPr>
          <w:rFonts w:ascii="Arial" w:hAnsi="Arial" w:cs="Arial"/>
          <w:color w:val="000000" w:themeColor="text1"/>
        </w:rPr>
        <w:t>rozbudowa oprogramowania PACS poprzez zakup licencji PACS i usług wdrożeniowych wraz z przeszkoleniem personelu oraz zakup i dostawa stacji roboczych</w:t>
      </w:r>
      <w:r w:rsidRPr="00CE220C">
        <w:rPr>
          <w:rFonts w:ascii="Arial" w:hAnsi="Arial" w:cs="Arial"/>
          <w:color w:val="000000" w:themeColor="text1"/>
        </w:rPr>
        <w:t>.</w:t>
      </w:r>
    </w:p>
    <w:p w14:paraId="163723CC" w14:textId="06EF772E" w:rsidR="00032040" w:rsidRPr="00CE220C" w:rsidRDefault="00032040" w:rsidP="00496523">
      <w:pPr>
        <w:pStyle w:val="Akapitzlist"/>
        <w:autoSpaceDE w:val="0"/>
        <w:autoSpaceDN w:val="0"/>
        <w:adjustRightInd w:val="0"/>
        <w:ind w:left="363" w:firstLine="0"/>
        <w:jc w:val="both"/>
        <w:rPr>
          <w:rFonts w:ascii="Arial" w:hAnsi="Arial" w:cs="Arial"/>
          <w:color w:val="000000" w:themeColor="text1"/>
        </w:rPr>
      </w:pPr>
      <w:r w:rsidRPr="00CE220C">
        <w:rPr>
          <w:rFonts w:ascii="Arial" w:hAnsi="Arial" w:cs="Arial"/>
          <w:color w:val="000000" w:themeColor="text1"/>
        </w:rPr>
        <w:t xml:space="preserve">Celem realizacji przedmiotu Umowy </w:t>
      </w:r>
      <w:r w:rsidR="00590AFE" w:rsidRPr="00CE220C">
        <w:rPr>
          <w:rFonts w:ascii="Arial" w:hAnsi="Arial" w:cs="Arial"/>
          <w:color w:val="000000" w:themeColor="text1"/>
        </w:rPr>
        <w:t>jest rozwój usług cyfrowych wraz z podniesieniem poziomu cyberbezpieczeństwa Zamawiającego poprzez zakup sprzętu i oprogramowania informatycznego,</w:t>
      </w:r>
      <w:r w:rsidRPr="00CE220C">
        <w:rPr>
          <w:rFonts w:ascii="Arial" w:hAnsi="Arial" w:cs="Arial"/>
          <w:color w:val="000000" w:themeColor="text1"/>
        </w:rPr>
        <w:t xml:space="preserve"> usprawnienie funkcjonowania i poprawa jakości opieki medycznej poprzez realizację następujących zadań w obszarze cyfryzacji i informatyzacji:</w:t>
      </w:r>
    </w:p>
    <w:p w14:paraId="4509E2A4" w14:textId="768F22E3" w:rsidR="00032040" w:rsidRPr="00FD287E" w:rsidRDefault="00CF75E2" w:rsidP="00496523">
      <w:pPr>
        <w:pStyle w:val="Akapitzlist"/>
        <w:numPr>
          <w:ilvl w:val="0"/>
          <w:numId w:val="332"/>
        </w:numPr>
        <w:suppressAutoHyphens w:val="0"/>
        <w:autoSpaceDE w:val="0"/>
        <w:autoSpaceDN w:val="0"/>
        <w:adjustRightInd w:val="0"/>
        <w:jc w:val="both"/>
        <w:rPr>
          <w:rFonts w:ascii="Arial" w:hAnsi="Arial" w:cs="Arial"/>
          <w:color w:val="000000" w:themeColor="text1"/>
        </w:rPr>
      </w:pPr>
      <w:r w:rsidRPr="00CE220C">
        <w:rPr>
          <w:rFonts w:ascii="Arial" w:hAnsi="Arial" w:cs="Arial"/>
          <w:color w:val="000000" w:themeColor="text1"/>
        </w:rPr>
        <w:t>i</w:t>
      </w:r>
      <w:r w:rsidR="00032040" w:rsidRPr="00CE220C">
        <w:rPr>
          <w:rFonts w:ascii="Arial" w:hAnsi="Arial" w:cs="Arial"/>
          <w:color w:val="000000" w:themeColor="text1"/>
        </w:rPr>
        <w:t xml:space="preserve">ntegracja i rozbudowa systemów informatycznych </w:t>
      </w:r>
      <w:r w:rsidR="003A2DA5" w:rsidRPr="00CE220C">
        <w:rPr>
          <w:rFonts w:ascii="Arial" w:hAnsi="Arial" w:cs="Arial"/>
          <w:color w:val="000000" w:themeColor="text1"/>
        </w:rPr>
        <w:t>Zamawiającego</w:t>
      </w:r>
      <w:r w:rsidR="00032040" w:rsidRPr="00CE220C">
        <w:rPr>
          <w:rFonts w:ascii="Arial" w:hAnsi="Arial" w:cs="Arial"/>
          <w:color w:val="000000" w:themeColor="text1"/>
        </w:rPr>
        <w:t>, w tym:</w:t>
      </w:r>
      <w:r w:rsidR="00456EB6" w:rsidRPr="00CE220C">
        <w:rPr>
          <w:rFonts w:ascii="Arial" w:hAnsi="Arial" w:cs="Arial"/>
          <w:color w:val="000000" w:themeColor="text1"/>
        </w:rPr>
        <w:t xml:space="preserve"> </w:t>
      </w:r>
      <w:r w:rsidR="00032040" w:rsidRPr="00CE220C">
        <w:rPr>
          <w:rFonts w:ascii="Arial" w:hAnsi="Arial" w:cs="Arial"/>
          <w:color w:val="000000" w:themeColor="text1"/>
        </w:rPr>
        <w:t xml:space="preserve">rozbudowa systemu PACS o zakup licencji na nowe moduły oraz rozszerzenie o dodatkowe funkcjonalności wraz z wdrożeniem i </w:t>
      </w:r>
      <w:r w:rsidR="00032040" w:rsidRPr="00FD287E">
        <w:rPr>
          <w:rFonts w:ascii="Arial" w:hAnsi="Arial" w:cs="Arial"/>
          <w:color w:val="000000" w:themeColor="text1"/>
        </w:rPr>
        <w:t>usługą wsparcia</w:t>
      </w:r>
      <w:r w:rsidR="00456EB6" w:rsidRPr="00FD287E">
        <w:rPr>
          <w:rFonts w:ascii="Arial" w:hAnsi="Arial" w:cs="Arial"/>
          <w:color w:val="000000" w:themeColor="text1"/>
        </w:rPr>
        <w:t>. Efektem planowanego</w:t>
      </w:r>
      <w:r w:rsidR="00032040" w:rsidRPr="00FD287E">
        <w:rPr>
          <w:rFonts w:ascii="Arial" w:hAnsi="Arial" w:cs="Arial"/>
          <w:color w:val="000000" w:themeColor="text1"/>
        </w:rPr>
        <w:t xml:space="preserve"> zadania będzie podniesienie poziomu cyfryzacji </w:t>
      </w:r>
      <w:r w:rsidR="00456EB6" w:rsidRPr="00FD287E">
        <w:rPr>
          <w:rFonts w:ascii="Arial" w:hAnsi="Arial" w:cs="Arial"/>
          <w:color w:val="000000" w:themeColor="text1"/>
        </w:rPr>
        <w:t>Zamawiającego</w:t>
      </w:r>
      <w:r w:rsidR="00032040" w:rsidRPr="00FD287E">
        <w:rPr>
          <w:rFonts w:ascii="Arial" w:hAnsi="Arial" w:cs="Arial"/>
          <w:color w:val="000000" w:themeColor="text1"/>
        </w:rPr>
        <w:t>, w tym:</w:t>
      </w:r>
      <w:r w:rsidR="00456EB6" w:rsidRPr="00FD287E">
        <w:rPr>
          <w:rFonts w:ascii="Arial" w:hAnsi="Arial" w:cs="Arial"/>
          <w:color w:val="000000" w:themeColor="text1"/>
        </w:rPr>
        <w:t xml:space="preserve"> </w:t>
      </w:r>
      <w:r w:rsidR="00032040" w:rsidRPr="00FD287E">
        <w:rPr>
          <w:rFonts w:ascii="Arial" w:hAnsi="Arial" w:cs="Arial"/>
          <w:color w:val="000000" w:themeColor="text1"/>
        </w:rPr>
        <w:t>utworzenie Portalu Pacjenta</w:t>
      </w:r>
      <w:r w:rsidR="00456EB6" w:rsidRPr="00FD287E">
        <w:rPr>
          <w:rFonts w:ascii="Arial" w:hAnsi="Arial" w:cs="Arial"/>
          <w:color w:val="000000" w:themeColor="text1"/>
        </w:rPr>
        <w:t>;</w:t>
      </w:r>
    </w:p>
    <w:p w14:paraId="08C22926" w14:textId="56C5B761" w:rsidR="007E6F30" w:rsidRPr="00FD287E" w:rsidRDefault="007E6F30" w:rsidP="007E6F30">
      <w:pPr>
        <w:pStyle w:val="Akapitzlist"/>
        <w:numPr>
          <w:ilvl w:val="0"/>
          <w:numId w:val="332"/>
        </w:numPr>
        <w:jc w:val="both"/>
        <w:rPr>
          <w:rFonts w:ascii="Arial" w:hAnsi="Arial" w:cs="Arial"/>
          <w:color w:val="000000" w:themeColor="text1"/>
        </w:rPr>
      </w:pPr>
      <w:r w:rsidRPr="00FD287E">
        <w:rPr>
          <w:rFonts w:ascii="Arial" w:hAnsi="Arial" w:cs="Arial"/>
          <w:color w:val="000000" w:themeColor="text1"/>
        </w:rPr>
        <w:t xml:space="preserve">integracja systemu PACS z systemem HIS w obszarze wymiany danych z PUI w zakresie AI, wspomagających proces podejmowania przez lekarza decyzji diagnostyczno-leczniczych oraz integracja z Platformą Usług Inteligentnych (PUI); </w:t>
      </w:r>
    </w:p>
    <w:p w14:paraId="24466822" w14:textId="66B45ED6" w:rsidR="00032040" w:rsidRPr="00FD287E" w:rsidRDefault="00CF75E2" w:rsidP="00692288">
      <w:pPr>
        <w:pStyle w:val="Akapitzlist"/>
        <w:numPr>
          <w:ilvl w:val="0"/>
          <w:numId w:val="332"/>
        </w:numPr>
        <w:suppressAutoHyphens w:val="0"/>
        <w:autoSpaceDE w:val="0"/>
        <w:autoSpaceDN w:val="0"/>
        <w:adjustRightInd w:val="0"/>
        <w:jc w:val="both"/>
        <w:rPr>
          <w:rFonts w:ascii="Arial" w:hAnsi="Arial" w:cs="Arial"/>
          <w:color w:val="000000" w:themeColor="text1"/>
        </w:rPr>
      </w:pPr>
      <w:r w:rsidRPr="00FD287E">
        <w:rPr>
          <w:rFonts w:ascii="Arial" w:hAnsi="Arial" w:cs="Arial"/>
          <w:color w:val="000000" w:themeColor="text1"/>
        </w:rPr>
        <w:t>d</w:t>
      </w:r>
      <w:r w:rsidR="00975F56" w:rsidRPr="00FD287E">
        <w:rPr>
          <w:rFonts w:ascii="Arial" w:hAnsi="Arial" w:cs="Arial"/>
          <w:color w:val="000000" w:themeColor="text1"/>
        </w:rPr>
        <w:t xml:space="preserve">ostawa 4 </w:t>
      </w:r>
      <w:r w:rsidR="00032040" w:rsidRPr="00FD287E">
        <w:rPr>
          <w:rFonts w:ascii="Arial" w:hAnsi="Arial" w:cs="Arial"/>
          <w:color w:val="000000" w:themeColor="text1"/>
        </w:rPr>
        <w:t>stacji diagnostycznych</w:t>
      </w:r>
      <w:r w:rsidRPr="00FD287E">
        <w:rPr>
          <w:rFonts w:ascii="Arial" w:hAnsi="Arial" w:cs="Arial"/>
          <w:color w:val="000000" w:themeColor="text1"/>
        </w:rPr>
        <w:t>.</w:t>
      </w:r>
    </w:p>
    <w:p w14:paraId="34845695" w14:textId="6BF61ED0" w:rsidR="00032040" w:rsidRPr="00FD287E" w:rsidRDefault="00032040" w:rsidP="00496523">
      <w:pPr>
        <w:pStyle w:val="Akapitzlist"/>
        <w:numPr>
          <w:ilvl w:val="0"/>
          <w:numId w:val="297"/>
        </w:numPr>
        <w:suppressAutoHyphens w:val="0"/>
        <w:autoSpaceDE w:val="0"/>
        <w:autoSpaceDN w:val="0"/>
        <w:adjustRightInd w:val="0"/>
        <w:ind w:left="363" w:hanging="357"/>
        <w:contextualSpacing w:val="0"/>
        <w:jc w:val="both"/>
        <w:rPr>
          <w:rFonts w:ascii="Arial" w:hAnsi="Arial" w:cs="Arial"/>
          <w:color w:val="000000" w:themeColor="text1"/>
        </w:rPr>
      </w:pPr>
      <w:r w:rsidRPr="00FD287E">
        <w:rPr>
          <w:rFonts w:ascii="Arial" w:hAnsi="Arial" w:cs="Arial"/>
          <w:color w:val="000000" w:themeColor="text1"/>
        </w:rPr>
        <w:t xml:space="preserve">Przedmiot Umowy został podzielony na </w:t>
      </w:r>
      <w:r w:rsidR="005403B5" w:rsidRPr="00FD287E">
        <w:rPr>
          <w:rFonts w:ascii="Arial" w:hAnsi="Arial" w:cs="Arial"/>
          <w:color w:val="000000" w:themeColor="text1"/>
        </w:rPr>
        <w:t>trzy</w:t>
      </w:r>
      <w:r w:rsidRPr="00FD287E">
        <w:rPr>
          <w:rFonts w:ascii="Arial" w:hAnsi="Arial" w:cs="Arial"/>
          <w:color w:val="000000" w:themeColor="text1"/>
        </w:rPr>
        <w:t xml:space="preserve"> Etapy:</w:t>
      </w:r>
    </w:p>
    <w:p w14:paraId="53FA4ED2" w14:textId="7B932FD1" w:rsidR="00032040" w:rsidRPr="00FD287E" w:rsidRDefault="00032040" w:rsidP="00496523">
      <w:pPr>
        <w:pStyle w:val="Akapitzlist"/>
        <w:numPr>
          <w:ilvl w:val="0"/>
          <w:numId w:val="328"/>
        </w:numPr>
        <w:suppressAutoHyphens w:val="0"/>
        <w:autoSpaceDE w:val="0"/>
        <w:autoSpaceDN w:val="0"/>
        <w:adjustRightInd w:val="0"/>
        <w:jc w:val="both"/>
        <w:rPr>
          <w:rFonts w:ascii="Arial" w:hAnsi="Arial" w:cs="Arial"/>
          <w:color w:val="000000" w:themeColor="text1"/>
        </w:rPr>
      </w:pPr>
      <w:r w:rsidRPr="00FD287E">
        <w:rPr>
          <w:rFonts w:ascii="Arial" w:hAnsi="Arial" w:cs="Arial"/>
          <w:color w:val="000000" w:themeColor="text1"/>
        </w:rPr>
        <w:t>Etap I – Opraco</w:t>
      </w:r>
      <w:r w:rsidR="00CF75E2" w:rsidRPr="00FD287E">
        <w:rPr>
          <w:rFonts w:ascii="Arial" w:hAnsi="Arial" w:cs="Arial"/>
          <w:color w:val="000000" w:themeColor="text1"/>
        </w:rPr>
        <w:t>wanie Analizy przedwdrożeniowej;</w:t>
      </w:r>
    </w:p>
    <w:p w14:paraId="44AEAD13" w14:textId="42211653" w:rsidR="00032040" w:rsidRPr="00FD287E" w:rsidRDefault="00032040" w:rsidP="00496523">
      <w:pPr>
        <w:pStyle w:val="Akapitzlist"/>
        <w:numPr>
          <w:ilvl w:val="0"/>
          <w:numId w:val="328"/>
        </w:numPr>
        <w:suppressAutoHyphens w:val="0"/>
        <w:autoSpaceDE w:val="0"/>
        <w:autoSpaceDN w:val="0"/>
        <w:adjustRightInd w:val="0"/>
        <w:jc w:val="both"/>
        <w:rPr>
          <w:rFonts w:ascii="Arial" w:hAnsi="Arial" w:cs="Arial"/>
          <w:color w:val="000000" w:themeColor="text1"/>
        </w:rPr>
      </w:pPr>
      <w:r w:rsidRPr="00FD287E">
        <w:rPr>
          <w:rFonts w:ascii="Arial" w:hAnsi="Arial" w:cs="Arial"/>
          <w:color w:val="000000" w:themeColor="text1"/>
        </w:rPr>
        <w:t>Etap II – Dostawa licencji Systemu PACS oraz stac</w:t>
      </w:r>
      <w:r w:rsidR="00CF75E2" w:rsidRPr="00FD287E">
        <w:rPr>
          <w:rFonts w:ascii="Arial" w:hAnsi="Arial" w:cs="Arial"/>
          <w:color w:val="000000" w:themeColor="text1"/>
        </w:rPr>
        <w:t>ji diagnostycznych;</w:t>
      </w:r>
    </w:p>
    <w:p w14:paraId="7C32831F" w14:textId="44E809F8" w:rsidR="00032040" w:rsidRPr="00FD287E" w:rsidRDefault="00032040" w:rsidP="00496523">
      <w:pPr>
        <w:pStyle w:val="Akapitzlist"/>
        <w:numPr>
          <w:ilvl w:val="0"/>
          <w:numId w:val="328"/>
        </w:numPr>
        <w:suppressAutoHyphens w:val="0"/>
        <w:autoSpaceDE w:val="0"/>
        <w:autoSpaceDN w:val="0"/>
        <w:adjustRightInd w:val="0"/>
        <w:jc w:val="both"/>
        <w:rPr>
          <w:rFonts w:ascii="Arial" w:hAnsi="Arial" w:cs="Arial"/>
          <w:color w:val="000000" w:themeColor="text1"/>
        </w:rPr>
      </w:pPr>
      <w:r w:rsidRPr="00FD287E">
        <w:rPr>
          <w:rFonts w:ascii="Arial" w:hAnsi="Arial" w:cs="Arial"/>
          <w:color w:val="000000" w:themeColor="text1"/>
        </w:rPr>
        <w:t>Et</w:t>
      </w:r>
      <w:r w:rsidR="00CF75E2" w:rsidRPr="00FD287E">
        <w:rPr>
          <w:rFonts w:ascii="Arial" w:hAnsi="Arial" w:cs="Arial"/>
          <w:color w:val="000000" w:themeColor="text1"/>
        </w:rPr>
        <w:t>ap III - Wdrożenie Systemu PACS</w:t>
      </w:r>
      <w:r w:rsidR="000D493C" w:rsidRPr="00FD287E">
        <w:rPr>
          <w:rFonts w:ascii="Arial" w:hAnsi="Arial" w:cs="Arial"/>
          <w:color w:val="000000" w:themeColor="text1"/>
        </w:rPr>
        <w:t>.</w:t>
      </w:r>
    </w:p>
    <w:p w14:paraId="19CFF9B4" w14:textId="14D92AE0" w:rsidR="00032040" w:rsidRPr="00CE220C" w:rsidRDefault="00032040" w:rsidP="00496523">
      <w:pPr>
        <w:pStyle w:val="Akapitzlist"/>
        <w:numPr>
          <w:ilvl w:val="0"/>
          <w:numId w:val="297"/>
        </w:numPr>
        <w:suppressAutoHyphens w:val="0"/>
        <w:autoSpaceDE w:val="0"/>
        <w:autoSpaceDN w:val="0"/>
        <w:adjustRightInd w:val="0"/>
        <w:ind w:left="363" w:hanging="357"/>
        <w:contextualSpacing w:val="0"/>
        <w:jc w:val="both"/>
        <w:rPr>
          <w:rFonts w:ascii="Arial" w:hAnsi="Arial" w:cs="Arial"/>
          <w:color w:val="000000" w:themeColor="text1"/>
        </w:rPr>
      </w:pPr>
      <w:r w:rsidRPr="00CE220C">
        <w:rPr>
          <w:rFonts w:ascii="Arial" w:hAnsi="Arial" w:cs="Arial"/>
          <w:color w:val="000000" w:themeColor="text1"/>
        </w:rPr>
        <w:t xml:space="preserve">Zamawiający zleca, a Wykonawca przyjmuje do wykonania Zamówienie wskazane w </w:t>
      </w:r>
      <w:r w:rsidR="000D493C" w:rsidRPr="00CE220C">
        <w:rPr>
          <w:rFonts w:ascii="Arial" w:hAnsi="Arial" w:cs="Arial"/>
          <w:color w:val="000000" w:themeColor="text1"/>
        </w:rPr>
        <w:t>niniejszym paragrafie</w:t>
      </w:r>
      <w:r w:rsidRPr="00CE220C">
        <w:rPr>
          <w:rFonts w:ascii="Arial" w:hAnsi="Arial" w:cs="Arial"/>
          <w:color w:val="000000" w:themeColor="text1"/>
        </w:rPr>
        <w:t>, na warunkach określonych w:</w:t>
      </w:r>
    </w:p>
    <w:p w14:paraId="562E4D83" w14:textId="77777777" w:rsidR="000D493C" w:rsidRPr="00CE220C" w:rsidRDefault="000D493C" w:rsidP="00496523">
      <w:pPr>
        <w:pStyle w:val="Akapitzlist"/>
        <w:numPr>
          <w:ilvl w:val="0"/>
          <w:numId w:val="422"/>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SWZ oraz załącznikach do niej wraz ze wszystkimi modyfikacjami oraz wyjaśnieniami udzielonymi przez Zamawiającego w trybie art. 135 Ustawy Pzp,</w:t>
      </w:r>
    </w:p>
    <w:p w14:paraId="5AAB3EDD" w14:textId="342BD753" w:rsidR="00032040" w:rsidRPr="00CE220C" w:rsidRDefault="00032040" w:rsidP="00496523">
      <w:pPr>
        <w:pStyle w:val="Akapitzlist"/>
        <w:numPr>
          <w:ilvl w:val="0"/>
          <w:numId w:val="422"/>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 xml:space="preserve">Umowie, </w:t>
      </w:r>
    </w:p>
    <w:p w14:paraId="2D471DDE" w14:textId="77777777" w:rsidR="00032040" w:rsidRPr="00CE220C" w:rsidRDefault="00032040" w:rsidP="00496523">
      <w:pPr>
        <w:pStyle w:val="Akapitzlist"/>
        <w:numPr>
          <w:ilvl w:val="0"/>
          <w:numId w:val="422"/>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 xml:space="preserve">Ofercie Wykonawcy. </w:t>
      </w:r>
    </w:p>
    <w:p w14:paraId="1C519369" w14:textId="77777777" w:rsidR="00032040" w:rsidRPr="00CE220C" w:rsidRDefault="00032040" w:rsidP="00496523">
      <w:pPr>
        <w:pStyle w:val="Akapitzlist"/>
        <w:numPr>
          <w:ilvl w:val="0"/>
          <w:numId w:val="297"/>
        </w:numPr>
        <w:suppressAutoHyphens w:val="0"/>
        <w:autoSpaceDE w:val="0"/>
        <w:autoSpaceDN w:val="0"/>
        <w:adjustRightInd w:val="0"/>
        <w:ind w:left="363" w:hanging="357"/>
        <w:contextualSpacing w:val="0"/>
        <w:jc w:val="both"/>
        <w:rPr>
          <w:rFonts w:ascii="Arial" w:hAnsi="Arial" w:cs="Arial"/>
          <w:bCs/>
          <w:color w:val="000000" w:themeColor="text1"/>
        </w:rPr>
      </w:pPr>
      <w:r w:rsidRPr="00CE220C">
        <w:rPr>
          <w:rFonts w:ascii="Arial" w:hAnsi="Arial" w:cs="Arial"/>
          <w:bCs/>
          <w:color w:val="000000" w:themeColor="text1"/>
        </w:rPr>
        <w:t>Wszystkie dokumenty wymienione w ust. 3 łącznie określają przedmiot Umowy oraz sposób realizacji przedmiotu zamówienia. W przypadku rozbieżności pomiędzy ich treścią, pierwszeństwo mają SWZ, po czym Umowa, a następnie Oferta Wykonawcy.</w:t>
      </w:r>
    </w:p>
    <w:p w14:paraId="0090DABF" w14:textId="77777777" w:rsidR="00032040" w:rsidRPr="00CE220C" w:rsidRDefault="00032040" w:rsidP="00496523">
      <w:pPr>
        <w:autoSpaceDE w:val="0"/>
        <w:autoSpaceDN w:val="0"/>
        <w:adjustRightInd w:val="0"/>
        <w:jc w:val="both"/>
        <w:rPr>
          <w:rFonts w:ascii="Arial" w:hAnsi="Arial" w:cs="Arial"/>
          <w:bCs/>
          <w:color w:val="000000" w:themeColor="text1"/>
        </w:rPr>
      </w:pPr>
    </w:p>
    <w:p w14:paraId="50247C52" w14:textId="77777777" w:rsidR="00032040" w:rsidRPr="00CE220C" w:rsidRDefault="00032040" w:rsidP="00496523">
      <w:pPr>
        <w:jc w:val="center"/>
        <w:rPr>
          <w:rFonts w:ascii="Arial" w:hAnsi="Arial" w:cs="Arial"/>
          <w:b/>
          <w:bCs/>
        </w:rPr>
      </w:pPr>
      <w:r w:rsidRPr="00CE220C">
        <w:rPr>
          <w:rFonts w:ascii="Arial" w:hAnsi="Arial" w:cs="Arial"/>
          <w:b/>
          <w:bCs/>
        </w:rPr>
        <w:t>§ 3. Obowiązki Stron</w:t>
      </w:r>
    </w:p>
    <w:p w14:paraId="22C232B4" w14:textId="77777777" w:rsidR="00032040" w:rsidRPr="00CE220C" w:rsidRDefault="00032040" w:rsidP="00496523">
      <w:pPr>
        <w:pStyle w:val="Akapitzlist"/>
        <w:numPr>
          <w:ilvl w:val="0"/>
          <w:numId w:val="298"/>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Każda ze Stron zobowiązuje się ściśle współpracować z drugą Stroną w celu jak najbardziej efektywnej realizacji Umowy, która powinna odbywać się zgodnie z zasadami uczciwego obrotu gospodarczego, z zasadami etyki zawodowej oraz z zachowaniem dbałości o dobre imię drugiej Strony.</w:t>
      </w:r>
    </w:p>
    <w:p w14:paraId="0F1FEB53" w14:textId="77777777" w:rsidR="00032040" w:rsidRPr="00CE220C" w:rsidRDefault="00032040" w:rsidP="00496523">
      <w:pPr>
        <w:pStyle w:val="Akapitzlist"/>
        <w:numPr>
          <w:ilvl w:val="0"/>
          <w:numId w:val="298"/>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Wykonawca zobowiązuje się do realizacji przedmiotu Umowy z należytą starannością, z uwzględnieniem zawodowego charakteru swojej działalności oraz zgodnie z obowiązującymi przepisami prawa. </w:t>
      </w:r>
    </w:p>
    <w:p w14:paraId="56939103" w14:textId="77777777" w:rsidR="00032040" w:rsidRPr="00CE220C" w:rsidRDefault="00032040" w:rsidP="00496523">
      <w:pPr>
        <w:pStyle w:val="Akapitzlist"/>
        <w:numPr>
          <w:ilvl w:val="0"/>
          <w:numId w:val="298"/>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Celem usprawnienia współdziałania w okresie obowiązywania Umowy, obydwie Strony wyznaczą, osoby odpowiedzialne za właściwą realizację zobowiązań Stron wynikających z Umowy:</w:t>
      </w:r>
    </w:p>
    <w:p w14:paraId="762F1354" w14:textId="7CC8EF6D" w:rsidR="00032040" w:rsidRPr="00CE220C" w:rsidRDefault="00032040" w:rsidP="00496523">
      <w:pPr>
        <w:pStyle w:val="Akapitzlist"/>
        <w:numPr>
          <w:ilvl w:val="0"/>
          <w:numId w:val="324"/>
        </w:numPr>
        <w:suppressAutoHyphens w:val="0"/>
        <w:autoSpaceDE w:val="0"/>
        <w:autoSpaceDN w:val="0"/>
        <w:adjustRightInd w:val="0"/>
        <w:ind w:left="723"/>
        <w:contextualSpacing w:val="0"/>
        <w:jc w:val="both"/>
        <w:rPr>
          <w:rFonts w:ascii="Arial" w:hAnsi="Arial" w:cs="Arial"/>
        </w:rPr>
      </w:pPr>
      <w:r w:rsidRPr="00CE220C">
        <w:rPr>
          <w:rFonts w:ascii="Arial" w:hAnsi="Arial" w:cs="Arial"/>
          <w:color w:val="000000" w:themeColor="text1"/>
        </w:rPr>
        <w:t xml:space="preserve">Zamawiający wskazuje, że osobą pełniącą rolę Kierownika Zamówienia przez cały okres ważności </w:t>
      </w:r>
      <w:r w:rsidRPr="00CE220C">
        <w:rPr>
          <w:rFonts w:ascii="Arial" w:hAnsi="Arial" w:cs="Arial"/>
        </w:rPr>
        <w:t xml:space="preserve">Umowy będzie: </w:t>
      </w:r>
      <w:r w:rsidR="003B3B37" w:rsidRPr="00CE220C">
        <w:rPr>
          <w:rFonts w:ascii="Arial" w:hAnsi="Arial" w:cs="Arial"/>
        </w:rPr>
        <w:t>K</w:t>
      </w:r>
      <w:r w:rsidR="000D493C" w:rsidRPr="00CE220C">
        <w:rPr>
          <w:rFonts w:ascii="Arial" w:hAnsi="Arial" w:cs="Arial"/>
        </w:rPr>
        <w:t>ierownik Działu Informatyki</w:t>
      </w:r>
      <w:r w:rsidR="003B3B37" w:rsidRPr="00CE220C">
        <w:rPr>
          <w:rFonts w:ascii="Arial" w:hAnsi="Arial" w:cs="Arial"/>
        </w:rPr>
        <w:t>.</w:t>
      </w:r>
    </w:p>
    <w:p w14:paraId="0705654C" w14:textId="77777777" w:rsidR="00032040" w:rsidRPr="00CE220C" w:rsidRDefault="00032040" w:rsidP="00496523">
      <w:pPr>
        <w:pStyle w:val="Akapitzlist"/>
        <w:numPr>
          <w:ilvl w:val="0"/>
          <w:numId w:val="324"/>
        </w:numPr>
        <w:suppressAutoHyphens w:val="0"/>
        <w:autoSpaceDE w:val="0"/>
        <w:autoSpaceDN w:val="0"/>
        <w:adjustRightInd w:val="0"/>
        <w:ind w:left="723"/>
        <w:contextualSpacing w:val="0"/>
        <w:jc w:val="both"/>
        <w:rPr>
          <w:rFonts w:ascii="Arial" w:hAnsi="Arial" w:cs="Arial"/>
          <w:color w:val="000000" w:themeColor="text1"/>
        </w:rPr>
      </w:pPr>
      <w:r w:rsidRPr="00CE220C">
        <w:rPr>
          <w:rFonts w:ascii="Arial" w:hAnsi="Arial" w:cs="Arial"/>
          <w:color w:val="000000" w:themeColor="text1"/>
        </w:rPr>
        <w:t>Wykonawca utworzy i utrzyma przez cały okres ważności Umowy stanowisko Kierownika Projektu, powierzając funkcję Kierownika Projektu: …………………</w:t>
      </w:r>
    </w:p>
    <w:p w14:paraId="750BB7BF" w14:textId="77777777" w:rsidR="00032040" w:rsidRPr="00CE220C" w:rsidRDefault="00032040" w:rsidP="00496523">
      <w:pPr>
        <w:pStyle w:val="Akapitzlist"/>
        <w:numPr>
          <w:ilvl w:val="0"/>
          <w:numId w:val="298"/>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Strony oświadczają, że osoby wymienione powyżej są upoważnione do działania w imieniu odpowiednio, każdej ze Stron, w zakresie realizacji Umowy, przy czym zakres udzielonego im umocowania nie obejmuje zawierania w imieniu reprezentowanej Strony aneksów do Umowy.</w:t>
      </w:r>
    </w:p>
    <w:p w14:paraId="5D9521DB" w14:textId="77777777" w:rsidR="00032040" w:rsidRPr="00CE220C" w:rsidRDefault="00032040" w:rsidP="00496523">
      <w:pPr>
        <w:pStyle w:val="Akapitzlist"/>
        <w:numPr>
          <w:ilvl w:val="0"/>
          <w:numId w:val="298"/>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Wykonawca oświadcza, iż posiada wiedzę fachową w dziedzinie objętej przedmiotem Umowy i dysponuje wszelkimi niezbędnymi informacjami oraz ewentualnymi pozwoleniami wymaganymi przez przepisy prawa w dziedzinach objętych przedmiotem Umowy, a także dysponuje wykwalifikowanym, doświadczonym i odpowiednio przeszkolonym personelem i odpowiednimi środkami, gwarantującymi profesjonalną realizację przedmiotu Umowy. </w:t>
      </w:r>
    </w:p>
    <w:p w14:paraId="3D40B7FC" w14:textId="77777777" w:rsidR="00032040" w:rsidRPr="00CE220C" w:rsidRDefault="00032040" w:rsidP="00496523">
      <w:pPr>
        <w:pStyle w:val="Akapitzlist"/>
        <w:numPr>
          <w:ilvl w:val="0"/>
          <w:numId w:val="298"/>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Zamawiający zapewni określone w SWZ techniczne i organizacyjne warunki niezbędne do realizacji przedmiotu Umowy.</w:t>
      </w:r>
    </w:p>
    <w:p w14:paraId="76DF07D3" w14:textId="77777777" w:rsidR="00032040" w:rsidRPr="00CE220C" w:rsidRDefault="00032040" w:rsidP="00496523">
      <w:pPr>
        <w:pStyle w:val="Akapitzlist"/>
        <w:numPr>
          <w:ilvl w:val="0"/>
          <w:numId w:val="298"/>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Wykonawca gwarantuje, iż:</w:t>
      </w:r>
    </w:p>
    <w:p w14:paraId="653C1C37" w14:textId="77777777" w:rsidR="00032040" w:rsidRPr="00CE220C" w:rsidRDefault="00032040" w:rsidP="00496523">
      <w:pPr>
        <w:pStyle w:val="Akapitzlist"/>
        <w:numPr>
          <w:ilvl w:val="0"/>
          <w:numId w:val="299"/>
        </w:numPr>
        <w:suppressAutoHyphens w:val="0"/>
        <w:autoSpaceDE w:val="0"/>
        <w:autoSpaceDN w:val="0"/>
        <w:adjustRightInd w:val="0"/>
        <w:ind w:left="723"/>
        <w:contextualSpacing w:val="0"/>
        <w:jc w:val="both"/>
        <w:rPr>
          <w:rFonts w:ascii="Arial" w:hAnsi="Arial" w:cs="Arial"/>
          <w:color w:val="000000" w:themeColor="text1"/>
        </w:rPr>
      </w:pPr>
      <w:r w:rsidRPr="00CE220C">
        <w:rPr>
          <w:rFonts w:ascii="Arial" w:hAnsi="Arial" w:cs="Arial"/>
          <w:color w:val="000000" w:themeColor="text1"/>
        </w:rPr>
        <w:t>dostarczony System PACS będzie zgodny z Umową i będzie realizować wszystkie funkcjonalności opisane w SWZ przy zachowaniu określonej tam wydajności,</w:t>
      </w:r>
    </w:p>
    <w:p w14:paraId="4E135FD8" w14:textId="77777777" w:rsidR="00032040" w:rsidRPr="00CE220C" w:rsidRDefault="00032040" w:rsidP="00496523">
      <w:pPr>
        <w:pStyle w:val="Akapitzlist"/>
        <w:numPr>
          <w:ilvl w:val="0"/>
          <w:numId w:val="299"/>
        </w:numPr>
        <w:suppressAutoHyphens w:val="0"/>
        <w:autoSpaceDE w:val="0"/>
        <w:autoSpaceDN w:val="0"/>
        <w:adjustRightInd w:val="0"/>
        <w:ind w:left="723"/>
        <w:contextualSpacing w:val="0"/>
        <w:jc w:val="both"/>
        <w:rPr>
          <w:rFonts w:ascii="Arial" w:hAnsi="Arial" w:cs="Arial"/>
          <w:color w:val="000000" w:themeColor="text1"/>
        </w:rPr>
      </w:pPr>
      <w:r w:rsidRPr="00CE220C">
        <w:rPr>
          <w:rFonts w:ascii="Arial" w:hAnsi="Arial" w:cs="Arial"/>
          <w:color w:val="000000" w:themeColor="text1"/>
        </w:rPr>
        <w:t>dostarczony przedmiot Umowy będzie wolny od wad fizycznych i prawnych oraz, że nie toczy się żadne postępowanie, którego przedmiotem jest dostarczony przez Wykonawcę przedmiot Umowy, jak również, że dostarczony przez Wykonawcę przedmiot Umowy nie jest obciążony zastawem, zastawem rejestrowym, ani zastawem skarbowym, ani żadnymi innymi ograniczonymi prawami rzeczowymi,</w:t>
      </w:r>
    </w:p>
    <w:p w14:paraId="5850B098" w14:textId="77777777" w:rsidR="00032040" w:rsidRPr="00CE220C" w:rsidRDefault="00032040" w:rsidP="00496523">
      <w:pPr>
        <w:pStyle w:val="Akapitzlist"/>
        <w:numPr>
          <w:ilvl w:val="0"/>
          <w:numId w:val="299"/>
        </w:numPr>
        <w:suppressAutoHyphens w:val="0"/>
        <w:autoSpaceDE w:val="0"/>
        <w:autoSpaceDN w:val="0"/>
        <w:adjustRightInd w:val="0"/>
        <w:ind w:left="723"/>
        <w:contextualSpacing w:val="0"/>
        <w:jc w:val="both"/>
        <w:rPr>
          <w:rFonts w:ascii="Arial" w:hAnsi="Arial" w:cs="Arial"/>
          <w:color w:val="000000" w:themeColor="text1"/>
        </w:rPr>
      </w:pPr>
      <w:r w:rsidRPr="00CE220C">
        <w:rPr>
          <w:rFonts w:ascii="Arial" w:hAnsi="Arial" w:cs="Arial"/>
          <w:color w:val="000000" w:themeColor="text1"/>
        </w:rPr>
        <w:t>dostarczony przez Wykonawcę System PACS jest wolny od mechanizmów blokujących jego funkcje zrealizowane zgodnie z SWZ i wolne od wirusów, koni trojańskich, robaków i innych szkodliwych programów,</w:t>
      </w:r>
    </w:p>
    <w:p w14:paraId="2A9389DE" w14:textId="77777777" w:rsidR="00032040" w:rsidRPr="00CE220C" w:rsidRDefault="00032040" w:rsidP="00496523">
      <w:pPr>
        <w:pStyle w:val="Akapitzlist"/>
        <w:numPr>
          <w:ilvl w:val="0"/>
          <w:numId w:val="299"/>
        </w:numPr>
        <w:suppressAutoHyphens w:val="0"/>
        <w:autoSpaceDE w:val="0"/>
        <w:autoSpaceDN w:val="0"/>
        <w:adjustRightInd w:val="0"/>
        <w:ind w:left="720" w:hanging="357"/>
        <w:contextualSpacing w:val="0"/>
        <w:jc w:val="both"/>
        <w:rPr>
          <w:rFonts w:ascii="Arial" w:hAnsi="Arial" w:cs="Arial"/>
          <w:color w:val="000000" w:themeColor="text1"/>
        </w:rPr>
      </w:pPr>
      <w:r w:rsidRPr="00CE220C">
        <w:rPr>
          <w:rFonts w:ascii="Arial" w:hAnsi="Arial" w:cs="Arial"/>
          <w:color w:val="000000" w:themeColor="text1"/>
        </w:rPr>
        <w:t>rozwiązania przyjęte do wdrożenia Systemu PACS zapewnią kompatybilność z innymi użytkowanymi przez Zamawiającego narzędziami IT – w zakresie przewidzianym Umową.</w:t>
      </w:r>
    </w:p>
    <w:p w14:paraId="791CCA88" w14:textId="77777777" w:rsidR="00032040" w:rsidRPr="00CE220C" w:rsidRDefault="00032040" w:rsidP="00496523">
      <w:pPr>
        <w:pStyle w:val="Akapitzlist"/>
        <w:numPr>
          <w:ilvl w:val="0"/>
          <w:numId w:val="298"/>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Jeżeli w trakcie realizacji przedmiotu Umowy nastąpią zmiany w przepisach prawa mające zastosowanie do jakichkolwiek elementów przedmiotu Umowy, w tym do Systemu PACS, Wykonawca zobowiązany jest w ramach wynagrodzenia umownego, o którym mowa w § 12 Umowy dostosować element(y) przedmiotu Umowy do nowych przepisów prawa. Jednakże, jeżeli przepisy inicjujące zmiany zostaną opublikowane na mniej niż 2 miesiące przed terminem odbioru umowy, to zmiany takie będą implementowane w okresie gwarancji, o której mowa w §11 Umowy, chyba, że vacatio legis zmienianych przepisów wymagać będzie, krótszego niż 2 miesięcznego okresu dostosowania. </w:t>
      </w:r>
    </w:p>
    <w:p w14:paraId="310EB363" w14:textId="6973E0CE" w:rsidR="00032040" w:rsidRPr="00CE220C" w:rsidRDefault="00032040" w:rsidP="00496523">
      <w:pPr>
        <w:autoSpaceDE w:val="0"/>
        <w:autoSpaceDN w:val="0"/>
        <w:adjustRightInd w:val="0"/>
        <w:jc w:val="both"/>
        <w:rPr>
          <w:rFonts w:ascii="Arial" w:hAnsi="Arial" w:cs="Arial"/>
          <w:color w:val="000000" w:themeColor="text1"/>
        </w:rPr>
      </w:pPr>
    </w:p>
    <w:p w14:paraId="1C04BD2D" w14:textId="77777777" w:rsidR="00032040" w:rsidRPr="00CE220C" w:rsidRDefault="00032040" w:rsidP="00496523">
      <w:pPr>
        <w:jc w:val="center"/>
        <w:rPr>
          <w:rFonts w:ascii="Arial" w:hAnsi="Arial" w:cs="Arial"/>
          <w:b/>
          <w:bCs/>
        </w:rPr>
      </w:pPr>
      <w:r w:rsidRPr="00CE220C">
        <w:rPr>
          <w:rFonts w:ascii="Arial" w:hAnsi="Arial" w:cs="Arial"/>
          <w:b/>
          <w:bCs/>
        </w:rPr>
        <w:t>§ 4. Podwykonawstwo</w:t>
      </w:r>
    </w:p>
    <w:p w14:paraId="7CDA2383" w14:textId="77777777" w:rsidR="00032040" w:rsidRPr="00CE220C" w:rsidRDefault="00032040" w:rsidP="00496523">
      <w:pPr>
        <w:pStyle w:val="Akapitzlist"/>
        <w:numPr>
          <w:ilvl w:val="0"/>
          <w:numId w:val="424"/>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Wykonawca oświadcza, że niżej wymienionym Podwykonawcom powierzy następujący zakres prac</w:t>
      </w:r>
      <w:r w:rsidRPr="00CE220C">
        <w:rPr>
          <w:rFonts w:ascii="Arial" w:hAnsi="Arial" w:cs="Arial"/>
          <w:i/>
          <w:color w:val="000000" w:themeColor="text1"/>
        </w:rPr>
        <w:t>:</w:t>
      </w:r>
      <w:r w:rsidRPr="00CE220C">
        <w:rPr>
          <w:rFonts w:ascii="Arial" w:hAnsi="Arial" w:cs="Arial"/>
          <w:color w:val="000000" w:themeColor="text1"/>
        </w:rPr>
        <w:t xml:space="preserve"> </w:t>
      </w:r>
    </w:p>
    <w:p w14:paraId="57915352" w14:textId="77777777" w:rsidR="00032040" w:rsidRPr="00CE220C" w:rsidRDefault="00032040" w:rsidP="00496523">
      <w:pPr>
        <w:pStyle w:val="Akapitzlist"/>
        <w:autoSpaceDE w:val="0"/>
        <w:autoSpaceDN w:val="0"/>
        <w:adjustRightInd w:val="0"/>
        <w:ind w:left="357" w:firstLine="0"/>
        <w:contextualSpacing w:val="0"/>
        <w:jc w:val="both"/>
        <w:rPr>
          <w:rFonts w:ascii="Arial" w:hAnsi="Arial" w:cs="Arial"/>
          <w:color w:val="000000" w:themeColor="text1"/>
        </w:rPr>
      </w:pPr>
      <w:r w:rsidRPr="00CE220C">
        <w:rPr>
          <w:rFonts w:ascii="Arial" w:hAnsi="Arial" w:cs="Arial"/>
          <w:color w:val="000000" w:themeColor="text1"/>
        </w:rPr>
        <w:t>…………</w:t>
      </w:r>
    </w:p>
    <w:p w14:paraId="7D365F01" w14:textId="77777777" w:rsidR="00032040" w:rsidRPr="00CE220C" w:rsidRDefault="00032040" w:rsidP="00496523">
      <w:pPr>
        <w:pStyle w:val="Akapitzlist"/>
        <w:numPr>
          <w:ilvl w:val="0"/>
          <w:numId w:val="424"/>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Wykonawca ponosi odpowiedzialność za prace, które wykonuje przy pomocy Podwykonawców, a także za zaniechania Podwykonawców jak za własne działanie lub zaniechanie.</w:t>
      </w:r>
    </w:p>
    <w:p w14:paraId="29E7B0FC" w14:textId="77777777" w:rsidR="00032040" w:rsidRPr="00CE220C" w:rsidRDefault="00032040" w:rsidP="00496523">
      <w:pPr>
        <w:pStyle w:val="Akapitzlist"/>
        <w:numPr>
          <w:ilvl w:val="0"/>
          <w:numId w:val="424"/>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Każdorazowo, w przypadku zmiany Podwykonawcy, Wykonawca winien o tym fakcie na piśmie poinformować Zamawiającego.</w:t>
      </w:r>
    </w:p>
    <w:p w14:paraId="387D84B2" w14:textId="77777777" w:rsidR="00032040" w:rsidRPr="00CE220C" w:rsidRDefault="00032040" w:rsidP="00496523">
      <w:pPr>
        <w:pStyle w:val="Akapitzlist"/>
        <w:numPr>
          <w:ilvl w:val="0"/>
          <w:numId w:val="424"/>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2586FA3" w14:textId="77777777" w:rsidR="00032040" w:rsidRPr="00CE220C" w:rsidRDefault="00032040" w:rsidP="00496523">
      <w:pPr>
        <w:pStyle w:val="Akapitzlist"/>
        <w:autoSpaceDE w:val="0"/>
        <w:autoSpaceDN w:val="0"/>
        <w:adjustRightInd w:val="0"/>
        <w:ind w:left="360"/>
        <w:contextualSpacing w:val="0"/>
        <w:jc w:val="both"/>
        <w:rPr>
          <w:rFonts w:ascii="Arial" w:hAnsi="Arial" w:cs="Arial"/>
          <w:color w:val="000000" w:themeColor="text1"/>
        </w:rPr>
      </w:pPr>
    </w:p>
    <w:p w14:paraId="55BFAB49" w14:textId="77777777" w:rsidR="00032040" w:rsidRPr="00CE220C" w:rsidRDefault="00032040" w:rsidP="00496523">
      <w:pPr>
        <w:jc w:val="center"/>
        <w:rPr>
          <w:rFonts w:ascii="Arial" w:hAnsi="Arial" w:cs="Arial"/>
          <w:b/>
          <w:bCs/>
        </w:rPr>
      </w:pPr>
      <w:r w:rsidRPr="00CE220C">
        <w:rPr>
          <w:rFonts w:ascii="Arial" w:hAnsi="Arial" w:cs="Arial"/>
          <w:b/>
          <w:bCs/>
        </w:rPr>
        <w:t>§ 5. Etapy i terminy realizacji prac</w:t>
      </w:r>
    </w:p>
    <w:p w14:paraId="351AFF04" w14:textId="22970415" w:rsidR="00032040" w:rsidRPr="00CE220C" w:rsidRDefault="00032040" w:rsidP="00496523">
      <w:pPr>
        <w:pStyle w:val="Akapitzlist"/>
        <w:numPr>
          <w:ilvl w:val="0"/>
          <w:numId w:val="301"/>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Wykonawca zrealizuje przedmiot Umowy w terminie do </w:t>
      </w:r>
      <w:r w:rsidR="00975F56">
        <w:rPr>
          <w:rFonts w:ascii="Arial" w:hAnsi="Arial" w:cs="Arial"/>
          <w:color w:val="000000" w:themeColor="text1"/>
        </w:rPr>
        <w:t>…………..</w:t>
      </w:r>
      <w:r w:rsidR="001C5920" w:rsidRPr="00CE220C">
        <w:rPr>
          <w:rFonts w:ascii="Arial" w:hAnsi="Arial" w:cs="Arial"/>
          <w:color w:val="000000" w:themeColor="text1"/>
        </w:rPr>
        <w:t>.</w:t>
      </w:r>
      <w:r w:rsidRPr="00CE220C">
        <w:rPr>
          <w:rFonts w:ascii="Arial" w:hAnsi="Arial" w:cs="Arial"/>
          <w:color w:val="000000" w:themeColor="text1"/>
        </w:rPr>
        <w:t>, z zastrzeżeniem postanowień ust. 2.</w:t>
      </w:r>
    </w:p>
    <w:p w14:paraId="67B5FAB7" w14:textId="77777777" w:rsidR="00032040" w:rsidRPr="00CE220C" w:rsidRDefault="00032040" w:rsidP="00496523">
      <w:pPr>
        <w:pStyle w:val="Akapitzlist"/>
        <w:numPr>
          <w:ilvl w:val="0"/>
          <w:numId w:val="301"/>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Wykonawca będzie wykonywał prace przewidziane do realizacji Umowy maksymalnie w następujących terminach:</w:t>
      </w:r>
    </w:p>
    <w:p w14:paraId="45FE34FF" w14:textId="77777777" w:rsidR="00032040" w:rsidRPr="00CE220C" w:rsidRDefault="00032040" w:rsidP="00496523">
      <w:pPr>
        <w:pStyle w:val="Akapitzlist"/>
        <w:numPr>
          <w:ilvl w:val="0"/>
          <w:numId w:val="423"/>
        </w:numPr>
        <w:suppressAutoHyphens w:val="0"/>
        <w:autoSpaceDE w:val="0"/>
        <w:autoSpaceDN w:val="0"/>
        <w:adjustRightInd w:val="0"/>
        <w:jc w:val="both"/>
        <w:rPr>
          <w:rFonts w:ascii="Arial" w:hAnsi="Arial" w:cs="Arial"/>
          <w:color w:val="000000" w:themeColor="text1"/>
        </w:rPr>
      </w:pPr>
      <w:r w:rsidRPr="00CE220C">
        <w:rPr>
          <w:rFonts w:ascii="Arial" w:hAnsi="Arial" w:cs="Arial"/>
          <w:color w:val="000000" w:themeColor="text1"/>
        </w:rPr>
        <w:t>Etap I – Opracowanie Analizy przedwdrożeniowej - do 30 dni kalendarzowych od daty zawarcia Umowy</w:t>
      </w:r>
    </w:p>
    <w:p w14:paraId="4443F872" w14:textId="77777777" w:rsidR="00032040" w:rsidRPr="00CE220C" w:rsidRDefault="00032040" w:rsidP="00496523">
      <w:pPr>
        <w:pStyle w:val="Akapitzlist"/>
        <w:numPr>
          <w:ilvl w:val="0"/>
          <w:numId w:val="423"/>
        </w:numPr>
        <w:suppressAutoHyphens w:val="0"/>
        <w:autoSpaceDE w:val="0"/>
        <w:autoSpaceDN w:val="0"/>
        <w:adjustRightInd w:val="0"/>
        <w:jc w:val="both"/>
        <w:rPr>
          <w:rFonts w:ascii="Arial" w:hAnsi="Arial" w:cs="Arial"/>
          <w:color w:val="000000" w:themeColor="text1"/>
        </w:rPr>
      </w:pPr>
      <w:r w:rsidRPr="00CE220C">
        <w:rPr>
          <w:rFonts w:ascii="Arial" w:hAnsi="Arial" w:cs="Arial"/>
          <w:color w:val="000000" w:themeColor="text1"/>
        </w:rPr>
        <w:t>Etap II – Dostawa licencji Systemu PACS oraz stacji diagnostycznych - do 30 dni kalendarzowych od daty wykonania Etapu I</w:t>
      </w:r>
    </w:p>
    <w:p w14:paraId="7E9F1722" w14:textId="7E69A5AE" w:rsidR="00032040" w:rsidRPr="00CE220C" w:rsidRDefault="00032040" w:rsidP="00496523">
      <w:pPr>
        <w:pStyle w:val="Akapitzlist"/>
        <w:numPr>
          <w:ilvl w:val="0"/>
          <w:numId w:val="423"/>
        </w:numPr>
        <w:suppressAutoHyphens w:val="0"/>
        <w:autoSpaceDE w:val="0"/>
        <w:autoSpaceDN w:val="0"/>
        <w:adjustRightInd w:val="0"/>
        <w:jc w:val="both"/>
        <w:rPr>
          <w:rFonts w:ascii="Arial" w:hAnsi="Arial" w:cs="Arial"/>
          <w:color w:val="000000" w:themeColor="text1"/>
        </w:rPr>
      </w:pPr>
      <w:r w:rsidRPr="00CE220C">
        <w:rPr>
          <w:rFonts w:ascii="Arial" w:hAnsi="Arial" w:cs="Arial"/>
          <w:color w:val="000000" w:themeColor="text1"/>
        </w:rPr>
        <w:t xml:space="preserve">Etap III - Wdrożenie Systemu </w:t>
      </w:r>
      <w:r w:rsidRPr="00975F56">
        <w:rPr>
          <w:rFonts w:ascii="Arial" w:hAnsi="Arial" w:cs="Arial"/>
          <w:color w:val="000000" w:themeColor="text1"/>
        </w:rPr>
        <w:t xml:space="preserve">PACS - do </w:t>
      </w:r>
      <w:r w:rsidR="00975F56" w:rsidRPr="00975F56">
        <w:rPr>
          <w:rFonts w:ascii="Arial" w:hAnsi="Arial" w:cs="Arial"/>
          <w:color w:val="000000" w:themeColor="text1"/>
        </w:rPr>
        <w:t>…………….</w:t>
      </w:r>
      <w:r w:rsidR="001C5920" w:rsidRPr="00975F56">
        <w:rPr>
          <w:rFonts w:ascii="Arial" w:hAnsi="Arial" w:cs="Arial"/>
          <w:color w:val="000000" w:themeColor="text1"/>
        </w:rPr>
        <w:t>.</w:t>
      </w:r>
    </w:p>
    <w:p w14:paraId="4EBE5299" w14:textId="77777777" w:rsidR="00032040" w:rsidRPr="00CE220C" w:rsidRDefault="00032040" w:rsidP="00496523">
      <w:pPr>
        <w:pStyle w:val="Akapitzlist"/>
        <w:numPr>
          <w:ilvl w:val="0"/>
          <w:numId w:val="301"/>
        </w:numPr>
        <w:suppressAutoHyphens w:val="0"/>
        <w:autoSpaceDN w:val="0"/>
        <w:adjustRightInd w:val="0"/>
        <w:contextualSpacing w:val="0"/>
        <w:rPr>
          <w:rFonts w:ascii="Arial" w:hAnsi="Arial" w:cs="Arial"/>
          <w:color w:val="000000" w:themeColor="text1"/>
        </w:rPr>
      </w:pPr>
      <w:r w:rsidRPr="00CE220C">
        <w:rPr>
          <w:rFonts w:ascii="Arial" w:hAnsi="Arial" w:cs="Arial"/>
          <w:color w:val="000000" w:themeColor="text1"/>
        </w:rPr>
        <w:t>Rozpoczęcie prac Etapu nr II – III może nastąpić po odbiorze Etapu nr I.</w:t>
      </w:r>
    </w:p>
    <w:p w14:paraId="76738FC5" w14:textId="77777777" w:rsidR="00032040" w:rsidRPr="00CE220C" w:rsidRDefault="00032040" w:rsidP="00496523">
      <w:pPr>
        <w:autoSpaceDN w:val="0"/>
        <w:adjustRightInd w:val="0"/>
        <w:jc w:val="both"/>
        <w:rPr>
          <w:rFonts w:ascii="Arial" w:hAnsi="Arial" w:cs="Arial"/>
          <w:color w:val="000000" w:themeColor="text1"/>
        </w:rPr>
      </w:pPr>
    </w:p>
    <w:p w14:paraId="4A5F70C0" w14:textId="77777777" w:rsidR="00032040" w:rsidRPr="00CE220C" w:rsidRDefault="00032040" w:rsidP="00496523">
      <w:pPr>
        <w:jc w:val="center"/>
        <w:rPr>
          <w:rFonts w:ascii="Arial" w:hAnsi="Arial" w:cs="Arial"/>
          <w:b/>
          <w:bCs/>
        </w:rPr>
      </w:pPr>
      <w:r w:rsidRPr="00CE220C">
        <w:rPr>
          <w:rFonts w:ascii="Arial" w:hAnsi="Arial" w:cs="Arial"/>
          <w:b/>
          <w:bCs/>
        </w:rPr>
        <w:t xml:space="preserve">§ 6. Komitet Sterujący </w:t>
      </w:r>
    </w:p>
    <w:p w14:paraId="4A755D13" w14:textId="77777777" w:rsidR="00032040" w:rsidRPr="00CE220C" w:rsidRDefault="00032040" w:rsidP="00496523">
      <w:pPr>
        <w:pStyle w:val="Akapitzlist"/>
        <w:numPr>
          <w:ilvl w:val="0"/>
          <w:numId w:val="314"/>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Strony ustalają Komitet Sterujący w następującym składzie:</w:t>
      </w:r>
    </w:p>
    <w:p w14:paraId="13808E40" w14:textId="77777777" w:rsidR="00032040" w:rsidRPr="00CE220C" w:rsidRDefault="00032040" w:rsidP="00496523">
      <w:pPr>
        <w:pStyle w:val="Akapitzlist"/>
        <w:numPr>
          <w:ilvl w:val="0"/>
          <w:numId w:val="322"/>
        </w:numPr>
        <w:suppressAutoHyphens w:val="0"/>
        <w:contextualSpacing w:val="0"/>
        <w:jc w:val="both"/>
        <w:rPr>
          <w:rFonts w:ascii="Arial" w:hAnsi="Arial" w:cs="Arial"/>
        </w:rPr>
      </w:pPr>
      <w:r w:rsidRPr="00CE220C">
        <w:rPr>
          <w:rFonts w:ascii="Arial" w:hAnsi="Arial" w:cs="Arial"/>
        </w:rPr>
        <w:t xml:space="preserve">Ze strony Zamawiającego: </w:t>
      </w:r>
    </w:p>
    <w:p w14:paraId="45DDF9C0" w14:textId="72897F78" w:rsidR="00032040" w:rsidRPr="00CE220C" w:rsidRDefault="00453561" w:rsidP="00496523">
      <w:pPr>
        <w:ind w:left="708"/>
        <w:jc w:val="both"/>
        <w:rPr>
          <w:rFonts w:ascii="Arial" w:hAnsi="Arial" w:cs="Arial"/>
        </w:rPr>
      </w:pPr>
      <w:r w:rsidRPr="00CE220C">
        <w:rPr>
          <w:rFonts w:ascii="Arial" w:hAnsi="Arial" w:cs="Arial"/>
        </w:rPr>
        <w:t>Z-ca Dyrektora ds. Techniczno-Administracyjnych</w:t>
      </w:r>
      <w:r w:rsidR="00032040" w:rsidRPr="00CE220C">
        <w:rPr>
          <w:rFonts w:ascii="Arial" w:hAnsi="Arial" w:cs="Arial"/>
        </w:rPr>
        <w:t xml:space="preserve"> – Kierownik p</w:t>
      </w:r>
      <w:r w:rsidR="001C5920" w:rsidRPr="00CE220C">
        <w:rPr>
          <w:rFonts w:ascii="Arial" w:hAnsi="Arial" w:cs="Arial"/>
        </w:rPr>
        <w:t>rojektu;</w:t>
      </w:r>
    </w:p>
    <w:p w14:paraId="6FC3260B" w14:textId="3E80DCE0" w:rsidR="00032040" w:rsidRPr="00CE220C" w:rsidRDefault="00453561" w:rsidP="00496523">
      <w:pPr>
        <w:ind w:left="708"/>
        <w:jc w:val="both"/>
        <w:rPr>
          <w:rFonts w:ascii="Arial" w:hAnsi="Arial" w:cs="Arial"/>
        </w:rPr>
      </w:pPr>
      <w:r w:rsidRPr="00CE220C">
        <w:rPr>
          <w:rFonts w:ascii="Arial" w:hAnsi="Arial" w:cs="Arial"/>
        </w:rPr>
        <w:t>………..</w:t>
      </w:r>
      <w:r w:rsidR="00032040" w:rsidRPr="00CE220C">
        <w:rPr>
          <w:rFonts w:ascii="Arial" w:hAnsi="Arial" w:cs="Arial"/>
        </w:rPr>
        <w:t xml:space="preserve"> – członek</w:t>
      </w:r>
    </w:p>
    <w:p w14:paraId="2C977865" w14:textId="60BDD81D" w:rsidR="00032040" w:rsidRPr="00CE220C" w:rsidRDefault="00453561" w:rsidP="00496523">
      <w:pPr>
        <w:ind w:left="708"/>
        <w:jc w:val="both"/>
        <w:rPr>
          <w:rFonts w:ascii="Arial" w:hAnsi="Arial" w:cs="Arial"/>
        </w:rPr>
      </w:pPr>
      <w:r w:rsidRPr="00CE220C">
        <w:rPr>
          <w:rFonts w:ascii="Arial" w:hAnsi="Arial" w:cs="Arial"/>
        </w:rPr>
        <w:t>………..</w:t>
      </w:r>
      <w:r w:rsidR="00032040" w:rsidRPr="00CE220C">
        <w:rPr>
          <w:rFonts w:ascii="Arial" w:hAnsi="Arial" w:cs="Arial"/>
        </w:rPr>
        <w:t xml:space="preserve"> – członek</w:t>
      </w:r>
    </w:p>
    <w:p w14:paraId="3FF896D7" w14:textId="2619512E" w:rsidR="00B6020E" w:rsidRPr="00CE220C" w:rsidRDefault="00453561" w:rsidP="00496523">
      <w:pPr>
        <w:ind w:left="708"/>
        <w:jc w:val="both"/>
        <w:rPr>
          <w:rFonts w:ascii="Arial" w:hAnsi="Arial" w:cs="Arial"/>
        </w:rPr>
      </w:pPr>
      <w:r w:rsidRPr="00CE220C">
        <w:rPr>
          <w:rFonts w:ascii="Arial" w:hAnsi="Arial" w:cs="Arial"/>
        </w:rPr>
        <w:t>………..</w:t>
      </w:r>
      <w:r w:rsidR="00B6020E" w:rsidRPr="00CE220C">
        <w:rPr>
          <w:rFonts w:ascii="Arial" w:hAnsi="Arial" w:cs="Arial"/>
        </w:rPr>
        <w:t xml:space="preserve"> - członek</w:t>
      </w:r>
    </w:p>
    <w:p w14:paraId="79FF79A9" w14:textId="77777777" w:rsidR="00032040" w:rsidRPr="00CE220C" w:rsidRDefault="00032040" w:rsidP="00496523">
      <w:pPr>
        <w:pStyle w:val="Akapitzlist"/>
        <w:numPr>
          <w:ilvl w:val="0"/>
          <w:numId w:val="322"/>
        </w:numPr>
        <w:suppressAutoHyphens w:val="0"/>
        <w:contextualSpacing w:val="0"/>
        <w:jc w:val="both"/>
        <w:rPr>
          <w:rFonts w:ascii="Arial" w:hAnsi="Arial" w:cs="Arial"/>
          <w:color w:val="000000" w:themeColor="text1"/>
        </w:rPr>
      </w:pPr>
      <w:r w:rsidRPr="00CE220C">
        <w:rPr>
          <w:rFonts w:ascii="Arial" w:hAnsi="Arial" w:cs="Arial"/>
          <w:color w:val="000000" w:themeColor="text1"/>
        </w:rPr>
        <w:t xml:space="preserve">Ze strony Wykonawcy: </w:t>
      </w:r>
    </w:p>
    <w:p w14:paraId="58EB4DD7" w14:textId="77777777" w:rsidR="00032040" w:rsidRPr="00CE220C" w:rsidRDefault="00032040" w:rsidP="00496523">
      <w:pPr>
        <w:pStyle w:val="Akapitzlist"/>
        <w:ind w:hanging="11"/>
        <w:contextualSpacing w:val="0"/>
        <w:jc w:val="both"/>
        <w:rPr>
          <w:rFonts w:ascii="Arial" w:hAnsi="Arial" w:cs="Arial"/>
          <w:color w:val="000000" w:themeColor="text1"/>
        </w:rPr>
      </w:pPr>
      <w:r w:rsidRPr="00CE220C">
        <w:rPr>
          <w:rFonts w:ascii="Arial" w:hAnsi="Arial" w:cs="Arial"/>
          <w:color w:val="000000" w:themeColor="text1"/>
        </w:rPr>
        <w:t>………...</w:t>
      </w:r>
    </w:p>
    <w:p w14:paraId="56161E46" w14:textId="697EB39B" w:rsidR="00032040" w:rsidRPr="00CE220C" w:rsidRDefault="00032040" w:rsidP="00496523">
      <w:pPr>
        <w:pStyle w:val="W22"/>
        <w:numPr>
          <w:ilvl w:val="0"/>
          <w:numId w:val="314"/>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W skład operacyjnego Komitetu Sterującego wchodzi Kierownik Projektu po stronie Zamawiającego oraz Kierownik Projektu po stronie Wykonawcy. Wykonawca i Zamawiający w terminie 7 dni kalendarzowych są zobowiązani do wskazania osób pełnią</w:t>
      </w:r>
      <w:r w:rsidR="001C5920" w:rsidRPr="00CE220C">
        <w:rPr>
          <w:rFonts w:ascii="Arial" w:eastAsia="Times New Roman" w:hAnsi="Arial" w:cs="Arial"/>
          <w:color w:val="000000" w:themeColor="text1"/>
          <w:sz w:val="20"/>
          <w:lang w:eastAsia="en-US"/>
        </w:rPr>
        <w:t>cych role Kierowników Projektu.</w:t>
      </w:r>
    </w:p>
    <w:p w14:paraId="29945639" w14:textId="77777777" w:rsidR="00032040" w:rsidRPr="00CE220C" w:rsidRDefault="00032040" w:rsidP="00496523">
      <w:pPr>
        <w:pStyle w:val="W22"/>
        <w:numPr>
          <w:ilvl w:val="0"/>
          <w:numId w:val="314"/>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 xml:space="preserve">Komitet Sterujący jest organem pełniącym nadzór nad przebiegiem realizacji zamówienia, reagującym na pojawiające się problemy i zagrożenia. Rolą Komitetu Sterującego będzie planowanie wszystkich działań dotyczących Projektu, monitorowanie stanu jego realizacji oraz rozwiązywanie kwestii spornych, w szczególności Komitet Sterujący będzie: </w:t>
      </w:r>
    </w:p>
    <w:p w14:paraId="3ABC86AC" w14:textId="77777777" w:rsidR="00032040" w:rsidRPr="00CE220C" w:rsidRDefault="00032040" w:rsidP="00496523">
      <w:pPr>
        <w:pStyle w:val="W22"/>
        <w:numPr>
          <w:ilvl w:val="0"/>
          <w:numId w:val="330"/>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 xml:space="preserve">sprawował nadzór i kontrolę nad realizacją Umowy, </w:t>
      </w:r>
    </w:p>
    <w:p w14:paraId="6D8756A3" w14:textId="77777777" w:rsidR="00032040" w:rsidRPr="00CE220C" w:rsidRDefault="00032040" w:rsidP="00496523">
      <w:pPr>
        <w:pStyle w:val="W22"/>
        <w:numPr>
          <w:ilvl w:val="0"/>
          <w:numId w:val="330"/>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rekomendował Zamawiającemu decyzje o strategicznym znaczeniu dla realizacji Umowy,</w:t>
      </w:r>
    </w:p>
    <w:p w14:paraId="7C13A977" w14:textId="77777777" w:rsidR="00032040" w:rsidRPr="00CE220C" w:rsidRDefault="00032040" w:rsidP="00496523">
      <w:pPr>
        <w:pStyle w:val="W22"/>
        <w:numPr>
          <w:ilvl w:val="0"/>
          <w:numId w:val="330"/>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 xml:space="preserve">stosownie do potrzeb, rekomendował zmiany Harmonogramu Realizacji Umowy i zakresu Umowy oraz ewentualne odstępstwa od innych jej zapisów, </w:t>
      </w:r>
    </w:p>
    <w:p w14:paraId="19593CFC" w14:textId="77777777" w:rsidR="00032040" w:rsidRPr="00CE220C" w:rsidRDefault="00032040" w:rsidP="00496523">
      <w:pPr>
        <w:pStyle w:val="W22"/>
        <w:numPr>
          <w:ilvl w:val="0"/>
          <w:numId w:val="330"/>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 xml:space="preserve">rozwiązywał ewentualne problemy powstające w wyniku realizacji Umowy. </w:t>
      </w:r>
    </w:p>
    <w:p w14:paraId="0F8541AD" w14:textId="77777777" w:rsidR="00032040" w:rsidRPr="00CE220C" w:rsidRDefault="00032040" w:rsidP="00496523">
      <w:pPr>
        <w:pStyle w:val="W22"/>
        <w:numPr>
          <w:ilvl w:val="0"/>
          <w:numId w:val="314"/>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 xml:space="preserve">Zmiana w składzie Komitetu Sterującego – będzie uznana za skuteczną po pisemnym poinformowaniu o tym fakcie Zamawiającego/Wykonawcy, nie później niż w terminie 7 (siedmiu) dni przed planowaną datą dokonania zmiany. Zamawiający odstępuje od wymogu dochowania wskazanego terminu w sytuacji, gdy przyczyna zmian wynika ze zdarzenia nagłego, nie planowanego i nie przewidzianego przez Wykonawcę. </w:t>
      </w:r>
    </w:p>
    <w:p w14:paraId="0635512F" w14:textId="77777777" w:rsidR="00032040" w:rsidRPr="00CE220C" w:rsidRDefault="00032040" w:rsidP="00496523">
      <w:pPr>
        <w:pStyle w:val="W22"/>
        <w:numPr>
          <w:ilvl w:val="0"/>
          <w:numId w:val="314"/>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rPr>
        <w:t>Zmiana w składzie Komitetu Sterującego nie wymaga zmiany Umowy.</w:t>
      </w:r>
    </w:p>
    <w:p w14:paraId="4678288E" w14:textId="77777777" w:rsidR="00032040" w:rsidRPr="00CE220C" w:rsidRDefault="00032040" w:rsidP="00496523">
      <w:pPr>
        <w:pStyle w:val="W22"/>
        <w:numPr>
          <w:ilvl w:val="0"/>
          <w:numId w:val="0"/>
        </w:numPr>
        <w:spacing w:before="0" w:after="0"/>
        <w:ind w:left="639" w:hanging="360"/>
        <w:jc w:val="both"/>
        <w:rPr>
          <w:rFonts w:ascii="Arial" w:eastAsia="Times New Roman" w:hAnsi="Arial" w:cs="Arial"/>
          <w:color w:val="000000" w:themeColor="text1"/>
          <w:sz w:val="20"/>
          <w:lang w:eastAsia="en-US"/>
        </w:rPr>
      </w:pPr>
    </w:p>
    <w:p w14:paraId="0AB89712" w14:textId="77777777" w:rsidR="00032040" w:rsidRPr="00CE220C" w:rsidRDefault="00032040" w:rsidP="00496523">
      <w:pPr>
        <w:jc w:val="center"/>
        <w:rPr>
          <w:rFonts w:ascii="Arial" w:hAnsi="Arial" w:cs="Arial"/>
          <w:b/>
          <w:bCs/>
        </w:rPr>
      </w:pPr>
      <w:r w:rsidRPr="00CE220C">
        <w:rPr>
          <w:rFonts w:ascii="Arial" w:hAnsi="Arial" w:cs="Arial"/>
          <w:b/>
          <w:bCs/>
        </w:rPr>
        <w:t>§ 7. Procedury odbioru przedmiotu Umowy</w:t>
      </w:r>
    </w:p>
    <w:p w14:paraId="66884BF4" w14:textId="77777777" w:rsidR="00032040" w:rsidRPr="00CE220C" w:rsidRDefault="00032040" w:rsidP="00496523">
      <w:pPr>
        <w:pStyle w:val="Akapitzlist"/>
        <w:numPr>
          <w:ilvl w:val="0"/>
          <w:numId w:val="319"/>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Odbiorowi podlegają dostawy oraz usługi składające się na przedmiot Umowy, w terminach i w podziale na Etapy wskazane w § 5 ust. 2 Umowy.</w:t>
      </w:r>
    </w:p>
    <w:p w14:paraId="15D6B53F" w14:textId="77777777" w:rsidR="00032040" w:rsidRPr="00CE220C" w:rsidRDefault="00032040" w:rsidP="00496523">
      <w:pPr>
        <w:pStyle w:val="Akapitzlist"/>
        <w:numPr>
          <w:ilvl w:val="0"/>
          <w:numId w:val="319"/>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Odbioru Etapów oraz Odbioru Końcowego dokonują Kierownicy Projektu.</w:t>
      </w:r>
    </w:p>
    <w:p w14:paraId="68F3F10D" w14:textId="76128A20" w:rsidR="00032040" w:rsidRPr="00CE220C" w:rsidRDefault="00032040" w:rsidP="00496523">
      <w:pPr>
        <w:pStyle w:val="Akapitzlist"/>
        <w:numPr>
          <w:ilvl w:val="0"/>
          <w:numId w:val="319"/>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Gotowość do Odbioru Etapu, określonego w § 5 Umowy, Wykonawca zgłaszać będzie Zamawiającemu w formie elektronicznej </w:t>
      </w:r>
      <w:r w:rsidR="00514982" w:rsidRPr="00CE220C">
        <w:rPr>
          <w:rFonts w:ascii="Arial" w:hAnsi="Arial" w:cs="Arial"/>
          <w:color w:val="000000" w:themeColor="text1"/>
        </w:rPr>
        <w:t xml:space="preserve">na adres </w:t>
      </w:r>
      <w:r w:rsidR="00D720ED" w:rsidRPr="00CE220C">
        <w:rPr>
          <w:rFonts w:ascii="Arial" w:hAnsi="Arial" w:cs="Arial"/>
          <w:color w:val="000000" w:themeColor="text1"/>
        </w:rPr>
        <w:t xml:space="preserve">szpital@swk.med.pl </w:t>
      </w:r>
      <w:r w:rsidRPr="00CE220C">
        <w:rPr>
          <w:rFonts w:ascii="Arial" w:hAnsi="Arial" w:cs="Arial"/>
          <w:color w:val="000000" w:themeColor="text1"/>
        </w:rPr>
        <w:t>(dokument w postaci elektronicznej opatrzony kwalifikowanym podpisem elektronicznym Wykonawcy).</w:t>
      </w:r>
    </w:p>
    <w:p w14:paraId="71735E48" w14:textId="3CBD3B4B"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Etap uważa się za zakończony po zrealizowaniu przez Wykonawcę wszelkich prac ujętych w Etapie. Potwierdzenie realizacji prac stanowi protokół odbioru Etapu podpisany przez Kierownika Projektu ze strony Zamawiającego oraz Kierownika Projektu ze strony Wykonawcy</w:t>
      </w:r>
      <w:r w:rsidR="001C5920" w:rsidRPr="00CE220C">
        <w:rPr>
          <w:rFonts w:ascii="Arial" w:hAnsi="Arial" w:cs="Arial"/>
          <w:color w:val="000000" w:themeColor="text1"/>
        </w:rPr>
        <w:t xml:space="preserve"> </w:t>
      </w:r>
      <w:r w:rsidRPr="00CE220C">
        <w:rPr>
          <w:rFonts w:ascii="Arial" w:hAnsi="Arial" w:cs="Arial"/>
          <w:color w:val="000000" w:themeColor="text1"/>
        </w:rPr>
        <w:t>- bez uwag.</w:t>
      </w:r>
    </w:p>
    <w:p w14:paraId="71F4D2D6" w14:textId="77777777"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Protokół Odbioru Etapu powinien zawierać co najmniej wskazanie Etapu, którego on dotyczy oraz wykaz produktów odbieranych w ramach Etapu wraz z terminem ich odbioru. Wzór Protokołu Odbioru Etapu stanowi Załącznik nr 1 do Umowy, który po uzgodnieniu Stron może być modyfikowany bez konieczności zawierania aneksu do Umowy.</w:t>
      </w:r>
    </w:p>
    <w:p w14:paraId="58493E1F" w14:textId="77777777"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Zamawiający w terminie 3 Dni Roboczych zakończy procedurę odbiorową Etapu, licząc od dnia zgłoszenia przez Wykonawcę gotowości do odbioru Etapu.</w:t>
      </w:r>
    </w:p>
    <w:p w14:paraId="0CE11823" w14:textId="77777777"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W przypadku stwierdzenia wad podczas dokonywanego odbioru Etapu, Zamawiający sporządzi Protokół Usterek oraz wezwie Wykonawcę do usunięcia wad i określi termin wykonania prac (z terminem nie krótszym niż 3 dni i nie dłuższym niż 14 dni). Wzór Protokołu Usterek stanowi Załącznik nr 3 do Umowy, który po uzgodnieniu Stron może być modyfikowany bez konieczności zawierania aneksu do Umowy.</w:t>
      </w:r>
    </w:p>
    <w:p w14:paraId="3267A745" w14:textId="77777777"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Stwierdzenie przez Zamawiającego usunięcia przez Wykonawcę wad, będzie stanowić podstawę do sporządzenia Protokołu Odbioru Etapu bez uwag. </w:t>
      </w:r>
    </w:p>
    <w:p w14:paraId="4D88D084" w14:textId="77777777"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W przypadku rozbieżności stanowisk co do wykonania prac realizowanych w ramach danego Etapu, każdej ze Stron przysługuje prawo do wezwania drugiej ze Stron do przeprowadzenia Testów Akceptacyjnych. Zakres funkcji poddawanych testom wyznacza każdorazowo Strona wzywająca do przeprowadzenia testów.</w:t>
      </w:r>
    </w:p>
    <w:p w14:paraId="14B4389D" w14:textId="6122FFD8" w:rsidR="00032040" w:rsidRPr="00CE220C" w:rsidRDefault="00032040" w:rsidP="00496523">
      <w:pPr>
        <w:pStyle w:val="Akapitzlist"/>
        <w:numPr>
          <w:ilvl w:val="0"/>
          <w:numId w:val="319"/>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Wykonawca zgłosi Zamawiającemu </w:t>
      </w:r>
      <w:r w:rsidR="00514982" w:rsidRPr="00CE220C">
        <w:rPr>
          <w:rFonts w:ascii="Arial" w:hAnsi="Arial" w:cs="Arial"/>
          <w:color w:val="000000" w:themeColor="text1"/>
        </w:rPr>
        <w:t xml:space="preserve">w formie elektronicznej na adres </w:t>
      </w:r>
      <w:r w:rsidR="00D720ED" w:rsidRPr="00CE220C">
        <w:rPr>
          <w:rFonts w:ascii="Arial" w:hAnsi="Arial" w:cs="Arial"/>
          <w:color w:val="000000" w:themeColor="text1"/>
        </w:rPr>
        <w:t>szpital@swk.med.pl</w:t>
      </w:r>
      <w:r w:rsidR="00514982" w:rsidRPr="00CE220C">
        <w:rPr>
          <w:rFonts w:ascii="Arial" w:hAnsi="Arial" w:cs="Arial"/>
          <w:color w:val="000000" w:themeColor="text1"/>
        </w:rPr>
        <w:t xml:space="preserve"> (dokument w postaci elektronicznej opatrzony kwalifikowanym podpisem elektronicznym Wykonawcy) </w:t>
      </w:r>
      <w:r w:rsidRPr="00CE220C">
        <w:rPr>
          <w:rFonts w:ascii="Arial" w:hAnsi="Arial" w:cs="Arial"/>
          <w:color w:val="000000" w:themeColor="text1"/>
        </w:rPr>
        <w:t>gotowość do Odbioru Końcowego nie później niż 5 Dni Roboczych przed terminem zakończenia realizacji Umowy.</w:t>
      </w:r>
    </w:p>
    <w:p w14:paraId="60EC9EA6" w14:textId="77777777"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Protokół Odbioru Końcowego zostanie sporządzony po przeprowadzeniu oceny działania całego Systemu/systemów wdrożonego/wdrożonych zgodnie z Umową (po wykonaniu wszystkich Etapów I-III) oraz na podstawie zaakceptowanych Protokołów Odbioru Etapów nr I, II i III przewidzianych do realizacji w ramach Umowy bez uwag. </w:t>
      </w:r>
    </w:p>
    <w:p w14:paraId="708F284F" w14:textId="77777777"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Wzór Protokołu Odbioru Końcowego Umowy stanowi Załącznik nr 2 do Umowy. Wzór protokołu Odbioru Końcowego po uzgodnieniu Stron może być modyfikowany bez konieczności zawierania aneksu do Umowy.</w:t>
      </w:r>
    </w:p>
    <w:p w14:paraId="3F0A4F04" w14:textId="77777777"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Zamawiający w terminie 5 Dni Roboczych, licząc od dnia zgłoszenia przez Wykonawcę gotowości do odbioru końcowego Systemu, zakończy procedurę odbiorową.</w:t>
      </w:r>
    </w:p>
    <w:p w14:paraId="09863116" w14:textId="77777777"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 przypadku stwierdzenia wad podczas dokonywanego Odbioru Końcowego, Zamawiający sporządzi Protokół Usterek oraz wezwie Wykonawcę do usunięcia wad wyznaczając mu w tym celu odpowiedni termin, adekwatny do rodzaju stwierdzonej wady. </w:t>
      </w:r>
    </w:p>
    <w:p w14:paraId="7C15CA4B" w14:textId="77777777" w:rsidR="00032040" w:rsidRPr="00CE220C" w:rsidRDefault="00032040" w:rsidP="00496523">
      <w:pPr>
        <w:pStyle w:val="Akapitzlist"/>
        <w:numPr>
          <w:ilvl w:val="0"/>
          <w:numId w:val="319"/>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Stwierdzenie przez Zamawiającego usunięcia przez Wykonawcę wad, będzie stanowić podstawę do sporządzenia Protokołu Odbioru Końcowego Umowy bez uwag. </w:t>
      </w:r>
    </w:p>
    <w:p w14:paraId="6AFE8D04" w14:textId="77777777" w:rsidR="00032040" w:rsidRPr="00CE220C" w:rsidRDefault="00032040" w:rsidP="00496523">
      <w:pPr>
        <w:pStyle w:val="Akapitzlist"/>
        <w:numPr>
          <w:ilvl w:val="0"/>
          <w:numId w:val="319"/>
        </w:numPr>
        <w:suppressAutoHyphens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 przypadku rozbieżności stanowisk co do wykonania Przedmiotu zamówienia, każdej ze Stron przysługuje prawo do wezwania drugiej ze Stron do przeprowadzenia Testów Akceptacyjnych. Zakres funkcji poddawanych testom wyznacza każdorazowo Strona wzywająca do przeprowadzenia testów. Koszty przeprowadzenia testów pokrywa odpowiednio strona, która nie potwierdziła swojego stanowiska. </w:t>
      </w:r>
    </w:p>
    <w:p w14:paraId="4274B057" w14:textId="77777777" w:rsidR="00032040" w:rsidRPr="00CE220C" w:rsidRDefault="00032040" w:rsidP="00496523">
      <w:pPr>
        <w:jc w:val="both"/>
        <w:rPr>
          <w:rFonts w:ascii="Arial" w:hAnsi="Arial" w:cs="Arial"/>
          <w:color w:val="000000" w:themeColor="text1"/>
        </w:rPr>
      </w:pPr>
    </w:p>
    <w:p w14:paraId="119DC403" w14:textId="77777777" w:rsidR="00032040" w:rsidRPr="00CE220C" w:rsidRDefault="00032040" w:rsidP="00496523">
      <w:pPr>
        <w:jc w:val="center"/>
        <w:rPr>
          <w:rFonts w:ascii="Arial" w:hAnsi="Arial" w:cs="Arial"/>
          <w:b/>
          <w:bCs/>
        </w:rPr>
      </w:pPr>
      <w:r w:rsidRPr="00CE220C">
        <w:rPr>
          <w:rFonts w:ascii="Arial" w:hAnsi="Arial" w:cs="Arial"/>
          <w:b/>
          <w:bCs/>
        </w:rPr>
        <w:t>§ 8. Analiza Przedwdrożeniowa</w:t>
      </w:r>
    </w:p>
    <w:p w14:paraId="6C7568BA" w14:textId="77777777" w:rsidR="00032040" w:rsidRPr="00CE220C" w:rsidRDefault="00032040" w:rsidP="00496523">
      <w:pPr>
        <w:pStyle w:val="Akapitzlist"/>
        <w:numPr>
          <w:ilvl w:val="0"/>
          <w:numId w:val="302"/>
        </w:numPr>
        <w:suppressAutoHyphens w:val="0"/>
        <w:autoSpaceDE w:val="0"/>
        <w:autoSpaceDN w:val="0"/>
        <w:adjustRightInd w:val="0"/>
        <w:ind w:hanging="357"/>
        <w:contextualSpacing w:val="0"/>
        <w:jc w:val="both"/>
        <w:rPr>
          <w:rFonts w:ascii="Arial" w:hAnsi="Arial" w:cs="Arial"/>
          <w:color w:val="000000" w:themeColor="text1"/>
        </w:rPr>
      </w:pPr>
      <w:r w:rsidRPr="00CE220C">
        <w:rPr>
          <w:rFonts w:ascii="Arial" w:hAnsi="Arial" w:cs="Arial"/>
          <w:color w:val="000000" w:themeColor="text1"/>
        </w:rPr>
        <w:t>Wykonawca w celu należytego wykonania przedmiotu Umowy, w porozumieniu z Zamawiającym przeprowadzi Analizę Przedwdrożeniową z podziałem na poszczególne Etapy zamówienia.</w:t>
      </w:r>
    </w:p>
    <w:p w14:paraId="6F3F85E7" w14:textId="77777777" w:rsidR="00032040" w:rsidRPr="00CE220C" w:rsidRDefault="00032040" w:rsidP="00496523">
      <w:pPr>
        <w:pStyle w:val="Akapitzlist"/>
        <w:numPr>
          <w:ilvl w:val="0"/>
          <w:numId w:val="302"/>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Analiza Przedwdrożeniowa zostanie przeprowadzona zgodnie z wymaganiami określnymi w OPZ.</w:t>
      </w:r>
    </w:p>
    <w:p w14:paraId="7300E321" w14:textId="05C09829" w:rsidR="00032040" w:rsidRPr="00CE220C" w:rsidRDefault="00032040" w:rsidP="00496523">
      <w:pPr>
        <w:pStyle w:val="Akapitzlist"/>
        <w:numPr>
          <w:ilvl w:val="0"/>
          <w:numId w:val="302"/>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Wynikiem Analizy Przedwdrożeniowej będzie opracowanie przez Wykonawcę Dokumentacji Analizy Przedwdrożeniowej (DAP), która będzie uwzględniała wymagania określone w OPZ dla poszczególnych Etapów.</w:t>
      </w:r>
    </w:p>
    <w:p w14:paraId="04165EB4" w14:textId="54FAC270" w:rsidR="00032040" w:rsidRPr="00CE220C" w:rsidRDefault="00032040" w:rsidP="00496523">
      <w:pPr>
        <w:pStyle w:val="Akapitzlist"/>
        <w:numPr>
          <w:ilvl w:val="0"/>
          <w:numId w:val="302"/>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 xml:space="preserve">Wykonawca przekaże Zamawiającemu Analizę Przedwdrożeniową w </w:t>
      </w:r>
      <w:r w:rsidR="00375746" w:rsidRPr="00CE220C">
        <w:rPr>
          <w:rFonts w:ascii="Arial" w:hAnsi="Arial" w:cs="Arial"/>
          <w:color w:val="000000" w:themeColor="text1"/>
        </w:rPr>
        <w:t>postaci</w:t>
      </w:r>
      <w:r w:rsidRPr="00CE220C">
        <w:rPr>
          <w:rFonts w:ascii="Arial" w:hAnsi="Arial" w:cs="Arial"/>
          <w:color w:val="000000" w:themeColor="text1"/>
        </w:rPr>
        <w:t xml:space="preserve"> elektronicznej (pdf, </w:t>
      </w:r>
      <w:r w:rsidR="00375746" w:rsidRPr="00CE220C">
        <w:rPr>
          <w:rFonts w:ascii="Arial" w:hAnsi="Arial" w:cs="Arial"/>
          <w:color w:val="000000" w:themeColor="text1"/>
        </w:rPr>
        <w:t>wersji edytowalnej</w:t>
      </w:r>
      <w:r w:rsidRPr="00CE220C">
        <w:rPr>
          <w:rFonts w:ascii="Arial" w:hAnsi="Arial" w:cs="Arial"/>
          <w:color w:val="000000" w:themeColor="text1"/>
        </w:rPr>
        <w:t xml:space="preserve">) oraz przedstawi jej założenia w formie prezentacji w siedzibie Zamawiającego. </w:t>
      </w:r>
    </w:p>
    <w:p w14:paraId="693BE0A7" w14:textId="77777777" w:rsidR="00032040" w:rsidRPr="00CE220C" w:rsidRDefault="00032040" w:rsidP="00496523">
      <w:pPr>
        <w:pStyle w:val="Akapitzlist"/>
        <w:numPr>
          <w:ilvl w:val="0"/>
          <w:numId w:val="302"/>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Akceptacja DAP warunkuje rozpoczęcie prac Wykonawcy związanych z realizacją Zamówienia.</w:t>
      </w:r>
    </w:p>
    <w:p w14:paraId="39264886" w14:textId="77777777" w:rsidR="00032040" w:rsidRPr="00CE220C" w:rsidRDefault="00032040" w:rsidP="00496523">
      <w:pPr>
        <w:pStyle w:val="Akapitzlist"/>
        <w:numPr>
          <w:ilvl w:val="0"/>
          <w:numId w:val="302"/>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Strony dopuszczają późniejszą modyfikację zaakceptowanej przez Zamawiającego DAP, o ile na etapie realizacji dalszych Etapów okaże się to niezbędne lub uzasadnione, a zmiany nie będą wykraczać poza zakres zamówienia określony w Umowie. Modyfikacja DAP wymaga uzgodnienia i zatwierdzenia przez Strony Umowy. Zmieniona w wyniku modyfikacji DAP zostanie przekazana Zamawiającemu w formie wskazanej w ust. 4 z tym, że nie wymaga przedstawienia prezentacji, o której mowa w ust. 4.</w:t>
      </w:r>
    </w:p>
    <w:p w14:paraId="0CB91F10" w14:textId="77777777" w:rsidR="00032040" w:rsidRPr="00CE220C" w:rsidRDefault="00032040" w:rsidP="00496523">
      <w:pPr>
        <w:autoSpaceDE w:val="0"/>
        <w:autoSpaceDN w:val="0"/>
        <w:adjustRightInd w:val="0"/>
        <w:jc w:val="both"/>
        <w:rPr>
          <w:rFonts w:ascii="Arial" w:hAnsi="Arial" w:cs="Arial"/>
          <w:color w:val="000000" w:themeColor="text1"/>
        </w:rPr>
      </w:pPr>
    </w:p>
    <w:p w14:paraId="34E96F3F" w14:textId="77777777" w:rsidR="00032040" w:rsidRPr="00CE220C" w:rsidRDefault="00032040" w:rsidP="00496523">
      <w:pPr>
        <w:jc w:val="center"/>
        <w:rPr>
          <w:rFonts w:ascii="Arial" w:hAnsi="Arial" w:cs="Arial"/>
          <w:b/>
          <w:bCs/>
        </w:rPr>
      </w:pPr>
      <w:r w:rsidRPr="00CE220C">
        <w:rPr>
          <w:rFonts w:ascii="Arial" w:hAnsi="Arial" w:cs="Arial"/>
          <w:b/>
          <w:bCs/>
        </w:rPr>
        <w:t>§ 9. Licencja i prawa autorskie</w:t>
      </w:r>
    </w:p>
    <w:p w14:paraId="7A5D93D5" w14:textId="77777777" w:rsidR="00032040" w:rsidRPr="00CE220C" w:rsidRDefault="00032040" w:rsidP="00496523">
      <w:pPr>
        <w:pStyle w:val="Akapitzlist"/>
        <w:numPr>
          <w:ilvl w:val="0"/>
          <w:numId w:val="320"/>
        </w:numPr>
        <w:suppressAutoHyphens w:val="0"/>
        <w:jc w:val="both"/>
        <w:rPr>
          <w:rFonts w:ascii="Arial" w:hAnsi="Arial" w:cs="Arial"/>
          <w:color w:val="000000" w:themeColor="text1"/>
        </w:rPr>
      </w:pPr>
      <w:r w:rsidRPr="00CE220C">
        <w:rPr>
          <w:rFonts w:ascii="Arial" w:hAnsi="Arial" w:cs="Arial"/>
          <w:color w:val="000000" w:themeColor="text1"/>
        </w:rPr>
        <w:t xml:space="preserve">Wykonawca, w ramach wynagrodzenia przewidzianego w § 12 Umowy, dostarczy Zamawiającemu Licencje Systemu PACS w ramach realizacji Etapu II, zgodnie z wymaganiami określonymi w OPZ dla tego Etapu. </w:t>
      </w:r>
    </w:p>
    <w:p w14:paraId="72FD4B4F" w14:textId="77777777" w:rsidR="00032040" w:rsidRPr="00CE220C" w:rsidRDefault="00032040" w:rsidP="00496523">
      <w:pPr>
        <w:pStyle w:val="Akapitzlist"/>
        <w:numPr>
          <w:ilvl w:val="0"/>
          <w:numId w:val="320"/>
        </w:numPr>
        <w:suppressAutoHyphens w:val="0"/>
        <w:autoSpaceDE w:val="0"/>
        <w:autoSpaceDN w:val="0"/>
        <w:adjustRightInd w:val="0"/>
        <w:ind w:left="357" w:hanging="357"/>
        <w:contextualSpacing w:val="0"/>
        <w:jc w:val="both"/>
        <w:rPr>
          <w:rFonts w:ascii="Arial" w:hAnsi="Arial" w:cs="Arial"/>
          <w:strike/>
          <w:color w:val="000000" w:themeColor="text1"/>
        </w:rPr>
      </w:pPr>
      <w:r w:rsidRPr="00CE220C">
        <w:rPr>
          <w:rFonts w:ascii="Arial" w:hAnsi="Arial" w:cs="Arial"/>
          <w:color w:val="000000" w:themeColor="text1"/>
        </w:rPr>
        <w:t>Wykonawca oświadcza, że z mocy prawa albo na podstawie umów zawartych z osobami uprawnionymi przysługują mu prawa majątkowe, w tym autorskie prawa majątkowe, do wszelkich utworów objętych Umową lub powstałych w wyniku realizacji Umowy lub jest w inny sposób upoważniony do dysponowania tymi utworami. Jeżeli elementem Systemu PACS miałyby być jakiekolwiek utwory, co do których prawa autorskie przysługują osobom innym niż Wykonawca, Wykonawca oświadcza, że jest uprawniony do udzielania lub zapewnienia osobom trzecim licencji na te utwory w zakresie koniecznym dla wykonania Umowy lub udzielenie lub zapewnienie licencji nastąpi bezpośrednio przez podmiot będący właścicielem majątkowych praw autorskich oraz że na podstawie odpowiednich upoważnień udzielonych przez licencjodawcę utworów jest uprawniony do pobierania wynagrodzenia za udzielane przez licencjodawcę Licencje.</w:t>
      </w:r>
    </w:p>
    <w:p w14:paraId="7A3F1C7E" w14:textId="77777777" w:rsidR="00032040" w:rsidRPr="00CE220C" w:rsidRDefault="00032040" w:rsidP="00496523">
      <w:pPr>
        <w:pStyle w:val="Akapitzlist"/>
        <w:numPr>
          <w:ilvl w:val="0"/>
          <w:numId w:val="320"/>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 xml:space="preserve">Z dniem podpisania przez Strony Protokołu Odbioru Etapu II Wykonawca udziela lub zapewnia udzielenie Zamawiającemu niewyłącznej, nieograniczonej w czasie i nieodwołalnej Licencji do korzystania z Systemu PACS, będącego przedmiotem odbioru. Licencja zostanie udzielona lub zapewniona z brakiem możliwości jej wypowiedzenia przez Wykonawcę lub Producenta przez okres 3 lat od dnia podpisania przez Strony Protokołu Odbioru Końcowego bez zastrzeżeń. </w:t>
      </w:r>
    </w:p>
    <w:p w14:paraId="62350548" w14:textId="77777777" w:rsidR="00032040" w:rsidRPr="00CE220C" w:rsidRDefault="00032040" w:rsidP="00496523">
      <w:pPr>
        <w:pStyle w:val="Akapitzlist"/>
        <w:numPr>
          <w:ilvl w:val="0"/>
          <w:numId w:val="320"/>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Po okresie, o którym mowa w ust. 3 Wykonawca lub Producent może wypowiedzieć licencję z zachowaniem pięcioletniego okresu wypowiedzenia, upływającego na koniec piątego roku kalendarzowego, przypadającego po roku, w którym licencja została wypowiedziana przez Wykonawcę lub Producenta.</w:t>
      </w:r>
    </w:p>
    <w:p w14:paraId="27189092" w14:textId="77777777" w:rsidR="00032040" w:rsidRPr="00CE220C" w:rsidRDefault="00032040" w:rsidP="00496523">
      <w:pPr>
        <w:pStyle w:val="Akapitzlist"/>
        <w:numPr>
          <w:ilvl w:val="0"/>
          <w:numId w:val="320"/>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Licencja na korzystanie z Systemu PACS uprawnia Zamawiającego do nieograniczonego na całym terytorium Rzeczpospolitej Polskiej, na następujących polach eksploatacji:</w:t>
      </w:r>
    </w:p>
    <w:p w14:paraId="746EFCB7" w14:textId="77777777" w:rsidR="00032040" w:rsidRPr="00CE220C" w:rsidRDefault="00032040" w:rsidP="00496523">
      <w:pPr>
        <w:pStyle w:val="Akapitzlist"/>
        <w:numPr>
          <w:ilvl w:val="0"/>
          <w:numId w:val="321"/>
        </w:numPr>
        <w:tabs>
          <w:tab w:val="left" w:pos="357"/>
          <w:tab w:val="left" w:pos="426"/>
        </w:tabs>
        <w:contextualSpacing w:val="0"/>
        <w:jc w:val="both"/>
        <w:rPr>
          <w:rFonts w:ascii="Arial" w:hAnsi="Arial" w:cs="Arial"/>
          <w:color w:val="000000" w:themeColor="text1"/>
        </w:rPr>
      </w:pPr>
      <w:r w:rsidRPr="00CE220C">
        <w:rPr>
          <w:rFonts w:ascii="Arial" w:hAnsi="Arial" w:cs="Arial"/>
          <w:color w:val="000000" w:themeColor="text1"/>
        </w:rPr>
        <w:t>trwałego lub czasowego zwielokrotnienia w całości lub w części jakimikolwiek środkami i w jakiejkolwiek formie wyłącznie w celach archiwalnych i bezpieczeństwa,</w:t>
      </w:r>
    </w:p>
    <w:p w14:paraId="60E1E3DA" w14:textId="77777777" w:rsidR="00032040" w:rsidRPr="00CE220C" w:rsidRDefault="00032040" w:rsidP="00496523">
      <w:pPr>
        <w:pStyle w:val="Akapitzlist"/>
        <w:numPr>
          <w:ilvl w:val="0"/>
          <w:numId w:val="321"/>
        </w:numPr>
        <w:tabs>
          <w:tab w:val="left" w:pos="357"/>
          <w:tab w:val="left" w:pos="426"/>
        </w:tabs>
        <w:contextualSpacing w:val="0"/>
        <w:jc w:val="both"/>
        <w:rPr>
          <w:rFonts w:ascii="Arial" w:hAnsi="Arial" w:cs="Arial"/>
          <w:color w:val="000000" w:themeColor="text1"/>
        </w:rPr>
      </w:pPr>
      <w:r w:rsidRPr="00CE220C">
        <w:rPr>
          <w:rFonts w:ascii="Arial" w:hAnsi="Arial" w:cs="Arial"/>
          <w:color w:val="000000" w:themeColor="text1"/>
        </w:rPr>
        <w:t>korzystania przez nienazwaną liczbę Użytkowników jednocześnie zgodnie z zapisami OPZ,</w:t>
      </w:r>
    </w:p>
    <w:p w14:paraId="54EF0746" w14:textId="77777777" w:rsidR="00032040" w:rsidRPr="00CE220C" w:rsidRDefault="00032040" w:rsidP="00496523">
      <w:pPr>
        <w:pStyle w:val="Akapitzlist"/>
        <w:numPr>
          <w:ilvl w:val="0"/>
          <w:numId w:val="321"/>
        </w:numPr>
        <w:tabs>
          <w:tab w:val="left" w:pos="357"/>
          <w:tab w:val="left" w:pos="426"/>
        </w:tabs>
        <w:contextualSpacing w:val="0"/>
        <w:jc w:val="both"/>
        <w:rPr>
          <w:rFonts w:ascii="Arial" w:hAnsi="Arial" w:cs="Arial"/>
          <w:color w:val="000000" w:themeColor="text1"/>
        </w:rPr>
      </w:pPr>
      <w:r w:rsidRPr="00CE220C">
        <w:rPr>
          <w:rFonts w:ascii="Arial" w:hAnsi="Arial" w:cs="Arial"/>
          <w:color w:val="000000" w:themeColor="text1"/>
        </w:rPr>
        <w:t>korzystnie z wszystkich funkcjonalności Systemu PACS objętych przedmiotem Zamówienia,</w:t>
      </w:r>
    </w:p>
    <w:p w14:paraId="70F6E38A" w14:textId="77777777" w:rsidR="00032040" w:rsidRPr="00CE220C" w:rsidRDefault="00032040" w:rsidP="00496523">
      <w:pPr>
        <w:pStyle w:val="Akapitzlist"/>
        <w:numPr>
          <w:ilvl w:val="0"/>
          <w:numId w:val="321"/>
        </w:numPr>
        <w:tabs>
          <w:tab w:val="left" w:pos="357"/>
          <w:tab w:val="left" w:pos="426"/>
        </w:tabs>
        <w:contextualSpacing w:val="0"/>
        <w:jc w:val="both"/>
        <w:rPr>
          <w:rFonts w:ascii="Arial" w:hAnsi="Arial" w:cs="Arial"/>
          <w:color w:val="000000" w:themeColor="text1"/>
        </w:rPr>
      </w:pPr>
      <w:r w:rsidRPr="00CE220C">
        <w:rPr>
          <w:rFonts w:ascii="Arial" w:hAnsi="Arial" w:cs="Arial"/>
          <w:color w:val="000000" w:themeColor="text1"/>
        </w:rPr>
        <w:t>instalowanie, deinstalowanie, zwielokrotnianie, uruchamianie, odtwarzanie, wyświetlanie, przechowywanie, stosowanie Systemu PACS zgodnie z zapisami OPZ,</w:t>
      </w:r>
    </w:p>
    <w:p w14:paraId="4A84208A" w14:textId="77777777" w:rsidR="00032040" w:rsidRPr="00CE220C" w:rsidRDefault="00032040" w:rsidP="00496523">
      <w:pPr>
        <w:pStyle w:val="Akapitzlist"/>
        <w:numPr>
          <w:ilvl w:val="0"/>
          <w:numId w:val="321"/>
        </w:numPr>
        <w:tabs>
          <w:tab w:val="left" w:pos="426"/>
        </w:tabs>
        <w:contextualSpacing w:val="0"/>
        <w:jc w:val="both"/>
        <w:rPr>
          <w:rFonts w:ascii="Arial" w:hAnsi="Arial" w:cs="Arial"/>
          <w:color w:val="000000" w:themeColor="text1"/>
        </w:rPr>
      </w:pPr>
      <w:r w:rsidRPr="00CE220C">
        <w:rPr>
          <w:rFonts w:ascii="Arial" w:hAnsi="Arial" w:cs="Arial"/>
          <w:color w:val="000000" w:themeColor="text1"/>
        </w:rPr>
        <w:t>sporządzania kopii zapasowych Systemu PACS w liczbie uzasadnionej wytycznymi bezpieczeństwa Zamawiającego.</w:t>
      </w:r>
    </w:p>
    <w:p w14:paraId="49E12E44" w14:textId="77777777" w:rsidR="00032040" w:rsidRPr="00CE220C" w:rsidRDefault="00032040" w:rsidP="00496523">
      <w:pPr>
        <w:pStyle w:val="Akapitzlist"/>
        <w:numPr>
          <w:ilvl w:val="0"/>
          <w:numId w:val="318"/>
        </w:numPr>
        <w:tabs>
          <w:tab w:val="left" w:pos="33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Arial" w:hAnsi="Arial" w:cs="Arial"/>
          <w:color w:val="000000" w:themeColor="text1"/>
        </w:rPr>
      </w:pPr>
      <w:r w:rsidRPr="00CE220C">
        <w:rPr>
          <w:rFonts w:ascii="Arial" w:hAnsi="Arial" w:cs="Arial"/>
          <w:color w:val="000000" w:themeColor="text1"/>
        </w:rPr>
        <w:t xml:space="preserve">Zamawiający nie ma prawa przeniesienia licencji na osoby trzecie ani udzielania sublicencji z wyjątkiem przeniesienia licencji na podmiot trzeci na podstawie umowy o świadczeniu usługi np. obsługi informatycznej Zamawiającego. O przeniesieniu licencji Zamawiający musi powiadomić Wykonawcę w celu przeniesienia miejsca świadczenia usługi rękojmi i gwarancji. Wykonawca nie może odmówić świadczenia wymienionych usług wskazanemu podmiotowi. W przypadku przeniesienie licencji na osoby trzecie, o którym mowa powyżej, Zamawiający zawrze w umowie z tą osobą, zapisy gwarantujące, że osoba trzecia nie ma prawa do wykorzystania przekazanej licencji do celów innych niż realizacja umowy z Zamawiającym. </w:t>
      </w:r>
    </w:p>
    <w:p w14:paraId="5EB8C244" w14:textId="77777777" w:rsidR="00032040" w:rsidRPr="00CE220C" w:rsidRDefault="00032040" w:rsidP="00496523">
      <w:pPr>
        <w:numPr>
          <w:ilvl w:val="0"/>
          <w:numId w:val="318"/>
        </w:numPr>
        <w:tabs>
          <w:tab w:val="left" w:pos="426"/>
        </w:tabs>
        <w:suppressAutoHyphens/>
        <w:jc w:val="both"/>
        <w:rPr>
          <w:rFonts w:ascii="Arial" w:hAnsi="Arial" w:cs="Arial"/>
          <w:color w:val="000000" w:themeColor="text1"/>
        </w:rPr>
      </w:pPr>
      <w:r w:rsidRPr="00CE220C">
        <w:rPr>
          <w:rFonts w:ascii="Arial" w:hAnsi="Arial" w:cs="Arial"/>
          <w:color w:val="000000" w:themeColor="text1"/>
        </w:rPr>
        <w:t>Udzielona na powyższych zasadach licencja obejmuje również wszelkie Uaktualnienia i Rozwinięcia Systemu PACS dostarczanego przez Wykonawcę w ramach Umowy. Uaktualnienia i Rozwinięcia Systemu PACS mają być dostarczanie w ramach wynagrodzenia objętego Umową przez czas trwania Umowy oraz przez okres obowiązywania gwarancji na dostarczony System PACS. Za dzień dostarczenia Systemu PACS rozumie się dzień podpisania Protokołu Odbioru Końcowego.</w:t>
      </w:r>
    </w:p>
    <w:p w14:paraId="71018331" w14:textId="77777777" w:rsidR="00032040" w:rsidRPr="00CE220C" w:rsidRDefault="00032040" w:rsidP="00496523">
      <w:pPr>
        <w:numPr>
          <w:ilvl w:val="0"/>
          <w:numId w:val="318"/>
        </w:numPr>
        <w:tabs>
          <w:tab w:val="left" w:pos="426"/>
        </w:tabs>
        <w:suppressAutoHyphens/>
        <w:ind w:left="357" w:hanging="357"/>
        <w:jc w:val="both"/>
        <w:rPr>
          <w:rFonts w:ascii="Arial" w:hAnsi="Arial" w:cs="Arial"/>
          <w:color w:val="000000" w:themeColor="text1"/>
        </w:rPr>
      </w:pPr>
      <w:r w:rsidRPr="00CE220C">
        <w:rPr>
          <w:rFonts w:ascii="Arial" w:hAnsi="Arial" w:cs="Arial"/>
          <w:color w:val="000000" w:themeColor="text1"/>
        </w:rPr>
        <w:t>W przypadku zgłoszenia przez osoby trzecie jakichkolwiek roszczeń z tytułu naruszenia praw własności intelektualnej związanych z Systemem PACS lub jakąkolwiek jego częścią, Wykonawca podejmie na swój koszt i ryzyko wszelkie kroki prawne zapewniające należytą ochronę Zamawiającego. W szczególności zobowiązuje się wstąpić w miejsce Zamawiającego lub w braku takiej możliwości, przystąpić po stronie Zamawiającego do postępowań toczących się przeciwko Zamawiającemu oraz zwrócić Zamawiającemu wszelkie koszty, jakie poniesie on w związku z takim roszczeniem. Wykonawca na własny koszt zapewni także Zamawiającemu prawo do dalszego korzystania z Systemu lub niezwłocznie wymieni albo zmodyfikuje System PACS, przy zachowaniu stabilności oraz ciągłości korzystania przez Zamawiającego z Systemu PACS oraz wymaganych zasad jego działania.</w:t>
      </w:r>
    </w:p>
    <w:p w14:paraId="6212DC7E" w14:textId="69641D7F" w:rsidR="00032040" w:rsidRPr="00CE220C" w:rsidRDefault="00032040" w:rsidP="00496523">
      <w:pPr>
        <w:numPr>
          <w:ilvl w:val="0"/>
          <w:numId w:val="318"/>
        </w:numPr>
        <w:tabs>
          <w:tab w:val="left" w:pos="426"/>
        </w:tabs>
        <w:suppressAutoHyphens/>
        <w:ind w:left="357" w:hanging="357"/>
        <w:jc w:val="both"/>
        <w:rPr>
          <w:rFonts w:ascii="Arial" w:hAnsi="Arial" w:cs="Arial"/>
          <w:color w:val="000000" w:themeColor="text1"/>
        </w:rPr>
      </w:pPr>
      <w:r w:rsidRPr="00CE220C">
        <w:rPr>
          <w:rFonts w:ascii="Arial" w:hAnsi="Arial" w:cs="Arial"/>
          <w:color w:val="000000" w:themeColor="text1"/>
        </w:rPr>
        <w:t xml:space="preserve">Udzielona przez Wykonawcę licencja uprawnia Zamawiającego do korzystania z </w:t>
      </w:r>
      <w:r w:rsidR="007D4AFE" w:rsidRPr="00CE220C">
        <w:rPr>
          <w:rFonts w:ascii="Arial" w:hAnsi="Arial" w:cs="Arial"/>
          <w:color w:val="000000" w:themeColor="text1"/>
        </w:rPr>
        <w:t xml:space="preserve">System PACS </w:t>
      </w:r>
      <w:r w:rsidRPr="00CE220C">
        <w:rPr>
          <w:rFonts w:ascii="Arial" w:hAnsi="Arial" w:cs="Arial"/>
          <w:color w:val="000000" w:themeColor="text1"/>
        </w:rPr>
        <w:t>we wszystkich jego lokalizacjach.</w:t>
      </w:r>
    </w:p>
    <w:p w14:paraId="08A1CAFB" w14:textId="77777777" w:rsidR="00032040" w:rsidRPr="00CE220C" w:rsidRDefault="00032040" w:rsidP="00496523">
      <w:pPr>
        <w:tabs>
          <w:tab w:val="left" w:pos="426"/>
        </w:tabs>
        <w:suppressAutoHyphens/>
        <w:jc w:val="both"/>
        <w:rPr>
          <w:rFonts w:ascii="Arial" w:hAnsi="Arial" w:cs="Arial"/>
          <w:color w:val="000000" w:themeColor="text1"/>
        </w:rPr>
      </w:pPr>
    </w:p>
    <w:p w14:paraId="41F4C6AA" w14:textId="77777777" w:rsidR="00032040" w:rsidRPr="00CE220C" w:rsidRDefault="00032040" w:rsidP="00496523">
      <w:pPr>
        <w:jc w:val="center"/>
        <w:rPr>
          <w:rFonts w:ascii="Arial" w:hAnsi="Arial" w:cs="Arial"/>
          <w:b/>
          <w:bCs/>
        </w:rPr>
      </w:pPr>
      <w:r w:rsidRPr="00CE220C">
        <w:rPr>
          <w:rFonts w:ascii="Arial" w:hAnsi="Arial" w:cs="Arial"/>
          <w:b/>
          <w:bCs/>
        </w:rPr>
        <w:t>§ 10. Instruktaże stanowiskowe</w:t>
      </w:r>
    </w:p>
    <w:p w14:paraId="66764C89" w14:textId="77777777" w:rsidR="00032040" w:rsidRPr="00CE220C" w:rsidRDefault="00032040" w:rsidP="00496523">
      <w:pPr>
        <w:pStyle w:val="Akapitzlist"/>
        <w:numPr>
          <w:ilvl w:val="0"/>
          <w:numId w:val="315"/>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Wykonawca, w ramach wynagrodzenia przewidzianego w § 12 Umowy, przeprowadzi instruktaże stanowiskowe dedykowane Użytkownikom i Administratorom w ramach realizacji Etapu III, zgodnie z wymaganiami określonymi w OPZ dla tego Etapu. </w:t>
      </w:r>
    </w:p>
    <w:p w14:paraId="6363095F" w14:textId="77777777" w:rsidR="00032040" w:rsidRPr="00CE220C" w:rsidRDefault="00032040" w:rsidP="00496523">
      <w:pPr>
        <w:pStyle w:val="Akapitzlist"/>
        <w:numPr>
          <w:ilvl w:val="0"/>
          <w:numId w:val="315"/>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Szczegółowy harmonogram realizacji instruktaży zostanie uzgodniony na etapie Analizy Przedwdrożeniowej.</w:t>
      </w:r>
    </w:p>
    <w:p w14:paraId="696B670A" w14:textId="77777777" w:rsidR="00032040" w:rsidRPr="00CE220C" w:rsidRDefault="00032040" w:rsidP="00496523">
      <w:pPr>
        <w:pStyle w:val="Akapitzlist"/>
        <w:numPr>
          <w:ilvl w:val="0"/>
          <w:numId w:val="315"/>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Zamawiający umożliwi Wykonawcy dostęp do pomieszczeń niezbędnych do realizacji instruktaży stanowiskowych.</w:t>
      </w:r>
    </w:p>
    <w:p w14:paraId="585CC931" w14:textId="77777777" w:rsidR="00032040" w:rsidRPr="00CE220C" w:rsidRDefault="00032040" w:rsidP="00496523">
      <w:pPr>
        <w:pStyle w:val="Akapitzlist"/>
        <w:numPr>
          <w:ilvl w:val="0"/>
          <w:numId w:val="315"/>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Terminy </w:t>
      </w:r>
      <w:r w:rsidRPr="00CE220C">
        <w:rPr>
          <w:rFonts w:ascii="Arial" w:hAnsi="Arial" w:cs="Arial"/>
          <w:bCs/>
          <w:color w:val="000000" w:themeColor="text1"/>
        </w:rPr>
        <w:t>instruktaży</w:t>
      </w:r>
      <w:r w:rsidRPr="00CE220C">
        <w:rPr>
          <w:rFonts w:ascii="Arial" w:hAnsi="Arial" w:cs="Arial"/>
          <w:color w:val="000000" w:themeColor="text1"/>
        </w:rPr>
        <w:t xml:space="preserve"> stanowiskowych zostaną ustalone z Wykonawcą podczas realizacji Umowy.</w:t>
      </w:r>
    </w:p>
    <w:p w14:paraId="4A5333FD" w14:textId="77777777" w:rsidR="00032040" w:rsidRPr="00CE220C" w:rsidRDefault="00032040" w:rsidP="00496523">
      <w:pPr>
        <w:tabs>
          <w:tab w:val="left" w:pos="426"/>
        </w:tabs>
        <w:suppressAutoHyphens/>
        <w:jc w:val="both"/>
        <w:rPr>
          <w:rFonts w:ascii="Arial" w:hAnsi="Arial" w:cs="Arial"/>
          <w:color w:val="000000" w:themeColor="text1"/>
        </w:rPr>
      </w:pPr>
    </w:p>
    <w:p w14:paraId="74FE56BC" w14:textId="77777777" w:rsidR="00032040" w:rsidRPr="00CE220C" w:rsidRDefault="00032040" w:rsidP="00496523">
      <w:pPr>
        <w:jc w:val="center"/>
        <w:rPr>
          <w:rFonts w:ascii="Arial" w:hAnsi="Arial" w:cs="Arial"/>
          <w:b/>
          <w:bCs/>
        </w:rPr>
      </w:pPr>
      <w:r w:rsidRPr="00CE220C">
        <w:rPr>
          <w:rFonts w:ascii="Arial" w:hAnsi="Arial" w:cs="Arial"/>
          <w:b/>
          <w:bCs/>
        </w:rPr>
        <w:t xml:space="preserve">§ 11. Gwarancja </w:t>
      </w:r>
    </w:p>
    <w:p w14:paraId="5C5264BA" w14:textId="77777777" w:rsidR="00032040" w:rsidRPr="00CE220C" w:rsidRDefault="00032040" w:rsidP="00496523">
      <w:pPr>
        <w:numPr>
          <w:ilvl w:val="0"/>
          <w:numId w:val="316"/>
        </w:numPr>
        <w:autoSpaceDE w:val="0"/>
        <w:autoSpaceDN w:val="0"/>
        <w:adjustRightInd w:val="0"/>
        <w:ind w:left="357" w:hanging="357"/>
        <w:jc w:val="both"/>
        <w:rPr>
          <w:rFonts w:ascii="Arial" w:hAnsi="Arial" w:cs="Arial"/>
          <w:color w:val="000000" w:themeColor="text1"/>
        </w:rPr>
      </w:pPr>
      <w:r w:rsidRPr="00CE220C">
        <w:rPr>
          <w:rFonts w:ascii="Arial" w:hAnsi="Arial" w:cs="Arial"/>
          <w:color w:val="000000" w:themeColor="text1"/>
        </w:rPr>
        <w:t>Wykonawca udziela gwarancji jakości przedmiotu Umowy zgodnie z postanowieniami SWZ i ofertą tj.: 36 miesięcy na dostarczony i wdrożony System PACS (Produkty Etapu III).</w:t>
      </w:r>
    </w:p>
    <w:p w14:paraId="5FEF2C47" w14:textId="77777777" w:rsidR="00032040" w:rsidRPr="00CE220C" w:rsidRDefault="00032040" w:rsidP="00496523">
      <w:pPr>
        <w:numPr>
          <w:ilvl w:val="0"/>
          <w:numId w:val="316"/>
        </w:numPr>
        <w:autoSpaceDE w:val="0"/>
        <w:autoSpaceDN w:val="0"/>
        <w:adjustRightInd w:val="0"/>
        <w:ind w:left="357" w:hanging="357"/>
        <w:jc w:val="both"/>
        <w:rPr>
          <w:rFonts w:ascii="Arial" w:hAnsi="Arial" w:cs="Arial"/>
          <w:color w:val="000000" w:themeColor="text1"/>
        </w:rPr>
      </w:pPr>
      <w:r w:rsidRPr="00CE220C">
        <w:rPr>
          <w:rFonts w:ascii="Arial" w:hAnsi="Arial" w:cs="Arial"/>
          <w:color w:val="000000" w:themeColor="text1"/>
        </w:rPr>
        <w:t>W zakresie określonym w ust. 1 w zakres gwarancji wchodzi także nadzór autorski dla dostarczonego Systemu PACS.</w:t>
      </w:r>
    </w:p>
    <w:p w14:paraId="75829188" w14:textId="77777777" w:rsidR="00032040" w:rsidRPr="00CE220C" w:rsidRDefault="00032040" w:rsidP="00496523">
      <w:pPr>
        <w:numPr>
          <w:ilvl w:val="0"/>
          <w:numId w:val="316"/>
        </w:numPr>
        <w:autoSpaceDE w:val="0"/>
        <w:autoSpaceDN w:val="0"/>
        <w:adjustRightInd w:val="0"/>
        <w:ind w:left="357" w:hanging="357"/>
        <w:jc w:val="both"/>
        <w:rPr>
          <w:rFonts w:ascii="Arial" w:hAnsi="Arial" w:cs="Arial"/>
          <w:color w:val="000000" w:themeColor="text1"/>
        </w:rPr>
      </w:pPr>
      <w:r w:rsidRPr="00CE220C">
        <w:rPr>
          <w:rFonts w:ascii="Arial" w:hAnsi="Arial" w:cs="Arial"/>
          <w:color w:val="000000" w:themeColor="text1"/>
        </w:rPr>
        <w:t>Wskazane wyżej okresy gwarancji i sprawowania nadzoru autorskiego liczone będą od dnia podpisania przez Strony protokołu Odbioru Końcowego bez wad.</w:t>
      </w:r>
    </w:p>
    <w:p w14:paraId="2D160445" w14:textId="77777777" w:rsidR="00032040" w:rsidRPr="00CE220C" w:rsidRDefault="00032040" w:rsidP="00496523">
      <w:pPr>
        <w:pStyle w:val="Akapitzlist"/>
        <w:widowControl w:val="0"/>
        <w:numPr>
          <w:ilvl w:val="0"/>
          <w:numId w:val="316"/>
        </w:numPr>
        <w:contextualSpacing w:val="0"/>
        <w:jc w:val="both"/>
        <w:rPr>
          <w:rFonts w:ascii="Arial" w:hAnsi="Arial" w:cs="Arial"/>
          <w:color w:val="000000" w:themeColor="text1"/>
        </w:rPr>
      </w:pPr>
      <w:r w:rsidRPr="00CE220C">
        <w:rPr>
          <w:rFonts w:ascii="Arial" w:hAnsi="Arial" w:cs="Arial"/>
          <w:color w:val="000000" w:themeColor="text1"/>
        </w:rPr>
        <w:t>Zamawiający wymaga, aby Wykonawca w ramach realizacji przedmiotu Umowy realizował gwarancję zgodnie z wymaganiami opisanymi w OPZ.</w:t>
      </w:r>
    </w:p>
    <w:p w14:paraId="40AE9A44" w14:textId="77777777" w:rsidR="00032040" w:rsidRPr="00CE220C" w:rsidRDefault="00032040" w:rsidP="00496523">
      <w:pPr>
        <w:pStyle w:val="Akapitzlist"/>
        <w:widowControl w:val="0"/>
        <w:numPr>
          <w:ilvl w:val="0"/>
          <w:numId w:val="316"/>
        </w:numPr>
        <w:contextualSpacing w:val="0"/>
        <w:jc w:val="both"/>
        <w:rPr>
          <w:rFonts w:ascii="Arial" w:hAnsi="Arial" w:cs="Arial"/>
          <w:color w:val="000000" w:themeColor="text1"/>
        </w:rPr>
      </w:pPr>
      <w:r w:rsidRPr="00CE220C">
        <w:rPr>
          <w:rFonts w:ascii="Arial" w:hAnsi="Arial" w:cs="Arial"/>
          <w:color w:val="000000" w:themeColor="text1"/>
        </w:rPr>
        <w:t>Strony oświadczają, że okres rękojmi, jest równy okresowi udzielonej gwarancji.</w:t>
      </w:r>
    </w:p>
    <w:p w14:paraId="5CC3075C" w14:textId="77777777" w:rsidR="00210B6E" w:rsidRPr="00CE220C" w:rsidRDefault="00210B6E" w:rsidP="00496523">
      <w:pPr>
        <w:widowControl w:val="0"/>
        <w:suppressAutoHyphens/>
        <w:jc w:val="both"/>
        <w:rPr>
          <w:rFonts w:ascii="Arial" w:hAnsi="Arial" w:cs="Arial"/>
          <w:color w:val="000000" w:themeColor="text1"/>
        </w:rPr>
      </w:pPr>
    </w:p>
    <w:p w14:paraId="74BC928E" w14:textId="77777777" w:rsidR="00032040" w:rsidRPr="00CE220C" w:rsidRDefault="00032040" w:rsidP="00496523">
      <w:pPr>
        <w:jc w:val="center"/>
        <w:rPr>
          <w:rFonts w:ascii="Arial" w:hAnsi="Arial" w:cs="Arial"/>
          <w:b/>
          <w:bCs/>
        </w:rPr>
      </w:pPr>
      <w:r w:rsidRPr="00CE220C">
        <w:rPr>
          <w:rFonts w:ascii="Arial" w:hAnsi="Arial" w:cs="Arial"/>
          <w:b/>
          <w:bCs/>
        </w:rPr>
        <w:t>§ 12. Warunki i terminy płatności wynagrodzenia</w:t>
      </w:r>
    </w:p>
    <w:p w14:paraId="014F3758" w14:textId="76B3AF39" w:rsidR="00032040" w:rsidRPr="00CE220C" w:rsidRDefault="00032040" w:rsidP="00496523">
      <w:pPr>
        <w:pStyle w:val="Akapitzlist"/>
        <w:numPr>
          <w:ilvl w:val="0"/>
          <w:numId w:val="303"/>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Za wykonanie przedmiotu Umowy Wykonawca otrzyma wynagrodzenie ryczałtowe w kwocie netto …………… zł plus obowiązujący podatek VAT w wysokości …………… zł, co stanowi łącznie brutto ………….. zł</w:t>
      </w:r>
      <w:r w:rsidR="00375746" w:rsidRPr="00CE220C">
        <w:rPr>
          <w:rFonts w:ascii="Arial" w:hAnsi="Arial" w:cs="Arial"/>
          <w:color w:val="000000" w:themeColor="text1"/>
        </w:rPr>
        <w:t>.</w:t>
      </w:r>
    </w:p>
    <w:p w14:paraId="557BBB0C" w14:textId="0C8F61D0" w:rsidR="00032040" w:rsidRPr="00CE220C" w:rsidRDefault="00032040" w:rsidP="00496523">
      <w:pPr>
        <w:pStyle w:val="Akapitzlist"/>
        <w:numPr>
          <w:ilvl w:val="0"/>
          <w:numId w:val="303"/>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Wynagro</w:t>
      </w:r>
      <w:r w:rsidR="00791B49" w:rsidRPr="00CE220C">
        <w:rPr>
          <w:rFonts w:ascii="Arial" w:hAnsi="Arial" w:cs="Arial"/>
          <w:color w:val="000000" w:themeColor="text1"/>
        </w:rPr>
        <w:t xml:space="preserve">dzenie, o którym mowa w ust. 1 </w:t>
      </w:r>
      <w:r w:rsidRPr="00CE220C">
        <w:rPr>
          <w:rFonts w:ascii="Arial" w:hAnsi="Arial" w:cs="Arial"/>
          <w:color w:val="000000" w:themeColor="text1"/>
        </w:rPr>
        <w:t>płatne będzie po podpisaniu Protokołu Odbioru Końcowego bez uwag.</w:t>
      </w:r>
    </w:p>
    <w:p w14:paraId="06C3A34A" w14:textId="77777777" w:rsidR="00032040" w:rsidRPr="00CE220C" w:rsidRDefault="00032040" w:rsidP="00496523">
      <w:pPr>
        <w:pStyle w:val="Akapitzlist"/>
        <w:numPr>
          <w:ilvl w:val="0"/>
          <w:numId w:val="303"/>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Zapłata wynagrodzenia Wykonawcy będzie dokonywana w walucie polskiej i wszystkie płatności będą dokonywane w tej walucie.</w:t>
      </w:r>
    </w:p>
    <w:p w14:paraId="1A5BFEE3" w14:textId="77777777" w:rsidR="00032040" w:rsidRPr="00CE220C" w:rsidRDefault="00032040" w:rsidP="00496523">
      <w:pPr>
        <w:pStyle w:val="Akapitzlist"/>
        <w:numPr>
          <w:ilvl w:val="0"/>
          <w:numId w:val="303"/>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Wynagrodzenie brutto, o którym mowa w ust. 1 obejmuje wszelkie koszty związane z wykonywaniem przedmiotu zamówienia z uwzględnieniem podatku od towarów i usług VAT, innych opłat i podatków, opłat celnych. Wynagrodzenie obejmuje w szczególności koszty dostawy Systemu PACS, instalacji i konfiguracji Systemu, wykonanie testów, wykonanie kompletnej dokumentacji, koszty podróży, instruktaży stanowiskowych udzielenie gwarancji i świadczenie serwisu gwarancyjnego na zasadach określonych w Umowie i Opisie Przedmiotu Zmówienia oraz wartość przekazywanych Zamawiającemu autorskich praw majątkowych, autorskich praw zależnych oraz uprawnień licencyjnych na wszystkich wskazanych w Umowie polach eksploatacji. Wykonawcy nie przysługuje zwrot od Zamawiającego jakichkolwiek dodatkowych kosztów, opłat, ceł i podatków poniesionych przez Wykonawcę w związku z realizacją Umowy.</w:t>
      </w:r>
    </w:p>
    <w:p w14:paraId="564E1C5C" w14:textId="3ABB60C1" w:rsidR="00032040" w:rsidRPr="00CE220C" w:rsidRDefault="00032040" w:rsidP="00496523">
      <w:pPr>
        <w:pStyle w:val="Akapitzlist"/>
        <w:numPr>
          <w:ilvl w:val="0"/>
          <w:numId w:val="303"/>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Wynagrodzenie, o którym mowa w ust. 1 Zamawiający zapłaci przelewem na podstawie wystawionych przez Wykonawcę faktur VAT po podpisaniu Protokołu Odbioru Końcowego, w terminie do </w:t>
      </w:r>
      <w:r w:rsidR="004419FF" w:rsidRPr="00CE220C">
        <w:rPr>
          <w:rFonts w:ascii="Arial" w:hAnsi="Arial" w:cs="Arial"/>
          <w:color w:val="000000" w:themeColor="text1"/>
        </w:rPr>
        <w:t>60</w:t>
      </w:r>
      <w:r w:rsidRPr="00CE220C">
        <w:rPr>
          <w:rFonts w:ascii="Arial" w:hAnsi="Arial" w:cs="Arial"/>
          <w:color w:val="000000" w:themeColor="text1"/>
        </w:rPr>
        <w:t xml:space="preserve"> dni od daty jej otrzymania, na rachunek bankowy wskazany na fakturze. Dniem zapłaty jest dzień, w którym Zamawiający dokonuje obciążenia swojego rachunku bankowego na rzecz Wykonawcy.  </w:t>
      </w:r>
    </w:p>
    <w:p w14:paraId="0DA2E3B8" w14:textId="77777777" w:rsidR="00032040" w:rsidRPr="00CE220C" w:rsidRDefault="00032040" w:rsidP="00496523">
      <w:pPr>
        <w:pStyle w:val="Akapitzlist"/>
        <w:numPr>
          <w:ilvl w:val="0"/>
          <w:numId w:val="303"/>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 xml:space="preserve">Wykonawca przy realizacji Umowy zobowiązuje posługiwać się rachunkiem rozliczeniowym, o którym mowa w art. 49 ust. 1 pkt 1 ustawy z dnia 29 sierpnia 1997 r. Prawo Bankowe (tekst jedn.: Dz. U. z 2020 r., poz. 1896) zawartym w wykazie podmiotów, o którym mowa w art. 96b ust. 1 ustawy z dnia 11 marca 2004r. o podatku od towarów i usług (tekst jedn.: Dz. U. z 2022 r., poz. 931). W przypadku braku rachunku bankowego na Białej Liście Podatników VAT płatność za fakturę zostanie wstrzymana do momentu wyjaśnienia bez konsekwencji niedotrzymania przez zamawiającego terminu jej płatności. </w:t>
      </w:r>
    </w:p>
    <w:p w14:paraId="3D06CBB5" w14:textId="77777777" w:rsidR="00032040" w:rsidRPr="00CE220C" w:rsidRDefault="00032040" w:rsidP="00496523">
      <w:pPr>
        <w:pStyle w:val="Akapitzlist"/>
        <w:numPr>
          <w:ilvl w:val="0"/>
          <w:numId w:val="303"/>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Wykonawca może wystawiać ustrukturyzowane faktury elektroniczne w rozumieniu przepisów ustawy z dnia 9 listopada 2018r. o elektronicznym fakturowaniu w zamówieniach publicznych, koncesjach na roboty budowlane lub usługi oraz partnerstwie publiczno-prywatnym (Dz. U. z 2020 r. poz. 1666, dalej – „Ustawa o Fakturowaniu”).</w:t>
      </w:r>
    </w:p>
    <w:p w14:paraId="48C1ABA1" w14:textId="3DD147E0" w:rsidR="00032040" w:rsidRPr="00CE220C" w:rsidRDefault="00032040" w:rsidP="00496523">
      <w:pPr>
        <w:pStyle w:val="Akapitzlist"/>
        <w:numPr>
          <w:ilvl w:val="0"/>
          <w:numId w:val="303"/>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 xml:space="preserve">W przypadku wystawienia faktury, o której mowa w ust. </w:t>
      </w:r>
      <w:r w:rsidR="004419FF" w:rsidRPr="00CE220C">
        <w:rPr>
          <w:rFonts w:ascii="Arial" w:hAnsi="Arial" w:cs="Arial"/>
          <w:color w:val="000000" w:themeColor="text1"/>
        </w:rPr>
        <w:t>7</w:t>
      </w:r>
      <w:r w:rsidRPr="00CE220C">
        <w:rPr>
          <w:rFonts w:ascii="Arial" w:hAnsi="Arial" w:cs="Arial"/>
          <w:color w:val="000000" w:themeColor="text1"/>
        </w:rPr>
        <w:t>, Wykonawca jest obowiązany do wysłania jej do Zamawiającego za pośrednictwem Platformy Elektronicznego Fakturowania, numer PEPPOL (NIP) ……………….</w:t>
      </w:r>
    </w:p>
    <w:p w14:paraId="48E22744" w14:textId="77777777" w:rsidR="00032040" w:rsidRPr="00CE220C" w:rsidRDefault="00032040" w:rsidP="00496523">
      <w:pPr>
        <w:pStyle w:val="Akapitzlist"/>
        <w:numPr>
          <w:ilvl w:val="0"/>
          <w:numId w:val="303"/>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Za chwilę doręczenia ustrukturyzowanej faktury elektronicznej uznawać się będzie chwilę wprowadzenia faktury, zawierającej wszystkie elementy, o których mowa powyżej, do konta Zamawiającego na PEF, w sposób umożliwiający Zamawiającemu zapoznanie się z jej treścią przy czym jeżeli wprowadzenie to nastąpi w dniu roboczym poza godzinami pracy Zamawiającego wskazanymi w Umowie, w sobotę lub w dniu ustawowo wolnym od pracy, uznawać się będzie, że dostarczenie ustrukturyzowanej faktury elektronicznej nastąpiło w najbliższym dniu roboczym.</w:t>
      </w:r>
    </w:p>
    <w:p w14:paraId="72B95171" w14:textId="77777777" w:rsidR="003B3B37" w:rsidRPr="00CE220C" w:rsidRDefault="003B3B37" w:rsidP="00496523">
      <w:pPr>
        <w:pStyle w:val="Akapitzlist"/>
        <w:numPr>
          <w:ilvl w:val="0"/>
          <w:numId w:val="303"/>
        </w:numPr>
        <w:suppressAutoHyphens w:val="0"/>
        <w:jc w:val="both"/>
        <w:rPr>
          <w:rFonts w:ascii="Arial" w:hAnsi="Arial" w:cs="Arial"/>
        </w:rPr>
      </w:pPr>
      <w:r w:rsidRPr="00CE220C">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27092522" w14:textId="3AB6EA8D" w:rsidR="00032040" w:rsidRPr="00CE220C" w:rsidRDefault="00032040" w:rsidP="00496523">
      <w:pPr>
        <w:pStyle w:val="Akapitzlist"/>
        <w:numPr>
          <w:ilvl w:val="0"/>
          <w:numId w:val="303"/>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 xml:space="preserve">W przypadku wystawienia faktury w formie pisemnej, prawidłowo wystawiona faktura powinna </w:t>
      </w:r>
      <w:r w:rsidR="004419FF" w:rsidRPr="00CE220C">
        <w:rPr>
          <w:rFonts w:ascii="Arial" w:hAnsi="Arial" w:cs="Arial"/>
          <w:color w:val="000000" w:themeColor="text1"/>
        </w:rPr>
        <w:t xml:space="preserve">drogą elektroniczną na adres </w:t>
      </w:r>
      <w:hyperlink r:id="rId33" w:history="1">
        <w:r w:rsidR="004419FF" w:rsidRPr="00CE220C">
          <w:rPr>
            <w:rStyle w:val="Hipercze"/>
            <w:rFonts w:ascii="Arial" w:hAnsi="Arial" w:cs="Arial"/>
          </w:rPr>
          <w:t>faktury@swk.med.pl</w:t>
        </w:r>
      </w:hyperlink>
      <w:r w:rsidR="004419FF" w:rsidRPr="00CE220C">
        <w:rPr>
          <w:rFonts w:ascii="Arial" w:hAnsi="Arial" w:cs="Arial"/>
          <w:color w:val="000000" w:themeColor="text1"/>
        </w:rPr>
        <w:t xml:space="preserve"> .</w:t>
      </w:r>
    </w:p>
    <w:p w14:paraId="24E2637E" w14:textId="6AAF729D" w:rsidR="00032040" w:rsidRPr="00CE220C" w:rsidRDefault="00032040" w:rsidP="00496523">
      <w:pPr>
        <w:pStyle w:val="Akapitzlist"/>
        <w:numPr>
          <w:ilvl w:val="0"/>
          <w:numId w:val="303"/>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Za dotrzymanie terminu zapłaty uważa się złożenie przez Zamawiającego w terminie, o którym mowa w ust. </w:t>
      </w:r>
      <w:r w:rsidR="004419FF" w:rsidRPr="00CE220C">
        <w:rPr>
          <w:rFonts w:ascii="Arial" w:hAnsi="Arial" w:cs="Arial"/>
          <w:color w:val="000000" w:themeColor="text1"/>
        </w:rPr>
        <w:t>5</w:t>
      </w:r>
      <w:r w:rsidRPr="00CE220C">
        <w:rPr>
          <w:rFonts w:ascii="Arial" w:hAnsi="Arial" w:cs="Arial"/>
          <w:color w:val="000000" w:themeColor="text1"/>
        </w:rPr>
        <w:t xml:space="preserve">, polecenia przelewu w banku Zamawiającego. </w:t>
      </w:r>
    </w:p>
    <w:p w14:paraId="1C0F9FF5" w14:textId="77777777" w:rsidR="00032040" w:rsidRPr="00CE220C" w:rsidRDefault="00032040" w:rsidP="00496523">
      <w:pPr>
        <w:pStyle w:val="Akapitzlist"/>
        <w:numPr>
          <w:ilvl w:val="0"/>
          <w:numId w:val="303"/>
        </w:numPr>
        <w:overflowPunct w:val="0"/>
        <w:autoSpaceDE w:val="0"/>
        <w:ind w:left="357" w:hanging="357"/>
        <w:contextualSpacing w:val="0"/>
        <w:jc w:val="both"/>
        <w:rPr>
          <w:rFonts w:ascii="Arial" w:hAnsi="Arial" w:cs="Arial"/>
          <w:color w:val="000000"/>
        </w:rPr>
      </w:pPr>
      <w:r w:rsidRPr="00CE220C">
        <w:rPr>
          <w:rFonts w:ascii="Arial" w:hAnsi="Arial" w:cs="Arial"/>
          <w:color w:val="000000"/>
        </w:rPr>
        <w:t xml:space="preserve">Skutki finansowe jakichkolwiek zawinionych błędów Wykonawcy występujących w Dokumentacji Analizy Przedwdrożeniowej, </w:t>
      </w:r>
      <w:r w:rsidRPr="00CE220C">
        <w:rPr>
          <w:rFonts w:ascii="Arial" w:hAnsi="Arial" w:cs="Arial"/>
        </w:rPr>
        <w:t xml:space="preserve">tj. niewynikających np. ze złych danych wyjściowych wskazanych przez Zamawiającego </w:t>
      </w:r>
      <w:r w:rsidRPr="00CE220C">
        <w:rPr>
          <w:rFonts w:ascii="Arial" w:hAnsi="Arial" w:cs="Arial"/>
          <w:color w:val="000000"/>
        </w:rPr>
        <w:t xml:space="preserve">obciążają Wykonawcę. </w:t>
      </w:r>
    </w:p>
    <w:p w14:paraId="703366FE" w14:textId="6EF072B4" w:rsidR="00BC278F" w:rsidRPr="00CE220C" w:rsidRDefault="00BC278F" w:rsidP="00496523">
      <w:pPr>
        <w:pStyle w:val="Akapitzlist"/>
        <w:numPr>
          <w:ilvl w:val="0"/>
          <w:numId w:val="303"/>
        </w:numPr>
        <w:jc w:val="both"/>
        <w:rPr>
          <w:rFonts w:ascii="Arial" w:hAnsi="Arial" w:cs="Arial"/>
          <w:lang w:eastAsia="zh-CN"/>
        </w:rPr>
      </w:pPr>
      <w:r w:rsidRPr="00CE220C">
        <w:rPr>
          <w:rFonts w:ascii="Arial" w:hAnsi="Arial" w:cs="Arial"/>
          <w:lang w:eastAsia="zh-CN"/>
        </w:rPr>
        <w:t xml:space="preserve">Zmiana wierzyciela dokonana bez zgody podmiotu tworzącego </w:t>
      </w:r>
      <w:r w:rsidRPr="00CE220C">
        <w:rPr>
          <w:rFonts w:ascii="Arial" w:hAnsi="Arial" w:cs="Arial"/>
        </w:rPr>
        <w:t xml:space="preserve">Zamawiającego </w:t>
      </w:r>
      <w:r w:rsidRPr="00CE220C">
        <w:rPr>
          <w:rFonts w:ascii="Arial" w:hAnsi="Arial" w:cs="Arial"/>
          <w:lang w:eastAsia="zh-CN"/>
        </w:rPr>
        <w:t>jest nieważna.</w:t>
      </w:r>
    </w:p>
    <w:p w14:paraId="41B0D0FE" w14:textId="77777777" w:rsidR="00032040" w:rsidRPr="00CE220C" w:rsidRDefault="00032040" w:rsidP="00496523">
      <w:pPr>
        <w:suppressAutoHyphens/>
        <w:overflowPunct w:val="0"/>
        <w:autoSpaceDE w:val="0"/>
        <w:jc w:val="both"/>
        <w:rPr>
          <w:rFonts w:ascii="Arial" w:hAnsi="Arial" w:cs="Arial"/>
          <w:color w:val="000000" w:themeColor="text1"/>
        </w:rPr>
      </w:pPr>
    </w:p>
    <w:p w14:paraId="374E88A6" w14:textId="77777777" w:rsidR="00032040" w:rsidRPr="00CE220C" w:rsidRDefault="00032040" w:rsidP="00496523">
      <w:pPr>
        <w:jc w:val="center"/>
        <w:rPr>
          <w:rFonts w:ascii="Arial" w:hAnsi="Arial" w:cs="Arial"/>
          <w:b/>
          <w:bCs/>
        </w:rPr>
      </w:pPr>
      <w:r w:rsidRPr="00CE220C">
        <w:rPr>
          <w:rFonts w:ascii="Arial" w:hAnsi="Arial" w:cs="Arial"/>
          <w:b/>
          <w:bCs/>
        </w:rPr>
        <w:t>§ 13. Warunki zmiany Umowy</w:t>
      </w:r>
    </w:p>
    <w:p w14:paraId="14A20EBB" w14:textId="77777777" w:rsidR="00022C44" w:rsidRPr="00CE220C" w:rsidRDefault="00022C44" w:rsidP="00496523">
      <w:pPr>
        <w:suppressAutoHyphens/>
        <w:contextualSpacing/>
        <w:jc w:val="both"/>
        <w:rPr>
          <w:rFonts w:ascii="Arial" w:hAnsi="Arial" w:cs="Arial"/>
          <w:lang w:eastAsia="ar-SA"/>
        </w:rPr>
      </w:pPr>
      <w:r w:rsidRPr="00CE220C">
        <w:rPr>
          <w:rFonts w:ascii="Arial" w:hAnsi="Arial" w:cs="Arial"/>
          <w:lang w:eastAsia="ar-SA"/>
        </w:rPr>
        <w:t>Zamawiający dopuszcza możliwość wprowadzenia zmian w umowie, w przypadku zaistnienia okoliczności, niemożliwych do przewidzenia w chwili zawarcia umowy:</w:t>
      </w:r>
    </w:p>
    <w:p w14:paraId="281BD7E1" w14:textId="77777777" w:rsidR="00022C44" w:rsidRPr="00CE220C" w:rsidRDefault="00022C44" w:rsidP="00496523">
      <w:pPr>
        <w:numPr>
          <w:ilvl w:val="0"/>
          <w:numId w:val="425"/>
        </w:numPr>
        <w:suppressAutoHyphens/>
        <w:ind w:left="426" w:hanging="284"/>
        <w:contextualSpacing/>
        <w:jc w:val="both"/>
        <w:rPr>
          <w:rFonts w:ascii="Arial" w:hAnsi="Arial" w:cs="Arial"/>
          <w:lang w:eastAsia="ar-SA"/>
        </w:rPr>
      </w:pPr>
      <w:r w:rsidRPr="00CE220C">
        <w:rPr>
          <w:rFonts w:ascii="Arial" w:hAnsi="Arial" w:cs="Arial"/>
          <w:lang w:eastAsia="ar-SA"/>
        </w:rPr>
        <w:t>Zamawiający może uwzględnić zmianę terminu w przypadku, gdy:</w:t>
      </w:r>
    </w:p>
    <w:p w14:paraId="4F359234" w14:textId="77777777" w:rsidR="00022C44" w:rsidRPr="00CE220C" w:rsidRDefault="00022C44" w:rsidP="00496523">
      <w:pPr>
        <w:numPr>
          <w:ilvl w:val="0"/>
          <w:numId w:val="426"/>
        </w:numPr>
        <w:suppressAutoHyphens/>
        <w:autoSpaceDE w:val="0"/>
        <w:autoSpaceDN w:val="0"/>
        <w:adjustRightInd w:val="0"/>
        <w:ind w:left="709" w:hanging="349"/>
        <w:contextualSpacing/>
        <w:jc w:val="both"/>
        <w:rPr>
          <w:rFonts w:ascii="Arial" w:hAnsi="Arial" w:cs="Arial"/>
          <w:lang w:eastAsia="ar-SA"/>
        </w:rPr>
      </w:pPr>
      <w:r w:rsidRPr="00CE220C">
        <w:rPr>
          <w:rFonts w:ascii="Arial" w:hAnsi="Arial" w:cs="Arial"/>
          <w:lang w:eastAsia="ar-SA"/>
        </w:rPr>
        <w:t>ze względu na prowadzone równolegle projekty przez Zamawiającego wykonanie Umowy w dotychczas ustalonym terminie nie jest możliwe lub nie leży w interesie Zamawiającego;</w:t>
      </w:r>
    </w:p>
    <w:p w14:paraId="5536A8F6" w14:textId="77777777" w:rsidR="00022C44" w:rsidRPr="00CE220C" w:rsidRDefault="00022C44" w:rsidP="00496523">
      <w:pPr>
        <w:numPr>
          <w:ilvl w:val="0"/>
          <w:numId w:val="426"/>
        </w:numPr>
        <w:suppressAutoHyphens/>
        <w:autoSpaceDE w:val="0"/>
        <w:autoSpaceDN w:val="0"/>
        <w:adjustRightInd w:val="0"/>
        <w:ind w:left="709" w:hanging="349"/>
        <w:contextualSpacing/>
        <w:jc w:val="both"/>
        <w:rPr>
          <w:rFonts w:ascii="Arial" w:hAnsi="Arial" w:cs="Arial"/>
          <w:lang w:eastAsia="ar-SA"/>
        </w:rPr>
      </w:pPr>
      <w:r w:rsidRPr="00CE220C">
        <w:rPr>
          <w:rFonts w:ascii="Arial" w:hAnsi="Arial" w:cs="Arial"/>
          <w:lang w:eastAsia="ar-SA"/>
        </w:rPr>
        <w:t>nastąpi zmiana obowiązujących przepisów prawa mających wpływ na termin realizacji Umowy;</w:t>
      </w:r>
    </w:p>
    <w:p w14:paraId="2CFCB791" w14:textId="77777777" w:rsidR="00022C44" w:rsidRPr="00CE220C" w:rsidRDefault="00022C44" w:rsidP="00496523">
      <w:pPr>
        <w:pStyle w:val="Akapitzlist"/>
        <w:numPr>
          <w:ilvl w:val="0"/>
          <w:numId w:val="426"/>
        </w:numPr>
        <w:ind w:left="709" w:hanging="349"/>
        <w:rPr>
          <w:rFonts w:ascii="Arial" w:hAnsi="Arial" w:cs="Arial"/>
        </w:rPr>
      </w:pPr>
      <w:r w:rsidRPr="00CE220C">
        <w:rPr>
          <w:rFonts w:ascii="Arial" w:hAnsi="Arial" w:cs="Arial"/>
        </w:rPr>
        <w:t>wystąpią warunki siły wyższej, które uniemożliwiły wykonanie umowy w dotychczas ustalonym terminie.</w:t>
      </w:r>
    </w:p>
    <w:p w14:paraId="761AF31D" w14:textId="77777777" w:rsidR="00022C44" w:rsidRPr="00CE220C" w:rsidRDefault="00022C44" w:rsidP="00496523">
      <w:pPr>
        <w:numPr>
          <w:ilvl w:val="0"/>
          <w:numId w:val="425"/>
        </w:numPr>
        <w:suppressAutoHyphens/>
        <w:ind w:left="426" w:hanging="284"/>
        <w:contextualSpacing/>
        <w:jc w:val="both"/>
        <w:rPr>
          <w:rFonts w:ascii="Arial" w:hAnsi="Arial" w:cs="Arial"/>
          <w:lang w:eastAsia="ar-SA"/>
        </w:rPr>
      </w:pPr>
      <w:r w:rsidRPr="00CE220C">
        <w:rPr>
          <w:rFonts w:ascii="Arial" w:hAnsi="Arial" w:cs="Arial"/>
          <w:lang w:eastAsia="ar-SA"/>
        </w:rPr>
        <w:t xml:space="preserve">Dopuszczalna jest zmiana przedmiotu umowy </w:t>
      </w:r>
      <w:r w:rsidRPr="00CE220C">
        <w:rPr>
          <w:rFonts w:ascii="Arial" w:eastAsia="Calibri-Bold" w:hAnsi="Arial" w:cs="Arial"/>
          <w:lang w:eastAsia="ar-SA"/>
        </w:rPr>
        <w:t xml:space="preserve">polegająca na zastąpieniu sprzętu wymienionego w </w:t>
      </w:r>
      <w:r w:rsidRPr="00CE220C">
        <w:rPr>
          <w:rFonts w:ascii="Arial" w:hAnsi="Arial" w:cs="Arial"/>
          <w:lang w:eastAsia="ar-SA"/>
        </w:rPr>
        <w:t>§ 1</w:t>
      </w:r>
      <w:r w:rsidRPr="00CE220C">
        <w:rPr>
          <w:rFonts w:ascii="Arial" w:eastAsia="Calibri-Bold" w:hAnsi="Arial" w:cs="Arial"/>
          <w:lang w:eastAsia="ar-SA"/>
        </w:rPr>
        <w:t xml:space="preserve"> do Umowy innym sprzętem, pod warunkiem zachowania parametrów i pierwotnego przeznaczenia zastępowanego sprzętu, w przypadku:</w:t>
      </w:r>
    </w:p>
    <w:p w14:paraId="02ED9DA5" w14:textId="77777777" w:rsidR="00022C44" w:rsidRPr="00CE220C" w:rsidRDefault="00022C44" w:rsidP="00496523">
      <w:pPr>
        <w:numPr>
          <w:ilvl w:val="0"/>
          <w:numId w:val="427"/>
        </w:numPr>
        <w:suppressAutoHyphens/>
        <w:autoSpaceDE w:val="0"/>
        <w:autoSpaceDN w:val="0"/>
        <w:adjustRightInd w:val="0"/>
        <w:ind w:left="709" w:hanging="349"/>
        <w:contextualSpacing/>
        <w:jc w:val="both"/>
        <w:rPr>
          <w:rFonts w:ascii="Arial" w:eastAsia="Calibri-Bold" w:hAnsi="Arial" w:cs="Arial"/>
          <w:lang w:eastAsia="ar-SA"/>
        </w:rPr>
      </w:pPr>
      <w:r w:rsidRPr="00CE220C">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70C56B07" w14:textId="77777777" w:rsidR="00022C44" w:rsidRPr="00CE220C" w:rsidRDefault="00022C44" w:rsidP="00496523">
      <w:pPr>
        <w:numPr>
          <w:ilvl w:val="0"/>
          <w:numId w:val="427"/>
        </w:numPr>
        <w:suppressAutoHyphens/>
        <w:autoSpaceDE w:val="0"/>
        <w:autoSpaceDN w:val="0"/>
        <w:adjustRightInd w:val="0"/>
        <w:ind w:left="709" w:hanging="349"/>
        <w:contextualSpacing/>
        <w:jc w:val="both"/>
        <w:rPr>
          <w:rFonts w:ascii="Arial" w:eastAsia="Calibri-Bold" w:hAnsi="Arial" w:cs="Arial"/>
          <w:lang w:eastAsia="ar-SA"/>
        </w:rPr>
      </w:pPr>
      <w:r w:rsidRPr="00CE220C">
        <w:rPr>
          <w:rFonts w:ascii="Arial" w:eastAsia="Calibri-Bold" w:hAnsi="Arial" w:cs="Arial"/>
          <w:lang w:eastAsia="ar-SA"/>
        </w:rPr>
        <w:t xml:space="preserve">gdy z powodu zmiany obowiązujących przepisów prawa konieczne okaże się zastąpienie sprzętu wymienionego </w:t>
      </w:r>
      <w:r w:rsidRPr="00CE220C">
        <w:rPr>
          <w:rFonts w:ascii="Arial" w:hAnsi="Arial" w:cs="Arial"/>
          <w:lang w:eastAsia="ar-SA"/>
        </w:rPr>
        <w:t>§ 1</w:t>
      </w:r>
      <w:r w:rsidRPr="00CE220C">
        <w:rPr>
          <w:rFonts w:ascii="Arial" w:eastAsia="Calibri-Bold" w:hAnsi="Arial" w:cs="Arial"/>
          <w:lang w:eastAsia="ar-SA"/>
        </w:rPr>
        <w:t xml:space="preserve"> innym sprzętem,</w:t>
      </w:r>
    </w:p>
    <w:p w14:paraId="60A7CC33" w14:textId="77777777" w:rsidR="00022C44" w:rsidRPr="00CE220C" w:rsidRDefault="00022C44" w:rsidP="00496523">
      <w:pPr>
        <w:numPr>
          <w:ilvl w:val="0"/>
          <w:numId w:val="427"/>
        </w:numPr>
        <w:suppressAutoHyphens/>
        <w:autoSpaceDE w:val="0"/>
        <w:autoSpaceDN w:val="0"/>
        <w:adjustRightInd w:val="0"/>
        <w:ind w:left="709" w:hanging="349"/>
        <w:contextualSpacing/>
        <w:jc w:val="both"/>
        <w:rPr>
          <w:rFonts w:ascii="Arial" w:eastAsia="Calibri-Bold" w:hAnsi="Arial" w:cs="Arial"/>
          <w:lang w:eastAsia="ar-SA"/>
        </w:rPr>
      </w:pPr>
      <w:r w:rsidRPr="00CE220C">
        <w:rPr>
          <w:rFonts w:ascii="Arial" w:eastAsia="Calibri-Bold" w:hAnsi="Arial" w:cs="Arial"/>
          <w:lang w:eastAsia="ar-SA"/>
        </w:rPr>
        <w:t xml:space="preserve">zaprzestania produkcji sprzętu wymienionego w </w:t>
      </w:r>
      <w:r w:rsidRPr="00CE220C">
        <w:rPr>
          <w:rFonts w:ascii="Arial" w:hAnsi="Arial" w:cs="Arial"/>
          <w:lang w:eastAsia="ar-SA"/>
        </w:rPr>
        <w:t>§ 1</w:t>
      </w:r>
      <w:r w:rsidRPr="00CE220C">
        <w:rPr>
          <w:rFonts w:ascii="Arial" w:eastAsia="Calibri-Bold" w:hAnsi="Arial" w:cs="Arial"/>
          <w:lang w:eastAsia="ar-SA"/>
        </w:rPr>
        <w:t xml:space="preserve"> przez jego producenta.</w:t>
      </w:r>
    </w:p>
    <w:p w14:paraId="2051BD96" w14:textId="77777777" w:rsidR="00022C44" w:rsidRPr="00CE220C" w:rsidRDefault="00022C44" w:rsidP="00496523">
      <w:pPr>
        <w:numPr>
          <w:ilvl w:val="0"/>
          <w:numId w:val="425"/>
        </w:numPr>
        <w:suppressAutoHyphens/>
        <w:ind w:left="426" w:hanging="284"/>
        <w:contextualSpacing/>
        <w:jc w:val="both"/>
        <w:rPr>
          <w:rFonts w:ascii="Arial" w:hAnsi="Arial" w:cs="Arial"/>
          <w:lang w:eastAsia="ar-SA"/>
        </w:rPr>
      </w:pPr>
      <w:r w:rsidRPr="00CE220C">
        <w:rPr>
          <w:rFonts w:ascii="Arial" w:hAnsi="Arial" w:cs="Arial"/>
          <w:lang w:eastAsia="ar-SA"/>
        </w:rPr>
        <w:t>Zmiana wynagrodzenia może nastąpić, w przypadku:</w:t>
      </w:r>
    </w:p>
    <w:p w14:paraId="7AE2DD09" w14:textId="77777777" w:rsidR="00022C44" w:rsidRPr="00CE220C" w:rsidRDefault="00022C44" w:rsidP="00496523">
      <w:pPr>
        <w:numPr>
          <w:ilvl w:val="0"/>
          <w:numId w:val="428"/>
        </w:numPr>
        <w:suppressAutoHyphens/>
        <w:contextualSpacing/>
        <w:jc w:val="both"/>
        <w:rPr>
          <w:rFonts w:ascii="Arial" w:hAnsi="Arial" w:cs="Arial"/>
          <w:lang w:eastAsia="ar-SA"/>
        </w:rPr>
      </w:pPr>
      <w:r w:rsidRPr="00CE220C">
        <w:rPr>
          <w:rFonts w:ascii="Arial" w:hAnsi="Arial" w:cs="Arial"/>
          <w:lang w:eastAsia="ar-SA"/>
        </w:rPr>
        <w:t>urzędowej zmiany stawki podatku VAT na dostarczony sprzęt,</w:t>
      </w:r>
    </w:p>
    <w:p w14:paraId="6C468F4A" w14:textId="77777777" w:rsidR="00022C44" w:rsidRPr="00CE220C" w:rsidRDefault="00022C44" w:rsidP="00496523">
      <w:pPr>
        <w:numPr>
          <w:ilvl w:val="0"/>
          <w:numId w:val="428"/>
        </w:numPr>
        <w:suppressAutoHyphens/>
        <w:contextualSpacing/>
        <w:jc w:val="both"/>
        <w:rPr>
          <w:rFonts w:ascii="Arial" w:hAnsi="Arial" w:cs="Arial"/>
          <w:lang w:eastAsia="ar-SA"/>
        </w:rPr>
      </w:pPr>
      <w:r w:rsidRPr="00CE220C">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3708D059" w14:textId="77777777" w:rsidR="00032040" w:rsidRPr="00CE220C" w:rsidRDefault="00032040" w:rsidP="00496523">
      <w:pPr>
        <w:tabs>
          <w:tab w:val="left" w:pos="0"/>
        </w:tabs>
        <w:suppressAutoHyphens/>
        <w:overflowPunct w:val="0"/>
        <w:autoSpaceDE w:val="0"/>
        <w:jc w:val="both"/>
        <w:rPr>
          <w:rFonts w:ascii="Arial" w:hAnsi="Arial" w:cs="Arial"/>
          <w:color w:val="000000" w:themeColor="text1"/>
        </w:rPr>
      </w:pPr>
    </w:p>
    <w:p w14:paraId="79A09EEA" w14:textId="3CA4AC19" w:rsidR="00032040" w:rsidRPr="00CE220C" w:rsidRDefault="00032040" w:rsidP="00496523">
      <w:pPr>
        <w:jc w:val="center"/>
        <w:rPr>
          <w:rFonts w:ascii="Arial" w:hAnsi="Arial" w:cs="Arial"/>
          <w:b/>
          <w:bCs/>
        </w:rPr>
      </w:pPr>
      <w:r w:rsidRPr="00CE220C">
        <w:rPr>
          <w:rFonts w:ascii="Arial" w:hAnsi="Arial" w:cs="Arial"/>
          <w:b/>
          <w:bCs/>
        </w:rPr>
        <w:t>§ 1</w:t>
      </w:r>
      <w:r w:rsidR="0052080F" w:rsidRPr="00CE220C">
        <w:rPr>
          <w:rFonts w:ascii="Arial" w:hAnsi="Arial" w:cs="Arial"/>
          <w:b/>
          <w:bCs/>
        </w:rPr>
        <w:t>4</w:t>
      </w:r>
      <w:r w:rsidRPr="00CE220C">
        <w:rPr>
          <w:rFonts w:ascii="Arial" w:hAnsi="Arial" w:cs="Arial"/>
          <w:b/>
          <w:bCs/>
        </w:rPr>
        <w:t>. Warunki odstąpienia od Umowy</w:t>
      </w:r>
    </w:p>
    <w:p w14:paraId="21FD81B4" w14:textId="77777777" w:rsidR="00032040" w:rsidRPr="00CE220C" w:rsidRDefault="00032040" w:rsidP="00496523">
      <w:pPr>
        <w:pStyle w:val="Akapitzlist"/>
        <w:widowControl w:val="0"/>
        <w:numPr>
          <w:ilvl w:val="0"/>
          <w:numId w:val="317"/>
        </w:numPr>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Zamawiającemu przysługuje prawo odstąpienia od Umowy </w:t>
      </w:r>
      <w:r w:rsidRPr="00CE220C">
        <w:rPr>
          <w:rFonts w:ascii="Arial" w:hAnsi="Arial" w:cs="Arial"/>
          <w:color w:val="000000"/>
        </w:rPr>
        <w:t xml:space="preserve">z zachowaniem prawa do odszkodowania i kar umownych określonych w Umowie, </w:t>
      </w:r>
      <w:r w:rsidRPr="00CE220C">
        <w:rPr>
          <w:rFonts w:ascii="Arial" w:hAnsi="Arial" w:cs="Arial"/>
          <w:color w:val="000000" w:themeColor="text1"/>
        </w:rPr>
        <w:t>w następujących sytuacjach:</w:t>
      </w:r>
    </w:p>
    <w:p w14:paraId="15659243" w14:textId="77777777" w:rsidR="00032040" w:rsidRPr="00CE220C" w:rsidRDefault="00032040" w:rsidP="00496523">
      <w:pPr>
        <w:pStyle w:val="Akapitzlist"/>
        <w:numPr>
          <w:ilvl w:val="0"/>
          <w:numId w:val="304"/>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w razie wystąpienia istotnej zmiany okoliczności powodującej, że wykonanie Umowy nie leży w interesie publicznym, czego nie można było przewidzieć w chwili zawarcia Umowy w terminie 30 dni od dnia powzięcia wiadomości o zaistnieniu istotnej zmiany,</w:t>
      </w:r>
    </w:p>
    <w:p w14:paraId="74A8CCD5" w14:textId="52A01583" w:rsidR="00032040" w:rsidRPr="00CE220C" w:rsidRDefault="00032040" w:rsidP="00496523">
      <w:pPr>
        <w:pStyle w:val="Akapitzlist"/>
        <w:numPr>
          <w:ilvl w:val="0"/>
          <w:numId w:val="304"/>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w przypadku, w którym Wykonawca realizuje prace objęte Umową w sposób rażąco nierzetelny lub w inny sposób rażąco naruszy postanowienia Umowy. Strony uznają, że taka sytuacja ma miejsce w momencie, gdy łączna wartość naliczonych Wykonawcy kar umownych, wskazanych w § 1</w:t>
      </w:r>
      <w:r w:rsidR="003341AD" w:rsidRPr="00CE220C">
        <w:rPr>
          <w:rFonts w:ascii="Arial" w:hAnsi="Arial" w:cs="Arial"/>
          <w:color w:val="000000" w:themeColor="text1"/>
        </w:rPr>
        <w:t>5</w:t>
      </w:r>
      <w:r w:rsidRPr="00CE220C">
        <w:rPr>
          <w:rFonts w:ascii="Arial" w:hAnsi="Arial" w:cs="Arial"/>
          <w:color w:val="000000" w:themeColor="text1"/>
        </w:rPr>
        <w:t xml:space="preserve"> przekroczy 25% wynagrodzenia Wykonawcy brutto, określonego w § 12 ust. 1, </w:t>
      </w:r>
    </w:p>
    <w:p w14:paraId="0AC705F0" w14:textId="77777777" w:rsidR="00032040" w:rsidRPr="00CE220C" w:rsidRDefault="00032040" w:rsidP="00496523">
      <w:pPr>
        <w:pStyle w:val="Akapitzlist"/>
        <w:numPr>
          <w:ilvl w:val="0"/>
          <w:numId w:val="304"/>
        </w:numPr>
        <w:overflowPunct w:val="0"/>
        <w:autoSpaceDE w:val="0"/>
        <w:contextualSpacing w:val="0"/>
        <w:jc w:val="both"/>
        <w:rPr>
          <w:rFonts w:ascii="Arial" w:hAnsi="Arial" w:cs="Arial"/>
          <w:color w:val="000000" w:themeColor="text1"/>
        </w:rPr>
      </w:pPr>
      <w:r w:rsidRPr="00CE220C">
        <w:rPr>
          <w:rFonts w:ascii="Arial" w:hAnsi="Arial" w:cs="Arial"/>
          <w:lang w:eastAsia="pl-PL"/>
        </w:rPr>
        <w:t>w przypadku stwierdzenia wykonywania Umowy na rzecz lub z udziałem obywateli i podmiotów wskazanych w art. 5k rozporządzenia 833/2014 w brzmieniu nadanym rozporządzeniem 2022/576 dotyczącym środków ograniczających w związku z działaniami Rosji destabilizującymi sytuację na Ukrainie (Dz. Urz. UE nr L 111 z 8.4.2022, str. 1) – dalej rozporządzenie oraz stwierdzenia występowania przesłanek wykluczenia określonych w art. 7 ust 1 ustawy z dnia 13 kwietnia 2022 r. o szczególnych rozwiązaniach w zakresie przeciwdziałania wspieraniu agresji na Ukrainę oraz służących ochronie bezpieczeństwa narodowego - Zamawiający zastrzega sobie możliwość bieżącej weryfikacji informacji zawartych w oświadczeniach Wykonawcy znajdujących się w dokumentach zamówienia, jak również składanych w trakcie wykonywania Umowy, a dotyczących okoliczności, o których mowa w niniejszym punkcie,</w:t>
      </w:r>
    </w:p>
    <w:p w14:paraId="103B73B9" w14:textId="77777777" w:rsidR="00032040" w:rsidRPr="00CE220C" w:rsidRDefault="00032040" w:rsidP="00496523">
      <w:pPr>
        <w:pStyle w:val="Akapitzlist"/>
        <w:numPr>
          <w:ilvl w:val="0"/>
          <w:numId w:val="304"/>
        </w:numPr>
        <w:overflowPunct w:val="0"/>
        <w:autoSpaceDE w:val="0"/>
        <w:ind w:left="714" w:hanging="357"/>
        <w:contextualSpacing w:val="0"/>
        <w:jc w:val="both"/>
        <w:rPr>
          <w:rFonts w:ascii="Arial" w:hAnsi="Arial" w:cs="Arial"/>
          <w:color w:val="000000" w:themeColor="text1"/>
        </w:rPr>
      </w:pPr>
      <w:r w:rsidRPr="00CE220C">
        <w:rPr>
          <w:rFonts w:ascii="Arial" w:hAnsi="Arial" w:cs="Arial"/>
          <w:color w:val="000000" w:themeColor="text1"/>
        </w:rPr>
        <w:t>w innych przypadkach określonych w Umowie lub przepisach prawa.</w:t>
      </w:r>
    </w:p>
    <w:p w14:paraId="53D34823" w14:textId="77777777" w:rsidR="00032040" w:rsidRPr="00CE220C" w:rsidRDefault="00032040" w:rsidP="00496523">
      <w:pPr>
        <w:pStyle w:val="Akapitzlist"/>
        <w:widowControl w:val="0"/>
        <w:numPr>
          <w:ilvl w:val="0"/>
          <w:numId w:val="317"/>
        </w:numPr>
        <w:ind w:left="357" w:hanging="357"/>
        <w:contextualSpacing w:val="0"/>
        <w:jc w:val="both"/>
        <w:rPr>
          <w:rFonts w:ascii="Arial" w:hAnsi="Arial" w:cs="Arial"/>
          <w:color w:val="000000" w:themeColor="text1"/>
        </w:rPr>
      </w:pPr>
      <w:r w:rsidRPr="00CE220C">
        <w:rPr>
          <w:rFonts w:ascii="Arial" w:hAnsi="Arial" w:cs="Arial"/>
          <w:color w:val="000000" w:themeColor="text1"/>
        </w:rPr>
        <w:t>Wykonawcy przysługuje prawo odstąpienia od Umowy w następujących sytuacjach:</w:t>
      </w:r>
    </w:p>
    <w:p w14:paraId="6B834EF0" w14:textId="77777777" w:rsidR="00032040" w:rsidRPr="00CE220C" w:rsidRDefault="00032040" w:rsidP="00496523">
      <w:pPr>
        <w:pStyle w:val="Akapitzlist"/>
        <w:numPr>
          <w:ilvl w:val="0"/>
          <w:numId w:val="305"/>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w przypadku, jeśli zwłoka z uiszczaniem na rzecz Wykonawcy płatności jakiejkolwiek należności wynikającej z Umowy przekroczy 40 dni,</w:t>
      </w:r>
    </w:p>
    <w:p w14:paraId="2778406E" w14:textId="77777777" w:rsidR="00032040" w:rsidRPr="00CE220C" w:rsidRDefault="00032040" w:rsidP="00496523">
      <w:pPr>
        <w:pStyle w:val="Akapitzlist"/>
        <w:numPr>
          <w:ilvl w:val="0"/>
          <w:numId w:val="305"/>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w przypadku naruszenia przez Zamawiającego obwarowań Licencyjnych określonych w Umowie oraz Licencji,</w:t>
      </w:r>
    </w:p>
    <w:p w14:paraId="4B4C7D86" w14:textId="77777777" w:rsidR="00032040" w:rsidRPr="00CE220C" w:rsidRDefault="00032040" w:rsidP="00496523">
      <w:pPr>
        <w:pStyle w:val="Akapitzlist"/>
        <w:numPr>
          <w:ilvl w:val="0"/>
          <w:numId w:val="305"/>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w innych przypadkach określonych w Umowie lub przepisach prawa.</w:t>
      </w:r>
    </w:p>
    <w:p w14:paraId="5078550C" w14:textId="77777777" w:rsidR="00032040" w:rsidRPr="00CE220C" w:rsidRDefault="00032040" w:rsidP="00496523">
      <w:pPr>
        <w:pStyle w:val="Akapitzlist"/>
        <w:widowControl w:val="0"/>
        <w:numPr>
          <w:ilvl w:val="0"/>
          <w:numId w:val="317"/>
        </w:numPr>
        <w:contextualSpacing w:val="0"/>
        <w:jc w:val="both"/>
        <w:rPr>
          <w:rFonts w:ascii="Arial" w:hAnsi="Arial" w:cs="Arial"/>
          <w:color w:val="000000" w:themeColor="text1"/>
        </w:rPr>
      </w:pPr>
      <w:r w:rsidRPr="00CE220C">
        <w:rPr>
          <w:rFonts w:ascii="Arial" w:hAnsi="Arial" w:cs="Arial"/>
          <w:color w:val="000000"/>
        </w:rPr>
        <w:t>Jeśli Zamawiający odstąpił od umowy w części, Wykonawca ma prawo zatrzymać wynagrodzenie otrzymane od Zamawiającego za odebrany przed dniem odstąpienia od umowy przedmiot umowy, zaś Zamawiający ma prawo zatrzymać i korzystać z zakresu odebranych prac, które otrzymał od Wykonawcy i odebrał Protokołami Odbioru. W związku z powyższym, Strony zgodnie postanawiają, że w przypadku, o którym mowa w zdaniu powyżej, o ile zostały określone w niniejszej Umowie prawa własności intelektualnej oraz prawa autorskie, przechodzą na Zamawiającego.</w:t>
      </w:r>
    </w:p>
    <w:p w14:paraId="33637F42" w14:textId="77777777" w:rsidR="00032040" w:rsidRPr="00CE220C" w:rsidRDefault="00032040" w:rsidP="00496523">
      <w:pPr>
        <w:pStyle w:val="Akapitzlist"/>
        <w:widowControl w:val="0"/>
        <w:numPr>
          <w:ilvl w:val="0"/>
          <w:numId w:val="317"/>
        </w:numPr>
        <w:contextualSpacing w:val="0"/>
        <w:jc w:val="both"/>
        <w:rPr>
          <w:rFonts w:ascii="Arial" w:hAnsi="Arial" w:cs="Arial"/>
          <w:color w:val="000000" w:themeColor="text1"/>
        </w:rPr>
      </w:pPr>
      <w:r w:rsidRPr="00CE220C">
        <w:rPr>
          <w:rFonts w:ascii="Arial" w:hAnsi="Arial" w:cs="Arial"/>
          <w:color w:val="000000" w:themeColor="text1"/>
        </w:rPr>
        <w:t xml:space="preserve">Jeżeli Umowa została rozwiązana z powodów wskazanych w ust. 1 pkt 1 i 2, dobra materialne, których dostawa stanowiła przedmiot Umowy podlegają zwrotowi do Wykonawcy, natomiast udzielone Licencje wygasają. </w:t>
      </w:r>
    </w:p>
    <w:p w14:paraId="0B15CEE9" w14:textId="77777777" w:rsidR="00032040" w:rsidRPr="00CE220C" w:rsidRDefault="00032040" w:rsidP="00496523">
      <w:pPr>
        <w:pStyle w:val="Akapitzlist"/>
        <w:widowControl w:val="0"/>
        <w:numPr>
          <w:ilvl w:val="0"/>
          <w:numId w:val="317"/>
        </w:numPr>
        <w:contextualSpacing w:val="0"/>
        <w:jc w:val="both"/>
        <w:rPr>
          <w:rFonts w:ascii="Arial" w:hAnsi="Arial" w:cs="Arial"/>
          <w:color w:val="000000" w:themeColor="text1"/>
        </w:rPr>
      </w:pPr>
      <w:r w:rsidRPr="00CE220C">
        <w:rPr>
          <w:rFonts w:ascii="Arial" w:hAnsi="Arial" w:cs="Arial"/>
          <w:color w:val="000000" w:themeColor="text1"/>
        </w:rPr>
        <w:t>Oświadczenie o odstąpieniu od Umowy powinno zostać złożone w formie pisemnej, pod rygorem nieważności i zawierać szczegółowe uzasadnienie.</w:t>
      </w:r>
    </w:p>
    <w:p w14:paraId="5EAF8281" w14:textId="77777777" w:rsidR="00032040" w:rsidRPr="00CE220C" w:rsidRDefault="00032040" w:rsidP="00496523">
      <w:pPr>
        <w:pStyle w:val="Akapitzlist"/>
        <w:widowControl w:val="0"/>
        <w:numPr>
          <w:ilvl w:val="0"/>
          <w:numId w:val="317"/>
        </w:numPr>
        <w:contextualSpacing w:val="0"/>
        <w:jc w:val="both"/>
        <w:rPr>
          <w:rFonts w:ascii="Arial" w:hAnsi="Arial" w:cs="Arial"/>
          <w:color w:val="000000" w:themeColor="text1"/>
        </w:rPr>
      </w:pPr>
      <w:r w:rsidRPr="00CE220C">
        <w:rPr>
          <w:rFonts w:ascii="Arial" w:hAnsi="Arial" w:cs="Arial"/>
          <w:color w:val="000000" w:themeColor="text1"/>
        </w:rPr>
        <w:t>Zamawiający zastrzega sobie prawo natychmiastowego odstąpienia od Umowy bez zachowania okresu wypowiedzenia oraz bez prawa Wykonawcy do żądania zapłaty kary umownej w przypadku zaistnienia następujących okoliczności:</w:t>
      </w:r>
    </w:p>
    <w:p w14:paraId="0E2E821B" w14:textId="77777777" w:rsidR="00032040" w:rsidRPr="00CE220C" w:rsidRDefault="00032040" w:rsidP="00496523">
      <w:pPr>
        <w:pStyle w:val="Akapitzlist"/>
        <w:widowControl w:val="0"/>
        <w:numPr>
          <w:ilvl w:val="0"/>
          <w:numId w:val="325"/>
        </w:numPr>
        <w:contextualSpacing w:val="0"/>
        <w:jc w:val="both"/>
        <w:rPr>
          <w:rFonts w:ascii="Arial" w:hAnsi="Arial" w:cs="Arial"/>
          <w:color w:val="000000" w:themeColor="text1"/>
        </w:rPr>
      </w:pPr>
      <w:r w:rsidRPr="00CE220C">
        <w:rPr>
          <w:rFonts w:ascii="Arial" w:hAnsi="Arial" w:cs="Arial"/>
          <w:color w:val="000000" w:themeColor="text1"/>
        </w:rPr>
        <w:t>co najmniej trzykrotnej zwłoki Wykonawcy w realizacji przedmiotu Umowy – przekroczenia terminów realizacji Etapów przewidzianych w § 5 ust. 2 Umowy,</w:t>
      </w:r>
    </w:p>
    <w:p w14:paraId="29420739" w14:textId="77777777" w:rsidR="00032040" w:rsidRPr="00CE220C" w:rsidRDefault="00032040" w:rsidP="00496523">
      <w:pPr>
        <w:pStyle w:val="Akapitzlist"/>
        <w:widowControl w:val="0"/>
        <w:numPr>
          <w:ilvl w:val="0"/>
          <w:numId w:val="325"/>
        </w:numPr>
        <w:contextualSpacing w:val="0"/>
        <w:jc w:val="both"/>
        <w:rPr>
          <w:rFonts w:ascii="Arial" w:hAnsi="Arial" w:cs="Arial"/>
          <w:color w:val="000000" w:themeColor="text1"/>
        </w:rPr>
      </w:pPr>
      <w:r w:rsidRPr="00CE220C">
        <w:rPr>
          <w:rFonts w:ascii="Arial" w:hAnsi="Arial" w:cs="Arial"/>
          <w:color w:val="000000" w:themeColor="text1"/>
        </w:rPr>
        <w:t>nieprzestrzegania przepisów prawa oraz wytycznych Zamawiającego koniecznych do należytej realizacji przedmiotu Umowy – pod warunkiem wcześniejszego wezwania do usunięcia naruszeń lub należytego wykonania Umowy wraz z wyznaczeniem Wykonawcy odpowiedniego terminu, który bezskutecznie upłynął,</w:t>
      </w:r>
    </w:p>
    <w:p w14:paraId="651BDF23" w14:textId="77777777" w:rsidR="00032040" w:rsidRPr="00CE220C" w:rsidRDefault="00032040" w:rsidP="00496523">
      <w:pPr>
        <w:pStyle w:val="Akapitzlist"/>
        <w:widowControl w:val="0"/>
        <w:numPr>
          <w:ilvl w:val="0"/>
          <w:numId w:val="317"/>
        </w:numPr>
        <w:contextualSpacing w:val="0"/>
        <w:jc w:val="both"/>
        <w:rPr>
          <w:rFonts w:ascii="Arial" w:hAnsi="Arial" w:cs="Arial"/>
          <w:lang w:eastAsia="pl-PL"/>
        </w:rPr>
      </w:pPr>
      <w:r w:rsidRPr="00CE220C">
        <w:rPr>
          <w:rFonts w:ascii="Arial" w:hAnsi="Arial" w:cs="Arial"/>
          <w:lang w:eastAsia="pl-PL"/>
        </w:rPr>
        <w:t xml:space="preserve">W </w:t>
      </w:r>
      <w:r w:rsidRPr="00CE220C">
        <w:rPr>
          <w:rFonts w:ascii="Arial" w:hAnsi="Arial" w:cs="Arial"/>
          <w:color w:val="000000"/>
        </w:rPr>
        <w:t>razie</w:t>
      </w:r>
      <w:r w:rsidRPr="00CE220C">
        <w:rPr>
          <w:rFonts w:ascii="Arial" w:hAnsi="Arial" w:cs="Arial"/>
          <w:lang w:eastAsia="pl-PL"/>
        </w:rPr>
        <w:t xml:space="preserve"> odstąpienia od umowy, Wykonawca ma obowiązek:</w:t>
      </w:r>
    </w:p>
    <w:p w14:paraId="794C1BDA" w14:textId="77777777" w:rsidR="00032040" w:rsidRPr="00CE220C" w:rsidRDefault="00032040" w:rsidP="00496523">
      <w:pPr>
        <w:pStyle w:val="Akapitzlist"/>
        <w:widowControl w:val="0"/>
        <w:numPr>
          <w:ilvl w:val="0"/>
          <w:numId w:val="327"/>
        </w:numPr>
        <w:contextualSpacing w:val="0"/>
        <w:jc w:val="both"/>
        <w:rPr>
          <w:rFonts w:ascii="Arial" w:hAnsi="Arial" w:cs="Arial"/>
          <w:color w:val="000000"/>
        </w:rPr>
      </w:pPr>
      <w:r w:rsidRPr="00CE220C">
        <w:rPr>
          <w:rFonts w:ascii="Arial" w:hAnsi="Arial" w:cs="Arial"/>
          <w:color w:val="000000"/>
        </w:rPr>
        <w:t>natychmiastowego wstrzymania prowadzonych prac,</w:t>
      </w:r>
    </w:p>
    <w:p w14:paraId="77D567BD" w14:textId="77777777" w:rsidR="00032040" w:rsidRPr="00CE220C" w:rsidRDefault="00032040" w:rsidP="00496523">
      <w:pPr>
        <w:pStyle w:val="Akapitzlist"/>
        <w:widowControl w:val="0"/>
        <w:numPr>
          <w:ilvl w:val="0"/>
          <w:numId w:val="327"/>
        </w:numPr>
        <w:contextualSpacing w:val="0"/>
        <w:jc w:val="both"/>
        <w:rPr>
          <w:rFonts w:ascii="Arial" w:hAnsi="Arial" w:cs="Arial"/>
          <w:color w:val="000000"/>
        </w:rPr>
      </w:pPr>
      <w:r w:rsidRPr="00CE220C">
        <w:rPr>
          <w:rFonts w:ascii="Arial" w:hAnsi="Arial" w:cs="Arial"/>
          <w:color w:val="000000"/>
        </w:rPr>
        <w:t>zabezpieczenia przerwanych prac na koszt własny,</w:t>
      </w:r>
    </w:p>
    <w:p w14:paraId="50F9AD14" w14:textId="77777777" w:rsidR="00032040" w:rsidRPr="00CE220C" w:rsidRDefault="00032040" w:rsidP="00496523">
      <w:pPr>
        <w:pStyle w:val="Akapitzlist"/>
        <w:widowControl w:val="0"/>
        <w:numPr>
          <w:ilvl w:val="0"/>
          <w:numId w:val="327"/>
        </w:numPr>
        <w:contextualSpacing w:val="0"/>
        <w:jc w:val="both"/>
        <w:rPr>
          <w:rFonts w:ascii="Arial" w:hAnsi="Arial" w:cs="Arial"/>
          <w:color w:val="000000"/>
        </w:rPr>
      </w:pPr>
      <w:r w:rsidRPr="00CE220C">
        <w:rPr>
          <w:rFonts w:ascii="Arial" w:hAnsi="Arial" w:cs="Arial"/>
          <w:color w:val="000000"/>
        </w:rPr>
        <w:t>sporządzenia w terminie 14 dni od daty odstąpienia od umowy, przy udziale Zamawiającego, szczegółowego protokołu zakończonych prac, według stanu na dzień odstąpienia,</w:t>
      </w:r>
    </w:p>
    <w:p w14:paraId="1571B601" w14:textId="77777777" w:rsidR="00032040" w:rsidRPr="00CE220C" w:rsidRDefault="00032040" w:rsidP="00496523">
      <w:pPr>
        <w:pStyle w:val="Akapitzlist"/>
        <w:widowControl w:val="0"/>
        <w:numPr>
          <w:ilvl w:val="0"/>
          <w:numId w:val="327"/>
        </w:numPr>
        <w:contextualSpacing w:val="0"/>
        <w:jc w:val="both"/>
        <w:rPr>
          <w:rFonts w:ascii="Arial" w:hAnsi="Arial" w:cs="Arial"/>
          <w:color w:val="000000"/>
        </w:rPr>
      </w:pPr>
      <w:r w:rsidRPr="00CE220C">
        <w:rPr>
          <w:rFonts w:ascii="Arial" w:hAnsi="Arial" w:cs="Arial"/>
          <w:color w:val="000000"/>
        </w:rPr>
        <w:t>przekazania Zamawiającemu wszelkich praw, tytułów itp. dotyczących przedmiotu umowy aktualnych na dzień rozwiąza</w:t>
      </w:r>
      <w:r w:rsidRPr="00CE220C">
        <w:rPr>
          <w:rFonts w:ascii="Arial" w:hAnsi="Arial" w:cs="Arial"/>
        </w:rPr>
        <w:t>nia.</w:t>
      </w:r>
    </w:p>
    <w:p w14:paraId="466000C1" w14:textId="77777777" w:rsidR="00032040" w:rsidRPr="00CE220C" w:rsidRDefault="00032040" w:rsidP="00496523">
      <w:pPr>
        <w:widowControl w:val="0"/>
        <w:suppressAutoHyphens/>
        <w:jc w:val="both"/>
        <w:rPr>
          <w:rFonts w:ascii="Arial" w:hAnsi="Arial" w:cs="Arial"/>
        </w:rPr>
      </w:pPr>
    </w:p>
    <w:p w14:paraId="6C09D563" w14:textId="7BDB2155" w:rsidR="00032040" w:rsidRPr="00CE220C" w:rsidRDefault="00032040" w:rsidP="00496523">
      <w:pPr>
        <w:jc w:val="center"/>
        <w:rPr>
          <w:rFonts w:ascii="Arial" w:hAnsi="Arial" w:cs="Arial"/>
          <w:b/>
          <w:bCs/>
        </w:rPr>
      </w:pPr>
      <w:r w:rsidRPr="00CE220C">
        <w:rPr>
          <w:rFonts w:ascii="Arial" w:hAnsi="Arial" w:cs="Arial"/>
          <w:b/>
          <w:bCs/>
        </w:rPr>
        <w:t>§1</w:t>
      </w:r>
      <w:r w:rsidR="0052080F" w:rsidRPr="00CE220C">
        <w:rPr>
          <w:rFonts w:ascii="Arial" w:hAnsi="Arial" w:cs="Arial"/>
          <w:b/>
          <w:bCs/>
        </w:rPr>
        <w:t>5</w:t>
      </w:r>
      <w:r w:rsidRPr="00CE220C">
        <w:rPr>
          <w:rFonts w:ascii="Arial" w:hAnsi="Arial" w:cs="Arial"/>
          <w:b/>
          <w:bCs/>
        </w:rPr>
        <w:t>. Kary umowne</w:t>
      </w:r>
    </w:p>
    <w:p w14:paraId="504C18AC" w14:textId="77777777" w:rsidR="00032040" w:rsidRPr="00CE220C" w:rsidRDefault="00032040" w:rsidP="00496523">
      <w:pPr>
        <w:pStyle w:val="Akapitzlist"/>
        <w:numPr>
          <w:ilvl w:val="0"/>
          <w:numId w:val="358"/>
        </w:numPr>
        <w:autoSpaceDN w:val="0"/>
        <w:ind w:left="426" w:hanging="426"/>
        <w:jc w:val="both"/>
        <w:textAlignment w:val="baseline"/>
        <w:rPr>
          <w:rFonts w:ascii="Arial" w:hAnsi="Arial" w:cs="Arial"/>
        </w:rPr>
      </w:pPr>
      <w:r w:rsidRPr="00CE220C">
        <w:rPr>
          <w:rFonts w:ascii="Arial" w:hAnsi="Arial" w:cs="Arial"/>
        </w:rPr>
        <w:t>Wykonawca zapłaci Zamawiającemu kary umowne, które będą naliczane w następujących okolicznościach i wysokościach:</w:t>
      </w:r>
    </w:p>
    <w:p w14:paraId="54894322" w14:textId="328CF580" w:rsidR="00032040" w:rsidRPr="00CE220C" w:rsidRDefault="00032040" w:rsidP="00496523">
      <w:pPr>
        <w:pStyle w:val="Akapitzlist"/>
        <w:numPr>
          <w:ilvl w:val="0"/>
          <w:numId w:val="359"/>
        </w:numPr>
        <w:autoSpaceDN w:val="0"/>
        <w:contextualSpacing w:val="0"/>
        <w:jc w:val="both"/>
        <w:textAlignment w:val="baseline"/>
        <w:rPr>
          <w:rFonts w:ascii="Arial" w:hAnsi="Arial" w:cs="Arial"/>
        </w:rPr>
      </w:pPr>
      <w:r w:rsidRPr="00CE220C">
        <w:rPr>
          <w:rFonts w:ascii="Arial" w:hAnsi="Arial" w:cs="Arial"/>
        </w:rPr>
        <w:t xml:space="preserve">z tytułu zwłoki w wykonaniu któregokolwiek Etapu, w stosunku do terminu wskazanego w § 5 ust. 2 Umowy dla danego Etapu – w wysokości 0,5% wynagrodzenia brutto za każdy rozpoczęty dzień zwłoki, </w:t>
      </w:r>
    </w:p>
    <w:p w14:paraId="7C143CE3" w14:textId="4C7EBB34" w:rsidR="00032040" w:rsidRPr="00CE220C" w:rsidRDefault="00032040" w:rsidP="00496523">
      <w:pPr>
        <w:pStyle w:val="Akapitzlist"/>
        <w:numPr>
          <w:ilvl w:val="0"/>
          <w:numId w:val="359"/>
        </w:numPr>
        <w:autoSpaceDN w:val="0"/>
        <w:contextualSpacing w:val="0"/>
        <w:jc w:val="both"/>
        <w:textAlignment w:val="baseline"/>
        <w:rPr>
          <w:rFonts w:ascii="Arial" w:hAnsi="Arial" w:cs="Arial"/>
        </w:rPr>
      </w:pPr>
      <w:r w:rsidRPr="00CE220C">
        <w:rPr>
          <w:rFonts w:ascii="Arial" w:hAnsi="Arial" w:cs="Arial"/>
        </w:rPr>
        <w:t>z tytułu zwłoki w realizacji zgłoszeń serwisowych, w wysokości 0,</w:t>
      </w:r>
      <w:r w:rsidR="00D83C98" w:rsidRPr="00CE220C">
        <w:rPr>
          <w:rFonts w:ascii="Arial" w:hAnsi="Arial" w:cs="Arial"/>
        </w:rPr>
        <w:t>25</w:t>
      </w:r>
      <w:r w:rsidRPr="00CE220C">
        <w:rPr>
          <w:rFonts w:ascii="Arial" w:hAnsi="Arial" w:cs="Arial"/>
        </w:rPr>
        <w:t xml:space="preserve">% łącznego wynagrodzenia brutto za wykonanie przedmiotu Umowy, za każdy rozpoczęty dzień lub godzinę (w odniesieniu do terminów określonych w godzinach) zwłoki, liczony od dnia lub godziny (w odniesieniu do terminów określonych w godzinach) wyznaczonego na realizację zgłoszenia, </w:t>
      </w:r>
    </w:p>
    <w:p w14:paraId="65BEB445" w14:textId="77777777" w:rsidR="00E43205" w:rsidRPr="00FD287E" w:rsidRDefault="00E43205" w:rsidP="00E43205">
      <w:pPr>
        <w:numPr>
          <w:ilvl w:val="0"/>
          <w:numId w:val="359"/>
        </w:numPr>
        <w:contextualSpacing/>
        <w:jc w:val="both"/>
        <w:rPr>
          <w:rFonts w:ascii="Arial" w:hAnsi="Arial" w:cs="Arial"/>
        </w:rPr>
      </w:pPr>
      <w:r w:rsidRPr="00FD287E">
        <w:rPr>
          <w:rFonts w:ascii="Arial" w:hAnsi="Arial" w:cs="Arial"/>
        </w:rPr>
        <w:t xml:space="preserve">w przypadku stwierdzenia naruszenia zasady DNSH (Do No Significant Harm = Niewyrządzanie Znaczącej Szkody Środowisku) przez Wykonawcę, w wysokości 0,2% wartości brutto Umowy, o której mowa w § 1 ust. 2, </w:t>
      </w:r>
      <w:r w:rsidRPr="00FD287E">
        <w:rPr>
          <w:rFonts w:ascii="Arial" w:hAnsi="Arial" w:cs="Arial"/>
          <w:lang w:eastAsia="zh-CN"/>
        </w:rPr>
        <w:t>za każdy stwierdzony przypadek naruszenia zasady DNSH,</w:t>
      </w:r>
    </w:p>
    <w:p w14:paraId="17CB0D62" w14:textId="7C717DAB" w:rsidR="00032040" w:rsidRPr="00CE220C" w:rsidRDefault="00032040" w:rsidP="00496523">
      <w:pPr>
        <w:pStyle w:val="Akapitzlist"/>
        <w:numPr>
          <w:ilvl w:val="0"/>
          <w:numId w:val="359"/>
        </w:numPr>
        <w:autoSpaceDN w:val="0"/>
        <w:contextualSpacing w:val="0"/>
        <w:jc w:val="both"/>
        <w:textAlignment w:val="baseline"/>
        <w:rPr>
          <w:rFonts w:ascii="Arial" w:hAnsi="Arial" w:cs="Arial"/>
        </w:rPr>
      </w:pPr>
      <w:r w:rsidRPr="00FD287E">
        <w:rPr>
          <w:rFonts w:ascii="Arial" w:hAnsi="Arial" w:cs="Arial"/>
        </w:rPr>
        <w:t xml:space="preserve">za odstąpienie Wykonawcy od Umowy z przyczyn leżących po jego stronie – karę w wysokości </w:t>
      </w:r>
      <w:r w:rsidR="008862A2" w:rsidRPr="00FD287E">
        <w:rPr>
          <w:rFonts w:ascii="Arial" w:hAnsi="Arial" w:cs="Arial"/>
        </w:rPr>
        <w:t>1</w:t>
      </w:r>
      <w:r w:rsidRPr="00FD287E">
        <w:rPr>
          <w:rFonts w:ascii="Arial" w:hAnsi="Arial" w:cs="Arial"/>
        </w:rPr>
        <w:t>0%</w:t>
      </w:r>
      <w:r w:rsidRPr="00CE220C">
        <w:rPr>
          <w:rFonts w:ascii="Arial" w:hAnsi="Arial" w:cs="Arial"/>
        </w:rPr>
        <w:t xml:space="preserve"> łącznego wynagrodzenia brutto, o którym mowa w § 12 ust. 1 Umowy,</w:t>
      </w:r>
    </w:p>
    <w:p w14:paraId="63CD267E" w14:textId="12D9DDE9" w:rsidR="00032040" w:rsidRPr="00CE220C" w:rsidRDefault="00032040" w:rsidP="00496523">
      <w:pPr>
        <w:pStyle w:val="Akapitzlist"/>
        <w:numPr>
          <w:ilvl w:val="0"/>
          <w:numId w:val="359"/>
        </w:numPr>
        <w:autoSpaceDN w:val="0"/>
        <w:contextualSpacing w:val="0"/>
        <w:jc w:val="both"/>
        <w:textAlignment w:val="baseline"/>
        <w:rPr>
          <w:rFonts w:ascii="Arial" w:hAnsi="Arial" w:cs="Arial"/>
        </w:rPr>
      </w:pPr>
      <w:r w:rsidRPr="00CE220C">
        <w:rPr>
          <w:rFonts w:ascii="Arial" w:hAnsi="Arial" w:cs="Arial"/>
        </w:rPr>
        <w:t xml:space="preserve">za odstąpienie przez Zamawiającego od Umowy z przyczyn leżących po stronie Wykonawcy – karę w wysokości </w:t>
      </w:r>
      <w:r w:rsidR="008862A2" w:rsidRPr="00CE220C">
        <w:rPr>
          <w:rFonts w:ascii="Arial" w:hAnsi="Arial" w:cs="Arial"/>
        </w:rPr>
        <w:t>1</w:t>
      </w:r>
      <w:r w:rsidRPr="00CE220C">
        <w:rPr>
          <w:rFonts w:ascii="Arial" w:hAnsi="Arial" w:cs="Arial"/>
        </w:rPr>
        <w:t>0% łącznego wynagrodzenia brutto, o którym mowa w § 12 ust. 1 Umowy.</w:t>
      </w:r>
    </w:p>
    <w:p w14:paraId="504A8AF6" w14:textId="74769035" w:rsidR="00032040" w:rsidRPr="00CE220C" w:rsidRDefault="00032040" w:rsidP="00496523">
      <w:pPr>
        <w:pStyle w:val="Akapitzlist"/>
        <w:numPr>
          <w:ilvl w:val="0"/>
          <w:numId w:val="358"/>
        </w:numPr>
        <w:autoSpaceDN w:val="0"/>
        <w:ind w:left="426" w:hanging="426"/>
        <w:jc w:val="both"/>
        <w:textAlignment w:val="baseline"/>
        <w:rPr>
          <w:rFonts w:ascii="Arial" w:hAnsi="Arial" w:cs="Arial"/>
        </w:rPr>
      </w:pPr>
      <w:r w:rsidRPr="00CE220C">
        <w:rPr>
          <w:rFonts w:ascii="Arial" w:hAnsi="Arial" w:cs="Arial"/>
        </w:rPr>
        <w:t xml:space="preserve">Za odstąpienie przez Zamawiającego od Umowy z przyczyn nie leżących po stronie Wykonawcy, Zamawiający zapłaci Wykonawcy karę umowną w wysokości </w:t>
      </w:r>
      <w:r w:rsidR="008862A2" w:rsidRPr="00CE220C">
        <w:rPr>
          <w:rFonts w:ascii="Arial" w:hAnsi="Arial" w:cs="Arial"/>
        </w:rPr>
        <w:t>1</w:t>
      </w:r>
      <w:r w:rsidRPr="00CE220C">
        <w:rPr>
          <w:rFonts w:ascii="Arial" w:hAnsi="Arial" w:cs="Arial"/>
        </w:rPr>
        <w:t>0% łącznego wynagrodzenia brutto, o którym mowa w § 12 ust. 1 Umowy.</w:t>
      </w:r>
    </w:p>
    <w:p w14:paraId="56C1DB61" w14:textId="77777777" w:rsidR="00032040" w:rsidRPr="00CE220C" w:rsidRDefault="00032040" w:rsidP="00496523">
      <w:pPr>
        <w:pStyle w:val="Akapitzlist"/>
        <w:numPr>
          <w:ilvl w:val="0"/>
          <w:numId w:val="358"/>
        </w:numPr>
        <w:autoSpaceDN w:val="0"/>
        <w:ind w:left="426" w:hanging="426"/>
        <w:jc w:val="both"/>
        <w:textAlignment w:val="baseline"/>
        <w:rPr>
          <w:rFonts w:ascii="Arial" w:hAnsi="Arial" w:cs="Arial"/>
        </w:rPr>
      </w:pPr>
      <w:r w:rsidRPr="00CE220C">
        <w:rPr>
          <w:rFonts w:ascii="Arial" w:hAnsi="Arial" w:cs="Arial"/>
        </w:rPr>
        <w:t>Kary umowne, o których mowa w ust. 1, mogą podlegać stosownemu łączeniu jedynie w sytuacji, w której nie będzie miało miejsca podwójne naliczenie kar za to samo przewinienie.</w:t>
      </w:r>
    </w:p>
    <w:p w14:paraId="6609F42C" w14:textId="765A1DA9" w:rsidR="00032040" w:rsidRPr="00CE220C" w:rsidRDefault="00032040" w:rsidP="00496523">
      <w:pPr>
        <w:pStyle w:val="Akapitzlist"/>
        <w:numPr>
          <w:ilvl w:val="0"/>
          <w:numId w:val="358"/>
        </w:numPr>
        <w:autoSpaceDN w:val="0"/>
        <w:ind w:left="426" w:hanging="426"/>
        <w:jc w:val="both"/>
        <w:textAlignment w:val="baseline"/>
        <w:rPr>
          <w:rFonts w:ascii="Arial" w:hAnsi="Arial" w:cs="Arial"/>
        </w:rPr>
      </w:pPr>
      <w:r w:rsidRPr="00CE220C">
        <w:rPr>
          <w:rFonts w:ascii="Arial" w:hAnsi="Arial" w:cs="Arial"/>
        </w:rPr>
        <w:t xml:space="preserve">Łączna wysokość naliczonych przez Zamawiającego kar umownych nie może przekroczyć </w:t>
      </w:r>
      <w:r w:rsidR="008862A2" w:rsidRPr="00CE220C">
        <w:rPr>
          <w:rFonts w:ascii="Arial" w:hAnsi="Arial" w:cs="Arial"/>
        </w:rPr>
        <w:t>3</w:t>
      </w:r>
      <w:r w:rsidRPr="00CE220C">
        <w:rPr>
          <w:rFonts w:ascii="Arial" w:hAnsi="Arial" w:cs="Arial"/>
        </w:rPr>
        <w:t>0% łącznego wynagrodzenia brutto, o którym mowa w § 12 ust. 1 Umowy.</w:t>
      </w:r>
    </w:p>
    <w:p w14:paraId="26E93751" w14:textId="77777777" w:rsidR="00032040" w:rsidRPr="00FD287E" w:rsidRDefault="00032040" w:rsidP="00496523">
      <w:pPr>
        <w:pStyle w:val="Akapitzlist"/>
        <w:numPr>
          <w:ilvl w:val="0"/>
          <w:numId w:val="358"/>
        </w:numPr>
        <w:autoSpaceDN w:val="0"/>
        <w:ind w:left="426" w:hanging="426"/>
        <w:jc w:val="both"/>
        <w:textAlignment w:val="baseline"/>
        <w:rPr>
          <w:rFonts w:ascii="Arial" w:hAnsi="Arial" w:cs="Arial"/>
        </w:rPr>
      </w:pPr>
      <w:r w:rsidRPr="00FD287E">
        <w:rPr>
          <w:rFonts w:ascii="Arial" w:hAnsi="Arial" w:cs="Arial"/>
        </w:rPr>
        <w:t xml:space="preserve">W przypadku, gdy szkoda przewyższy wartość kar umownych, Zamawiający może żądać odszkodowania przenoszącego wartość kar umownych na zasadach ogólnych do wysokości poniesionej szkody. </w:t>
      </w:r>
    </w:p>
    <w:p w14:paraId="5BFBF784" w14:textId="77777777" w:rsidR="00032040" w:rsidRPr="00FD287E" w:rsidRDefault="00032040" w:rsidP="00496523">
      <w:pPr>
        <w:pStyle w:val="Akapitzlist"/>
        <w:numPr>
          <w:ilvl w:val="0"/>
          <w:numId w:val="358"/>
        </w:numPr>
        <w:autoSpaceDN w:val="0"/>
        <w:ind w:left="426" w:hanging="426"/>
        <w:jc w:val="both"/>
        <w:textAlignment w:val="baseline"/>
        <w:rPr>
          <w:rFonts w:ascii="Arial" w:hAnsi="Arial" w:cs="Arial"/>
        </w:rPr>
      </w:pPr>
      <w:r w:rsidRPr="00FD287E">
        <w:rPr>
          <w:rFonts w:ascii="Arial" w:hAnsi="Arial" w:cs="Arial"/>
        </w:rPr>
        <w:t>Zamawiający zastrzega sobie możliwość potrącania kar umownych z wynagrodzenia należnego Wykonawcy, na co Wykonawca wyraża zgodę i do czego upoważnia Zamawiającego bez potrzeby uzyskania potwierdzenia.</w:t>
      </w:r>
    </w:p>
    <w:p w14:paraId="6C535BAA" w14:textId="77777777" w:rsidR="00032040" w:rsidRPr="00FD287E" w:rsidRDefault="00032040" w:rsidP="00496523">
      <w:pPr>
        <w:suppressAutoHyphens/>
        <w:autoSpaceDN w:val="0"/>
        <w:jc w:val="both"/>
        <w:textAlignment w:val="baseline"/>
        <w:rPr>
          <w:rFonts w:ascii="Arial" w:hAnsi="Arial" w:cs="Arial"/>
          <w:color w:val="000000" w:themeColor="text1"/>
        </w:rPr>
      </w:pPr>
    </w:p>
    <w:p w14:paraId="3CA0053D" w14:textId="2CDF7283" w:rsidR="00187F4C" w:rsidRPr="00FD287E" w:rsidRDefault="00187F4C" w:rsidP="00496523">
      <w:pPr>
        <w:suppressAutoHyphens/>
        <w:autoSpaceDN w:val="0"/>
        <w:jc w:val="center"/>
        <w:textAlignment w:val="baseline"/>
        <w:rPr>
          <w:rFonts w:ascii="Arial" w:hAnsi="Arial" w:cs="Arial"/>
          <w:color w:val="000000" w:themeColor="text1"/>
        </w:rPr>
      </w:pPr>
      <w:r w:rsidRPr="00FD287E">
        <w:rPr>
          <w:rFonts w:ascii="Arial" w:hAnsi="Arial" w:cs="Arial"/>
          <w:b/>
          <w:bCs/>
        </w:rPr>
        <w:t>§ 16.</w:t>
      </w:r>
    </w:p>
    <w:p w14:paraId="30DE9BE1" w14:textId="77777777" w:rsidR="00187F4C" w:rsidRPr="00FD287E" w:rsidRDefault="00187F4C" w:rsidP="003E3765">
      <w:pPr>
        <w:pStyle w:val="Akapitzlist"/>
        <w:numPr>
          <w:ilvl w:val="0"/>
          <w:numId w:val="443"/>
        </w:numPr>
        <w:suppressAutoHyphens w:val="0"/>
        <w:autoSpaceDE w:val="0"/>
        <w:autoSpaceDN w:val="0"/>
        <w:adjustRightInd w:val="0"/>
        <w:ind w:left="357" w:hanging="357"/>
        <w:contextualSpacing w:val="0"/>
        <w:jc w:val="both"/>
        <w:rPr>
          <w:rFonts w:ascii="Arial" w:hAnsi="Arial" w:cs="Arial"/>
          <w:color w:val="000000" w:themeColor="text1"/>
        </w:rPr>
      </w:pPr>
      <w:r w:rsidRPr="00FD287E">
        <w:rPr>
          <w:rFonts w:ascii="Arial" w:hAnsi="Arial" w:cs="Arial"/>
          <w:color w:val="000000" w:themeColor="text1"/>
        </w:rPr>
        <w:t>Wykonawca, w trakcie realizacji przedmiotu umowy, zobowiązany jest do przestrzegania i zachowania pełnej zgodności z kryteriami pro środowiskowymi i zasadą DNSH (Do No Significant Harm = Niewyrządzanie Znaczącej Szkody Środowisku) przy zachowaniu aktualnie obowiązujących przepisów i norm z zakresu ochrony środowiska, tym samym nie podejmie żadnych działań, które mogłyby znacząco zaszkodzić środowisku naturalnemu.</w:t>
      </w:r>
    </w:p>
    <w:p w14:paraId="670ECD8B" w14:textId="77777777" w:rsidR="00187F4C" w:rsidRPr="00FD287E" w:rsidRDefault="00187F4C" w:rsidP="003E3765">
      <w:pPr>
        <w:pStyle w:val="Akapitzlist"/>
        <w:numPr>
          <w:ilvl w:val="0"/>
          <w:numId w:val="443"/>
        </w:numPr>
        <w:suppressAutoHyphens w:val="0"/>
        <w:autoSpaceDE w:val="0"/>
        <w:autoSpaceDN w:val="0"/>
        <w:adjustRightInd w:val="0"/>
        <w:ind w:left="357" w:hanging="357"/>
        <w:contextualSpacing w:val="0"/>
        <w:jc w:val="both"/>
        <w:rPr>
          <w:rFonts w:ascii="Arial" w:hAnsi="Arial" w:cs="Arial"/>
          <w:color w:val="000000" w:themeColor="text1"/>
        </w:rPr>
      </w:pPr>
      <w:r w:rsidRPr="00FD287E">
        <w:rPr>
          <w:rFonts w:ascii="Arial" w:hAnsi="Arial" w:cs="Arial"/>
          <w:color w:val="000000" w:themeColor="text1"/>
        </w:rPr>
        <w:t>Wszystkie materiały, technologie oraz metody zastosowane przez Wykonawcę przy realizacji przedmiotu umowy, muszą być zgodne z zasadami zrównoważonego rozwoju, w tym w szczególności, zasadą DNSH (Do No Significant Harm = Niewyrządzanie Znaczącej Szkody Środowisku). Niedozwolone jest stosowanie materiałów powodujących znaczną emisję gazów cieplarnianych lub wysoce szkodliwych substancji chemicznych.</w:t>
      </w:r>
    </w:p>
    <w:p w14:paraId="3DF04049" w14:textId="51D31E48" w:rsidR="00187F4C" w:rsidRPr="00FD287E" w:rsidRDefault="00187F4C" w:rsidP="003E3765">
      <w:pPr>
        <w:pStyle w:val="Akapitzlist"/>
        <w:numPr>
          <w:ilvl w:val="0"/>
          <w:numId w:val="443"/>
        </w:numPr>
        <w:suppressAutoHyphens w:val="0"/>
        <w:autoSpaceDE w:val="0"/>
        <w:autoSpaceDN w:val="0"/>
        <w:adjustRightInd w:val="0"/>
        <w:ind w:left="357" w:hanging="357"/>
        <w:contextualSpacing w:val="0"/>
        <w:jc w:val="both"/>
        <w:rPr>
          <w:rFonts w:ascii="Arial" w:hAnsi="Arial" w:cs="Arial"/>
          <w:color w:val="000000" w:themeColor="text1"/>
        </w:rPr>
      </w:pPr>
      <w:r w:rsidRPr="00FD287E">
        <w:rPr>
          <w:rFonts w:ascii="Arial" w:hAnsi="Arial" w:cs="Arial"/>
          <w:color w:val="000000" w:themeColor="text1"/>
        </w:rPr>
        <w:t>Wykonawca, zobowiązany jest do przedłożenia Zamawiającemu dokumentacji technicznej potwierdzającej realizację przedmiotu umowy, zgodnie z zasadą DNSH (Do No Significant Harm = Niewyrządzanie Znaczącej Szkody Środowisku).</w:t>
      </w:r>
    </w:p>
    <w:p w14:paraId="3D2FAAFD" w14:textId="359C1248" w:rsidR="00187F4C" w:rsidRPr="00FD287E" w:rsidRDefault="00187F4C" w:rsidP="003E3765">
      <w:pPr>
        <w:pStyle w:val="Akapitzlist"/>
        <w:numPr>
          <w:ilvl w:val="0"/>
          <w:numId w:val="443"/>
        </w:numPr>
        <w:suppressAutoHyphens w:val="0"/>
        <w:autoSpaceDE w:val="0"/>
        <w:autoSpaceDN w:val="0"/>
        <w:adjustRightInd w:val="0"/>
        <w:ind w:left="357" w:hanging="357"/>
        <w:contextualSpacing w:val="0"/>
        <w:jc w:val="both"/>
        <w:rPr>
          <w:rFonts w:ascii="Arial" w:hAnsi="Arial" w:cs="Arial"/>
          <w:color w:val="000000" w:themeColor="text1"/>
        </w:rPr>
      </w:pPr>
      <w:r w:rsidRPr="00FD287E">
        <w:rPr>
          <w:rFonts w:ascii="Arial" w:hAnsi="Arial" w:cs="Arial"/>
          <w:color w:val="000000" w:themeColor="text1"/>
        </w:rPr>
        <w:t xml:space="preserve">W przypadku stwierdzenia naruszenia zasady DNSH (Do No Significant Harm = Niewyrządzanie Znaczącej Szkody Środowisku) przez Wykonawcę, Zamawiający, ma </w:t>
      </w:r>
      <w:r w:rsidR="00E43205" w:rsidRPr="00FD287E">
        <w:rPr>
          <w:rFonts w:ascii="Arial" w:hAnsi="Arial" w:cs="Arial"/>
          <w:color w:val="000000" w:themeColor="text1"/>
        </w:rPr>
        <w:t>prawo do w</w:t>
      </w:r>
      <w:r w:rsidRPr="00FD287E">
        <w:rPr>
          <w:rFonts w:ascii="Arial" w:hAnsi="Arial" w:cs="Arial"/>
          <w:lang w:eastAsia="zh-CN"/>
        </w:rPr>
        <w:t>strzymania realizacji przedmiotu umo</w:t>
      </w:r>
      <w:r w:rsidR="00E43205" w:rsidRPr="00FD287E">
        <w:rPr>
          <w:rFonts w:ascii="Arial" w:hAnsi="Arial" w:cs="Arial"/>
          <w:lang w:eastAsia="zh-CN"/>
        </w:rPr>
        <w:t>wy, do czasu usunięcia naruszeń.</w:t>
      </w:r>
    </w:p>
    <w:p w14:paraId="2C304EC0" w14:textId="77777777" w:rsidR="00187F4C" w:rsidRPr="00CE220C" w:rsidRDefault="00187F4C" w:rsidP="00496523">
      <w:pPr>
        <w:suppressAutoHyphens/>
        <w:autoSpaceDN w:val="0"/>
        <w:jc w:val="both"/>
        <w:textAlignment w:val="baseline"/>
        <w:rPr>
          <w:rFonts w:ascii="Arial" w:hAnsi="Arial" w:cs="Arial"/>
          <w:color w:val="000000" w:themeColor="text1"/>
        </w:rPr>
      </w:pPr>
    </w:p>
    <w:p w14:paraId="54F08B5B" w14:textId="05CCC0E8" w:rsidR="00032040" w:rsidRPr="00CE220C" w:rsidRDefault="00032040" w:rsidP="00496523">
      <w:pPr>
        <w:jc w:val="center"/>
        <w:rPr>
          <w:rFonts w:ascii="Arial" w:hAnsi="Arial" w:cs="Arial"/>
          <w:b/>
          <w:bCs/>
        </w:rPr>
      </w:pPr>
      <w:r w:rsidRPr="00CE220C">
        <w:rPr>
          <w:rFonts w:ascii="Arial" w:hAnsi="Arial" w:cs="Arial"/>
          <w:b/>
          <w:bCs/>
        </w:rPr>
        <w:t>§ 1</w:t>
      </w:r>
      <w:r w:rsidR="00187F4C" w:rsidRPr="00CE220C">
        <w:rPr>
          <w:rFonts w:ascii="Arial" w:hAnsi="Arial" w:cs="Arial"/>
          <w:b/>
          <w:bCs/>
        </w:rPr>
        <w:t>7</w:t>
      </w:r>
      <w:r w:rsidRPr="00CE220C">
        <w:rPr>
          <w:rFonts w:ascii="Arial" w:hAnsi="Arial" w:cs="Arial"/>
          <w:b/>
          <w:bCs/>
        </w:rPr>
        <w:t>. Ochrona danych osobowych</w:t>
      </w:r>
    </w:p>
    <w:p w14:paraId="2B1F12FA" w14:textId="77777777" w:rsidR="00032040" w:rsidRPr="00CE220C" w:rsidRDefault="00032040" w:rsidP="00496523">
      <w:pPr>
        <w:suppressAutoHyphens/>
        <w:autoSpaceDN w:val="0"/>
        <w:jc w:val="both"/>
        <w:textAlignment w:val="baseline"/>
        <w:rPr>
          <w:rFonts w:ascii="Arial" w:hAnsi="Arial" w:cs="Arial"/>
          <w:color w:val="000000" w:themeColor="text1"/>
        </w:rPr>
      </w:pPr>
      <w:r w:rsidRPr="00CE220C">
        <w:rPr>
          <w:rFonts w:ascii="Arial" w:hAnsi="Arial" w:cs="Arial"/>
          <w:color w:val="000000" w:themeColor="text1"/>
        </w:rPr>
        <w:t>Zamawiający wymaga podpisania odrębnej umowy powierzenia przetwarzania danych osobowych.</w:t>
      </w:r>
    </w:p>
    <w:p w14:paraId="6227D064" w14:textId="77777777" w:rsidR="00032040" w:rsidRPr="00CE220C" w:rsidRDefault="00032040" w:rsidP="00496523">
      <w:pPr>
        <w:suppressAutoHyphens/>
        <w:autoSpaceDN w:val="0"/>
        <w:jc w:val="both"/>
        <w:textAlignment w:val="baseline"/>
        <w:rPr>
          <w:rFonts w:ascii="Arial" w:hAnsi="Arial" w:cs="Arial"/>
          <w:color w:val="000000" w:themeColor="text1"/>
        </w:rPr>
      </w:pPr>
    </w:p>
    <w:p w14:paraId="2C7288C9" w14:textId="0132A105" w:rsidR="00032040" w:rsidRPr="00CE220C" w:rsidRDefault="00032040" w:rsidP="00496523">
      <w:pPr>
        <w:jc w:val="center"/>
        <w:rPr>
          <w:rFonts w:ascii="Arial" w:hAnsi="Arial" w:cs="Arial"/>
          <w:b/>
          <w:bCs/>
        </w:rPr>
      </w:pPr>
      <w:r w:rsidRPr="00CE220C">
        <w:rPr>
          <w:rFonts w:ascii="Arial" w:hAnsi="Arial" w:cs="Arial"/>
          <w:b/>
          <w:bCs/>
        </w:rPr>
        <w:t>§ 1</w:t>
      </w:r>
      <w:r w:rsidR="00187F4C" w:rsidRPr="00CE220C">
        <w:rPr>
          <w:rFonts w:ascii="Arial" w:hAnsi="Arial" w:cs="Arial"/>
          <w:b/>
          <w:bCs/>
        </w:rPr>
        <w:t>8</w:t>
      </w:r>
      <w:r w:rsidRPr="00CE220C">
        <w:rPr>
          <w:rFonts w:ascii="Arial" w:hAnsi="Arial" w:cs="Arial"/>
          <w:b/>
          <w:bCs/>
        </w:rPr>
        <w:t>. Postanowienia końcowe</w:t>
      </w:r>
    </w:p>
    <w:p w14:paraId="40F6558B" w14:textId="77777777" w:rsidR="00032040" w:rsidRPr="00CE220C" w:rsidRDefault="00032040" w:rsidP="00496523">
      <w:pPr>
        <w:numPr>
          <w:ilvl w:val="0"/>
          <w:numId w:val="306"/>
        </w:numPr>
        <w:suppressAutoHyphens/>
        <w:ind w:left="357" w:hanging="357"/>
        <w:jc w:val="both"/>
        <w:rPr>
          <w:rFonts w:ascii="Arial" w:hAnsi="Arial" w:cs="Arial"/>
          <w:color w:val="000000" w:themeColor="text1"/>
        </w:rPr>
      </w:pPr>
      <w:r w:rsidRPr="00CE220C">
        <w:rPr>
          <w:rFonts w:ascii="Arial" w:hAnsi="Arial" w:cs="Arial"/>
          <w:color w:val="000000" w:themeColor="text1"/>
        </w:rPr>
        <w:t>W razie powstania sporu związanego z wykonaniem Umowy Strony zobowiązują się do zastosowania w pierwszej kolejności mediacji jako alternatywnej metody rozwiązywania sporów, przed wniesieniem sprawy do sądu.</w:t>
      </w:r>
    </w:p>
    <w:p w14:paraId="453C9D1F" w14:textId="77777777" w:rsidR="00032040" w:rsidRPr="00CE220C" w:rsidRDefault="00032040" w:rsidP="00496523">
      <w:pPr>
        <w:numPr>
          <w:ilvl w:val="0"/>
          <w:numId w:val="306"/>
        </w:numPr>
        <w:suppressAutoHyphens/>
        <w:ind w:left="357" w:hanging="357"/>
        <w:jc w:val="both"/>
        <w:rPr>
          <w:rFonts w:ascii="Arial" w:hAnsi="Arial" w:cs="Arial"/>
          <w:color w:val="000000" w:themeColor="text1"/>
        </w:rPr>
      </w:pPr>
      <w:r w:rsidRPr="00CE220C">
        <w:rPr>
          <w:rFonts w:ascii="Arial" w:hAnsi="Arial" w:cs="Arial"/>
          <w:color w:val="000000" w:themeColor="text1"/>
        </w:rPr>
        <w:t>Jeżeli spór nie zostanie rozwiązany w terminie 30 dni po złożeniu wniosku o przeprowadzenie mediacji lub w innym terminie uzgodnionym pisemnie przez Strony, każda ze Stron może poddać spór pod rozstrzygnięcie sądu właściwego dla siedziby Zamawiającego.</w:t>
      </w:r>
    </w:p>
    <w:p w14:paraId="45BE8D8A" w14:textId="77777777" w:rsidR="005C66D0" w:rsidRPr="00CE220C" w:rsidRDefault="005C66D0" w:rsidP="00496523">
      <w:pPr>
        <w:numPr>
          <w:ilvl w:val="0"/>
          <w:numId w:val="306"/>
        </w:numPr>
        <w:suppressAutoHyphens/>
        <w:ind w:left="357" w:hanging="357"/>
        <w:jc w:val="both"/>
        <w:rPr>
          <w:rFonts w:ascii="Arial" w:hAnsi="Arial" w:cs="Arial"/>
          <w:color w:val="000000" w:themeColor="text1"/>
        </w:rPr>
      </w:pPr>
      <w:r w:rsidRPr="00CE220C">
        <w:rPr>
          <w:rFonts w:ascii="Arial" w:hAnsi="Arial" w:cs="Arial"/>
          <w:color w:val="000000" w:themeColor="text1"/>
        </w:rPr>
        <w:t>W sprawach nieuregulowanych niniejszą umową będą miały zastosowanie przepisy Kodeksu Cywilnego oraz ustawy Prawo zamówień publicznych.</w:t>
      </w:r>
    </w:p>
    <w:p w14:paraId="49F9B147" w14:textId="3A48C026" w:rsidR="00032040" w:rsidRPr="00CE220C" w:rsidRDefault="00032040" w:rsidP="00496523">
      <w:pPr>
        <w:numPr>
          <w:ilvl w:val="0"/>
          <w:numId w:val="306"/>
        </w:numPr>
        <w:suppressAutoHyphens/>
        <w:ind w:left="357" w:hanging="357"/>
        <w:jc w:val="both"/>
        <w:rPr>
          <w:rFonts w:ascii="Arial" w:hAnsi="Arial" w:cs="Arial"/>
          <w:color w:val="000000" w:themeColor="text1"/>
        </w:rPr>
      </w:pPr>
      <w:r w:rsidRPr="00CE220C">
        <w:rPr>
          <w:rFonts w:ascii="Arial" w:hAnsi="Arial" w:cs="Arial"/>
          <w:color w:val="000000" w:themeColor="text1"/>
        </w:rPr>
        <w:t>Zmiany Umowy wymagają formy pisemnej pod rygorem nieważności poza wyjątkami wskazanymi w Umowie.</w:t>
      </w:r>
    </w:p>
    <w:p w14:paraId="0B12DD98" w14:textId="77777777" w:rsidR="00032040" w:rsidRPr="00CE220C" w:rsidRDefault="00032040" w:rsidP="00496523">
      <w:pPr>
        <w:numPr>
          <w:ilvl w:val="0"/>
          <w:numId w:val="306"/>
        </w:numPr>
        <w:suppressAutoHyphens/>
        <w:ind w:left="357" w:hanging="357"/>
        <w:jc w:val="both"/>
        <w:rPr>
          <w:rFonts w:ascii="Arial" w:hAnsi="Arial" w:cs="Arial"/>
          <w:color w:val="000000" w:themeColor="text1"/>
        </w:rPr>
      </w:pPr>
      <w:r w:rsidRPr="00CE220C">
        <w:rPr>
          <w:rFonts w:ascii="Arial" w:hAnsi="Arial" w:cs="Arial"/>
          <w:color w:val="000000" w:themeColor="text1"/>
        </w:rPr>
        <w:t>Wszelkie oświadczenia, zawiadomienia oraz zgłoszenia dokonywane przez Strony, a wynikające z postanowień Umowy winny być dokonywane wyłącznie w formie pisemnej albo drogą elektroniczną. Zawiadomienia i oświadczenia dokonane w innej formie nie wywołują skutków prawnych ani faktycznych, chyba że co innego wynika z Umowy lub jej załączników. Za termin przekazania przyjmuje się datę potwierdzenia odbioru dla formy.</w:t>
      </w:r>
    </w:p>
    <w:p w14:paraId="6DCBB9CD" w14:textId="77777777" w:rsidR="00032040" w:rsidRPr="00CE220C" w:rsidRDefault="00032040" w:rsidP="00496523">
      <w:pPr>
        <w:numPr>
          <w:ilvl w:val="0"/>
          <w:numId w:val="306"/>
        </w:numPr>
        <w:suppressAutoHyphens/>
        <w:ind w:left="357" w:hanging="357"/>
        <w:jc w:val="both"/>
        <w:rPr>
          <w:rFonts w:ascii="Arial" w:hAnsi="Arial" w:cs="Arial"/>
          <w:color w:val="000000" w:themeColor="text1"/>
        </w:rPr>
      </w:pPr>
      <w:r w:rsidRPr="00CE220C">
        <w:rPr>
          <w:rFonts w:ascii="Arial" w:hAnsi="Arial" w:cs="Arial"/>
          <w:color w:val="000000" w:themeColor="text1"/>
        </w:rPr>
        <w:t xml:space="preserve">Wszelkie powiadomienia, zawiadomienia, oświadczenia woli i wiedzy określone Umową winny być składane i dokonywane na następujące adresy: </w:t>
      </w:r>
    </w:p>
    <w:p w14:paraId="3BA3E668" w14:textId="138C642E" w:rsidR="00032040" w:rsidRPr="00CE220C" w:rsidRDefault="00032040" w:rsidP="00496523">
      <w:pPr>
        <w:pStyle w:val="Akapitzlist"/>
        <w:numPr>
          <w:ilvl w:val="0"/>
          <w:numId w:val="307"/>
        </w:numPr>
        <w:overflowPunct w:val="0"/>
        <w:autoSpaceDE w:val="0"/>
        <w:ind w:left="717"/>
        <w:contextualSpacing w:val="0"/>
        <w:rPr>
          <w:rFonts w:ascii="Arial" w:hAnsi="Arial" w:cs="Arial"/>
          <w:color w:val="000000" w:themeColor="text1"/>
        </w:rPr>
      </w:pPr>
      <w:r w:rsidRPr="00CE220C">
        <w:rPr>
          <w:rFonts w:ascii="Arial" w:hAnsi="Arial" w:cs="Arial"/>
          <w:color w:val="000000" w:themeColor="text1"/>
        </w:rPr>
        <w:t xml:space="preserve">Do Wykonawcy: </w:t>
      </w:r>
      <w:r w:rsidR="008862A2" w:rsidRPr="00CE220C">
        <w:rPr>
          <w:rFonts w:ascii="Arial" w:hAnsi="Arial" w:cs="Arial"/>
          <w:color w:val="000000" w:themeColor="text1"/>
        </w:rPr>
        <w:t>………….</w:t>
      </w:r>
    </w:p>
    <w:p w14:paraId="39EB4B80" w14:textId="1E76BDB9" w:rsidR="00032040" w:rsidRPr="00CE220C" w:rsidRDefault="00032040" w:rsidP="00496523">
      <w:pPr>
        <w:pStyle w:val="Akapitzlist"/>
        <w:numPr>
          <w:ilvl w:val="0"/>
          <w:numId w:val="307"/>
        </w:numPr>
        <w:overflowPunct w:val="0"/>
        <w:autoSpaceDE w:val="0"/>
        <w:ind w:left="717"/>
        <w:contextualSpacing w:val="0"/>
        <w:rPr>
          <w:rFonts w:ascii="Arial" w:hAnsi="Arial" w:cs="Arial"/>
        </w:rPr>
      </w:pPr>
      <w:r w:rsidRPr="00CE220C">
        <w:rPr>
          <w:rFonts w:ascii="Arial" w:hAnsi="Arial" w:cs="Arial"/>
        </w:rPr>
        <w:t xml:space="preserve">Do Zamawiającego: </w:t>
      </w:r>
      <w:r w:rsidR="00713959" w:rsidRPr="00CE220C">
        <w:rPr>
          <w:rFonts w:ascii="Arial" w:hAnsi="Arial" w:cs="Arial"/>
        </w:rPr>
        <w:t>……………..</w:t>
      </w:r>
    </w:p>
    <w:p w14:paraId="12BC470B" w14:textId="77777777" w:rsidR="00032040" w:rsidRPr="00CE220C" w:rsidRDefault="00032040" w:rsidP="00496523">
      <w:pPr>
        <w:numPr>
          <w:ilvl w:val="0"/>
          <w:numId w:val="306"/>
        </w:numPr>
        <w:suppressAutoHyphens/>
        <w:ind w:left="357" w:hanging="357"/>
        <w:jc w:val="both"/>
        <w:rPr>
          <w:rFonts w:ascii="Arial" w:hAnsi="Arial" w:cs="Arial"/>
          <w:color w:val="000000" w:themeColor="text1"/>
        </w:rPr>
      </w:pPr>
      <w:r w:rsidRPr="00CE220C">
        <w:rPr>
          <w:rFonts w:ascii="Arial" w:hAnsi="Arial" w:cs="Arial"/>
          <w:color w:val="000000" w:themeColor="text1"/>
        </w:rPr>
        <w:t xml:space="preserve">Każda ze Stron jest zobowiązana do pisemnego powiadomienia drugiej Strony o zmianie swojego adresu, numeru telefonu, niezwłocznie po dacie wystąpienia zmiany, w żadnym wypadku, nie później jednak niż w ciągu 3 (słownie: trzech) dni roboczych od wystąpienia takiej zmiany. </w:t>
      </w:r>
    </w:p>
    <w:p w14:paraId="5BFE26CB" w14:textId="77777777" w:rsidR="00032040" w:rsidRPr="00CE220C" w:rsidRDefault="00032040" w:rsidP="00496523">
      <w:pPr>
        <w:numPr>
          <w:ilvl w:val="0"/>
          <w:numId w:val="306"/>
        </w:numPr>
        <w:suppressAutoHyphens/>
        <w:ind w:left="357" w:hanging="357"/>
        <w:jc w:val="both"/>
        <w:rPr>
          <w:rFonts w:ascii="Arial" w:hAnsi="Arial" w:cs="Arial"/>
          <w:color w:val="000000" w:themeColor="text1"/>
        </w:rPr>
      </w:pPr>
      <w:r w:rsidRPr="00CE220C">
        <w:rPr>
          <w:rFonts w:ascii="Arial" w:hAnsi="Arial" w:cs="Arial"/>
          <w:color w:val="000000" w:themeColor="text1"/>
        </w:rPr>
        <w:t xml:space="preserve">W przypadku niewywiązania się jednej ze Stron z obowiązku, o którym mowa w ust. 7 powyżej, korespondencja wysłana na podany w Umowie adres lub numer uważana będzie za doręczoną. </w:t>
      </w:r>
    </w:p>
    <w:p w14:paraId="1400438E" w14:textId="77777777" w:rsidR="005C66D0" w:rsidRPr="00CE220C" w:rsidRDefault="00032040" w:rsidP="00496523">
      <w:pPr>
        <w:numPr>
          <w:ilvl w:val="0"/>
          <w:numId w:val="306"/>
        </w:numPr>
        <w:suppressAutoHyphens/>
        <w:ind w:left="357" w:hanging="357"/>
        <w:jc w:val="both"/>
        <w:rPr>
          <w:rFonts w:ascii="Arial" w:hAnsi="Arial" w:cs="Arial"/>
          <w:color w:val="000000" w:themeColor="text1"/>
        </w:rPr>
      </w:pPr>
      <w:r w:rsidRPr="00CE220C">
        <w:rPr>
          <w:rFonts w:ascii="Arial" w:hAnsi="Arial" w:cs="Arial"/>
          <w:color w:val="000000" w:themeColor="text1"/>
        </w:rPr>
        <w:t xml:space="preserve">Umowa została sporządzona w </w:t>
      </w:r>
      <w:r w:rsidR="008862A2" w:rsidRPr="00CE220C">
        <w:rPr>
          <w:rFonts w:ascii="Arial" w:hAnsi="Arial" w:cs="Arial"/>
          <w:color w:val="000000" w:themeColor="text1"/>
        </w:rPr>
        <w:t>dwóch</w:t>
      </w:r>
      <w:r w:rsidRPr="00CE220C">
        <w:rPr>
          <w:rFonts w:ascii="Arial" w:hAnsi="Arial" w:cs="Arial"/>
          <w:color w:val="000000" w:themeColor="text1"/>
        </w:rPr>
        <w:t xml:space="preserve"> jednobrzmiących egzemplarzach, </w:t>
      </w:r>
      <w:r w:rsidR="008862A2" w:rsidRPr="00CE220C">
        <w:rPr>
          <w:rFonts w:ascii="Arial" w:hAnsi="Arial" w:cs="Arial"/>
          <w:color w:val="000000" w:themeColor="text1"/>
        </w:rPr>
        <w:t>po jednym</w:t>
      </w:r>
      <w:r w:rsidRPr="00CE220C">
        <w:rPr>
          <w:rFonts w:ascii="Arial" w:hAnsi="Arial" w:cs="Arial"/>
          <w:color w:val="000000" w:themeColor="text1"/>
        </w:rPr>
        <w:t xml:space="preserve"> egzemplarz</w:t>
      </w:r>
      <w:r w:rsidR="008862A2" w:rsidRPr="00CE220C">
        <w:rPr>
          <w:rFonts w:ascii="Arial" w:hAnsi="Arial" w:cs="Arial"/>
          <w:color w:val="000000" w:themeColor="text1"/>
        </w:rPr>
        <w:t>u</w:t>
      </w:r>
      <w:r w:rsidRPr="00CE220C">
        <w:rPr>
          <w:rFonts w:ascii="Arial" w:hAnsi="Arial" w:cs="Arial"/>
          <w:color w:val="000000" w:themeColor="text1"/>
        </w:rPr>
        <w:t xml:space="preserve"> dla </w:t>
      </w:r>
      <w:r w:rsidR="008862A2" w:rsidRPr="00CE220C">
        <w:rPr>
          <w:rFonts w:ascii="Arial" w:hAnsi="Arial" w:cs="Arial"/>
          <w:color w:val="000000" w:themeColor="text1"/>
        </w:rPr>
        <w:t>każdej ze Stron</w:t>
      </w:r>
      <w:r w:rsidRPr="00CE220C">
        <w:rPr>
          <w:rFonts w:ascii="Arial" w:hAnsi="Arial" w:cs="Arial"/>
          <w:color w:val="000000" w:themeColor="text1"/>
        </w:rPr>
        <w:t>.</w:t>
      </w:r>
    </w:p>
    <w:p w14:paraId="4023239F" w14:textId="654F163B" w:rsidR="00032040" w:rsidRPr="00CE220C" w:rsidRDefault="00032040" w:rsidP="00496523">
      <w:pPr>
        <w:numPr>
          <w:ilvl w:val="0"/>
          <w:numId w:val="306"/>
        </w:numPr>
        <w:suppressAutoHyphens/>
        <w:ind w:left="357" w:hanging="357"/>
        <w:jc w:val="both"/>
        <w:rPr>
          <w:rFonts w:ascii="Arial" w:hAnsi="Arial" w:cs="Arial"/>
          <w:color w:val="000000" w:themeColor="text1"/>
        </w:rPr>
      </w:pPr>
      <w:r w:rsidRPr="00CE220C">
        <w:rPr>
          <w:rFonts w:ascii="Arial" w:hAnsi="Arial" w:cs="Arial"/>
          <w:color w:val="000000" w:themeColor="text1"/>
        </w:rPr>
        <w:t>Załączniki stanowiące integralną część Umowy:</w:t>
      </w:r>
    </w:p>
    <w:p w14:paraId="1F1A577E" w14:textId="77777777" w:rsidR="00032040" w:rsidRPr="00CE220C" w:rsidRDefault="00032040" w:rsidP="00496523">
      <w:pPr>
        <w:pStyle w:val="Akapitzlist"/>
        <w:numPr>
          <w:ilvl w:val="0"/>
          <w:numId w:val="309"/>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Załącznik nr 1 – Wzór Protokołu Odbioru Etapu,</w:t>
      </w:r>
    </w:p>
    <w:p w14:paraId="509B3040" w14:textId="77777777" w:rsidR="00032040" w:rsidRPr="00CE220C" w:rsidRDefault="00032040" w:rsidP="00496523">
      <w:pPr>
        <w:pStyle w:val="Akapitzlist"/>
        <w:numPr>
          <w:ilvl w:val="0"/>
          <w:numId w:val="309"/>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Załącznik nr 2 – Wzór Protokołu Odbioru Końcowego,</w:t>
      </w:r>
    </w:p>
    <w:p w14:paraId="6C96D8EB" w14:textId="77777777" w:rsidR="00032040" w:rsidRPr="00CE220C" w:rsidRDefault="00032040" w:rsidP="00496523">
      <w:pPr>
        <w:pStyle w:val="Akapitzlist"/>
        <w:numPr>
          <w:ilvl w:val="0"/>
          <w:numId w:val="309"/>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Załącznik nr 3 – Wzór Protokołu Usterek,</w:t>
      </w:r>
    </w:p>
    <w:p w14:paraId="720CAF1F" w14:textId="77777777" w:rsidR="00032040" w:rsidRPr="00CE220C" w:rsidRDefault="00032040" w:rsidP="00496523">
      <w:pPr>
        <w:pStyle w:val="Akapitzlist"/>
        <w:numPr>
          <w:ilvl w:val="0"/>
          <w:numId w:val="309"/>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Załącznik nr 4 – Słownik pojęć.</w:t>
      </w:r>
    </w:p>
    <w:p w14:paraId="209BC3F3" w14:textId="77777777" w:rsidR="002D6E90" w:rsidRPr="00CE220C" w:rsidRDefault="002D6E90" w:rsidP="00496523">
      <w:pPr>
        <w:rPr>
          <w:rFonts w:ascii="Arial" w:hAnsi="Arial" w:cs="Arial"/>
        </w:rPr>
      </w:pPr>
    </w:p>
    <w:tbl>
      <w:tblPr>
        <w:tblW w:w="0" w:type="auto"/>
        <w:jc w:val="center"/>
        <w:tblLook w:val="01E0" w:firstRow="1" w:lastRow="1" w:firstColumn="1" w:lastColumn="1" w:noHBand="0" w:noVBand="0"/>
      </w:tblPr>
      <w:tblGrid>
        <w:gridCol w:w="4816"/>
        <w:gridCol w:w="4930"/>
      </w:tblGrid>
      <w:tr w:rsidR="002D6E90" w:rsidRPr="00CE220C" w14:paraId="631DBB3C" w14:textId="77777777" w:rsidTr="00032040">
        <w:trPr>
          <w:trHeight w:val="80"/>
          <w:jc w:val="center"/>
        </w:trPr>
        <w:tc>
          <w:tcPr>
            <w:tcW w:w="4816" w:type="dxa"/>
            <w:vAlign w:val="center"/>
          </w:tcPr>
          <w:p w14:paraId="12B8F222" w14:textId="77777777" w:rsidR="002D6E90" w:rsidRPr="00CE220C" w:rsidRDefault="002D6E90" w:rsidP="00496523">
            <w:pPr>
              <w:jc w:val="center"/>
              <w:rPr>
                <w:rFonts w:ascii="Arial" w:hAnsi="Arial" w:cs="Arial"/>
              </w:rPr>
            </w:pPr>
            <w:r w:rsidRPr="00CE220C">
              <w:rPr>
                <w:rFonts w:ascii="Arial" w:hAnsi="Arial" w:cs="Arial"/>
              </w:rPr>
              <w:t>WYKONAWCA:</w:t>
            </w:r>
          </w:p>
        </w:tc>
        <w:tc>
          <w:tcPr>
            <w:tcW w:w="4930" w:type="dxa"/>
            <w:vAlign w:val="center"/>
          </w:tcPr>
          <w:p w14:paraId="5C2DC64F" w14:textId="77777777" w:rsidR="002D6E90" w:rsidRPr="00CE220C" w:rsidRDefault="002D6E90" w:rsidP="00496523">
            <w:pPr>
              <w:jc w:val="center"/>
              <w:rPr>
                <w:rFonts w:ascii="Arial" w:hAnsi="Arial" w:cs="Arial"/>
              </w:rPr>
            </w:pPr>
            <w:r w:rsidRPr="00CE220C">
              <w:rPr>
                <w:rFonts w:ascii="Arial" w:hAnsi="Arial" w:cs="Arial"/>
              </w:rPr>
              <w:t>ZAMAWIAJĄCY:</w:t>
            </w:r>
          </w:p>
        </w:tc>
      </w:tr>
    </w:tbl>
    <w:p w14:paraId="06A4D447" w14:textId="77777777" w:rsidR="002D6E90" w:rsidRPr="00CE220C" w:rsidRDefault="002D6E90" w:rsidP="00496523">
      <w:pPr>
        <w:rPr>
          <w:rFonts w:ascii="Arial" w:hAnsi="Arial" w:cs="Arial"/>
        </w:rPr>
      </w:pPr>
    </w:p>
    <w:p w14:paraId="483F25C9" w14:textId="128B3CE5" w:rsidR="002D6E90" w:rsidRPr="00CE220C" w:rsidRDefault="002D6E90" w:rsidP="00496523">
      <w:pPr>
        <w:rPr>
          <w:rFonts w:ascii="Arial" w:hAnsi="Arial" w:cs="Arial"/>
        </w:rPr>
      </w:pPr>
      <w:r w:rsidRPr="00CE220C">
        <w:rPr>
          <w:rFonts w:ascii="Arial" w:hAnsi="Arial" w:cs="Arial"/>
        </w:rPr>
        <w:br w:type="page"/>
      </w:r>
    </w:p>
    <w:p w14:paraId="70095D27" w14:textId="77777777" w:rsidR="00032040" w:rsidRPr="00CE220C" w:rsidRDefault="00032040" w:rsidP="00496523">
      <w:pPr>
        <w:rPr>
          <w:rFonts w:ascii="Arial" w:hAnsi="Arial" w:cs="Arial"/>
          <w:b/>
          <w:color w:val="000000" w:themeColor="text1"/>
        </w:rPr>
      </w:pPr>
    </w:p>
    <w:p w14:paraId="32478E1D" w14:textId="77777777" w:rsidR="00032040" w:rsidRPr="00CE220C" w:rsidRDefault="00032040" w:rsidP="00496523">
      <w:pPr>
        <w:jc w:val="center"/>
        <w:rPr>
          <w:rFonts w:ascii="Arial" w:hAnsi="Arial" w:cs="Arial"/>
          <w:b/>
          <w:bCs/>
          <w:color w:val="000000" w:themeColor="text1"/>
        </w:rPr>
      </w:pPr>
      <w:r w:rsidRPr="00CE220C">
        <w:rPr>
          <w:rFonts w:ascii="Arial" w:hAnsi="Arial" w:cs="Arial"/>
          <w:b/>
          <w:color w:val="000000" w:themeColor="text1"/>
        </w:rPr>
        <w:t>Protokół Odbioru Etapu ….:</w:t>
      </w:r>
      <w:r w:rsidRPr="00CE220C">
        <w:rPr>
          <w:rFonts w:ascii="Arial" w:hAnsi="Arial" w:cs="Arial"/>
          <w:b/>
          <w:color w:val="000000" w:themeColor="text1"/>
        </w:rPr>
        <w:br/>
        <w:t xml:space="preserve"> ………………………………………………………………………………………</w:t>
      </w:r>
      <w:r w:rsidRPr="00CE220C">
        <w:rPr>
          <w:rFonts w:ascii="Arial" w:hAnsi="Arial" w:cs="Arial"/>
          <w:b/>
          <w:color w:val="000000" w:themeColor="text1"/>
        </w:rPr>
        <w:br/>
        <w:t>(nazwa Etapu)</w:t>
      </w:r>
    </w:p>
    <w:p w14:paraId="7E23CC91" w14:textId="77777777" w:rsidR="00032040" w:rsidRPr="00CE220C" w:rsidRDefault="00032040" w:rsidP="00496523">
      <w:pPr>
        <w:pStyle w:val="Default"/>
        <w:jc w:val="center"/>
        <w:rPr>
          <w:rFonts w:ascii="Arial" w:hAnsi="Arial" w:cs="Arial"/>
          <w:b/>
          <w:bCs/>
          <w:color w:val="000000" w:themeColor="text1"/>
          <w:sz w:val="20"/>
          <w:szCs w:val="20"/>
        </w:rPr>
      </w:pPr>
    </w:p>
    <w:p w14:paraId="3E6BD54E" w14:textId="77777777" w:rsidR="00032040" w:rsidRPr="00CE220C" w:rsidRDefault="00032040"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 xml:space="preserve">Sporządzony w dniu …………….., w siedzibie Zamawiającego, </w:t>
      </w:r>
      <w:r w:rsidRPr="00CE220C">
        <w:rPr>
          <w:rFonts w:ascii="Arial" w:hAnsi="Arial" w:cs="Arial"/>
          <w:b/>
          <w:bCs/>
          <w:color w:val="000000" w:themeColor="text1"/>
          <w:sz w:val="20"/>
          <w:szCs w:val="20"/>
        </w:rPr>
        <w:br/>
        <w:t>na podstawie Umowy nr …………. z dnia …………… r.</w:t>
      </w:r>
    </w:p>
    <w:p w14:paraId="49E2EA47" w14:textId="77777777" w:rsidR="00032040" w:rsidRPr="00CE220C" w:rsidRDefault="00032040" w:rsidP="00496523">
      <w:pPr>
        <w:pStyle w:val="Default"/>
        <w:rPr>
          <w:rFonts w:ascii="Arial" w:hAnsi="Arial" w:cs="Arial"/>
          <w:b/>
          <w:bCs/>
          <w:color w:val="000000" w:themeColor="text1"/>
          <w:sz w:val="20"/>
          <w:szCs w:val="20"/>
        </w:rPr>
      </w:pPr>
    </w:p>
    <w:p w14:paraId="21427093" w14:textId="77777777" w:rsidR="00032040" w:rsidRPr="00CE220C" w:rsidRDefault="00032040" w:rsidP="00496523">
      <w:pPr>
        <w:pStyle w:val="Default"/>
        <w:rPr>
          <w:rFonts w:ascii="Arial" w:hAnsi="Arial" w:cs="Arial"/>
          <w:b/>
          <w:bC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032040" w:rsidRPr="00CE220C" w14:paraId="49EF96CA" w14:textId="77777777" w:rsidTr="00EB1B4C">
        <w:trPr>
          <w:trHeight w:val="473"/>
        </w:trPr>
        <w:tc>
          <w:tcPr>
            <w:tcW w:w="4606" w:type="dxa"/>
            <w:vAlign w:val="center"/>
          </w:tcPr>
          <w:p w14:paraId="0CE57585" w14:textId="77777777" w:rsidR="00032040" w:rsidRPr="00CE220C" w:rsidRDefault="00032040" w:rsidP="00496523">
            <w:pPr>
              <w:pStyle w:val="Default"/>
              <w:tabs>
                <w:tab w:val="left" w:pos="1185"/>
              </w:tabs>
              <w:rPr>
                <w:rFonts w:ascii="Arial" w:hAnsi="Arial" w:cs="Arial"/>
                <w:bCs/>
                <w:color w:val="000000" w:themeColor="text1"/>
                <w:sz w:val="20"/>
                <w:szCs w:val="20"/>
              </w:rPr>
            </w:pPr>
            <w:r w:rsidRPr="00CE220C">
              <w:rPr>
                <w:rFonts w:ascii="Arial" w:hAnsi="Arial" w:cs="Arial"/>
                <w:bCs/>
                <w:color w:val="000000" w:themeColor="text1"/>
                <w:sz w:val="20"/>
                <w:szCs w:val="20"/>
              </w:rPr>
              <w:tab/>
            </w:r>
            <w:r w:rsidRPr="00CE220C">
              <w:rPr>
                <w:rFonts w:ascii="Arial" w:hAnsi="Arial" w:cs="Arial"/>
                <w:b/>
                <w:bCs/>
                <w:color w:val="000000" w:themeColor="text1"/>
                <w:sz w:val="20"/>
                <w:szCs w:val="20"/>
              </w:rPr>
              <w:t>WYKONAWCA</w:t>
            </w:r>
          </w:p>
        </w:tc>
        <w:tc>
          <w:tcPr>
            <w:tcW w:w="4606" w:type="dxa"/>
            <w:vAlign w:val="center"/>
          </w:tcPr>
          <w:p w14:paraId="23CB5103" w14:textId="2A35AFF4" w:rsidR="00032040" w:rsidRPr="00CE220C" w:rsidRDefault="00032040"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ZAMAWIAJĄCY</w:t>
            </w:r>
          </w:p>
        </w:tc>
      </w:tr>
      <w:tr w:rsidR="00032040" w:rsidRPr="00CE220C" w14:paraId="07414B60" w14:textId="77777777" w:rsidTr="00032040">
        <w:tc>
          <w:tcPr>
            <w:tcW w:w="4606" w:type="dxa"/>
          </w:tcPr>
          <w:p w14:paraId="07788DCA" w14:textId="77777777" w:rsidR="00032040" w:rsidRPr="00CE220C" w:rsidRDefault="00032040" w:rsidP="00496523">
            <w:pPr>
              <w:pStyle w:val="Default"/>
              <w:jc w:val="center"/>
              <w:rPr>
                <w:rFonts w:ascii="Arial" w:hAnsi="Arial" w:cs="Arial"/>
                <w:bCs/>
                <w:color w:val="000000" w:themeColor="text1"/>
                <w:sz w:val="20"/>
                <w:szCs w:val="20"/>
              </w:rPr>
            </w:pPr>
          </w:p>
          <w:p w14:paraId="36E44005" w14:textId="77777777" w:rsidR="00032040" w:rsidRPr="00CE220C" w:rsidRDefault="00032040" w:rsidP="00496523">
            <w:pPr>
              <w:pStyle w:val="Default"/>
              <w:jc w:val="center"/>
              <w:rPr>
                <w:rFonts w:ascii="Arial" w:hAnsi="Arial" w:cs="Arial"/>
                <w:bCs/>
                <w:color w:val="000000" w:themeColor="text1"/>
                <w:sz w:val="20"/>
                <w:szCs w:val="20"/>
              </w:rPr>
            </w:pPr>
          </w:p>
          <w:p w14:paraId="6D78DE26" w14:textId="77777777" w:rsidR="00032040" w:rsidRPr="00CE220C" w:rsidRDefault="00032040" w:rsidP="00496523">
            <w:pPr>
              <w:pStyle w:val="Default"/>
              <w:jc w:val="center"/>
              <w:rPr>
                <w:rFonts w:ascii="Arial" w:hAnsi="Arial" w:cs="Arial"/>
                <w:bCs/>
                <w:color w:val="000000" w:themeColor="text1"/>
                <w:sz w:val="20"/>
                <w:szCs w:val="20"/>
              </w:rPr>
            </w:pPr>
          </w:p>
        </w:tc>
        <w:tc>
          <w:tcPr>
            <w:tcW w:w="4606" w:type="dxa"/>
          </w:tcPr>
          <w:p w14:paraId="50EF4BF1" w14:textId="77777777" w:rsidR="00032040" w:rsidRPr="00CE220C" w:rsidRDefault="00032040" w:rsidP="00496523">
            <w:pPr>
              <w:pStyle w:val="Default"/>
              <w:jc w:val="center"/>
              <w:rPr>
                <w:rFonts w:ascii="Arial" w:hAnsi="Arial" w:cs="Arial"/>
                <w:bCs/>
                <w:color w:val="000000" w:themeColor="text1"/>
                <w:sz w:val="20"/>
                <w:szCs w:val="20"/>
              </w:rPr>
            </w:pPr>
          </w:p>
        </w:tc>
      </w:tr>
    </w:tbl>
    <w:p w14:paraId="6EF547C9" w14:textId="77777777" w:rsidR="00032040" w:rsidRPr="00CE220C" w:rsidRDefault="00032040" w:rsidP="00496523">
      <w:pPr>
        <w:pStyle w:val="Default"/>
        <w:rPr>
          <w:rFonts w:ascii="Arial" w:hAnsi="Arial" w:cs="Arial"/>
          <w:b/>
          <w:bCs/>
          <w:color w:val="000000" w:themeColor="text1"/>
          <w:sz w:val="20"/>
          <w:szCs w:val="20"/>
        </w:rPr>
      </w:pPr>
    </w:p>
    <w:p w14:paraId="52CFE6C6" w14:textId="77777777" w:rsidR="00032040" w:rsidRPr="00CE220C" w:rsidRDefault="00032040" w:rsidP="00496523">
      <w:pPr>
        <w:pStyle w:val="Akapitzlist"/>
        <w:numPr>
          <w:ilvl w:val="0"/>
          <w:numId w:val="310"/>
        </w:numPr>
        <w:suppressAutoHyphens w:val="0"/>
        <w:contextualSpacing w:val="0"/>
        <w:rPr>
          <w:rFonts w:ascii="Arial" w:hAnsi="Arial" w:cs="Arial"/>
          <w:color w:val="000000" w:themeColor="text1"/>
        </w:rPr>
      </w:pPr>
      <w:r w:rsidRPr="00CE220C">
        <w:rPr>
          <w:rFonts w:ascii="Arial" w:hAnsi="Arial" w:cs="Arial"/>
          <w:color w:val="000000" w:themeColor="text1"/>
        </w:rPr>
        <w:t xml:space="preserve">Komitet Sterujący Zamawiającego w składzie: </w:t>
      </w:r>
    </w:p>
    <w:p w14:paraId="0CD52468" w14:textId="77777777" w:rsidR="00032040" w:rsidRPr="00CE220C" w:rsidRDefault="00032040" w:rsidP="00496523">
      <w:pPr>
        <w:ind w:left="708"/>
        <w:rPr>
          <w:rFonts w:ascii="Arial" w:hAnsi="Arial" w:cs="Arial"/>
          <w:b/>
          <w:color w:val="000000" w:themeColor="text1"/>
        </w:rPr>
      </w:pPr>
      <w:r w:rsidRPr="00CE220C">
        <w:rPr>
          <w:rFonts w:ascii="Arial" w:hAnsi="Arial" w:cs="Arial"/>
          <w:b/>
          <w:color w:val="000000" w:themeColor="text1"/>
        </w:rPr>
        <w:t>…………. – Kierownik Projektu</w:t>
      </w:r>
    </w:p>
    <w:p w14:paraId="67E26187" w14:textId="77777777" w:rsidR="00032040" w:rsidRPr="00CE220C" w:rsidRDefault="00032040" w:rsidP="00496523">
      <w:pPr>
        <w:ind w:left="708"/>
        <w:rPr>
          <w:rFonts w:ascii="Arial" w:hAnsi="Arial" w:cs="Arial"/>
          <w:b/>
          <w:color w:val="000000" w:themeColor="text1"/>
        </w:rPr>
      </w:pPr>
      <w:r w:rsidRPr="00CE220C">
        <w:rPr>
          <w:rFonts w:ascii="Arial" w:hAnsi="Arial" w:cs="Arial"/>
          <w:b/>
          <w:color w:val="000000" w:themeColor="text1"/>
        </w:rPr>
        <w:t>…………. – Członek</w:t>
      </w:r>
    </w:p>
    <w:p w14:paraId="72C45746" w14:textId="77777777" w:rsidR="00032040" w:rsidRPr="00CE220C" w:rsidRDefault="00032040" w:rsidP="00496523">
      <w:pPr>
        <w:ind w:left="708"/>
        <w:rPr>
          <w:rFonts w:ascii="Arial" w:hAnsi="Arial" w:cs="Arial"/>
          <w:b/>
          <w:color w:val="000000" w:themeColor="text1"/>
        </w:rPr>
      </w:pPr>
      <w:r w:rsidRPr="00CE220C">
        <w:rPr>
          <w:rFonts w:ascii="Arial" w:hAnsi="Arial" w:cs="Arial"/>
          <w:b/>
          <w:color w:val="000000" w:themeColor="text1"/>
        </w:rPr>
        <w:t>…………. – Członek</w:t>
      </w:r>
    </w:p>
    <w:p w14:paraId="71551376" w14:textId="77777777" w:rsidR="00032040" w:rsidRPr="00CE220C" w:rsidRDefault="00032040" w:rsidP="00496523">
      <w:pPr>
        <w:pStyle w:val="Default"/>
        <w:rPr>
          <w:rFonts w:ascii="Arial" w:hAnsi="Arial" w:cs="Arial"/>
          <w:color w:val="000000" w:themeColor="text1"/>
          <w:sz w:val="20"/>
          <w:szCs w:val="20"/>
        </w:rPr>
      </w:pPr>
    </w:p>
    <w:p w14:paraId="67D87998" w14:textId="77777777" w:rsidR="00032040" w:rsidRPr="00CE220C" w:rsidRDefault="00032040" w:rsidP="00496523">
      <w:pPr>
        <w:pStyle w:val="Default"/>
        <w:rPr>
          <w:rFonts w:ascii="Arial" w:hAnsi="Arial" w:cs="Arial"/>
          <w:i/>
          <w:color w:val="000000" w:themeColor="text1"/>
          <w:sz w:val="20"/>
          <w:szCs w:val="20"/>
        </w:rPr>
      </w:pPr>
      <w:r w:rsidRPr="00CE220C">
        <w:rPr>
          <w:rFonts w:ascii="Arial" w:hAnsi="Arial" w:cs="Arial"/>
          <w:color w:val="000000" w:themeColor="text1"/>
          <w:sz w:val="20"/>
          <w:szCs w:val="20"/>
        </w:rPr>
        <w:t xml:space="preserve">przystąpił do odbioru przedmiotu Umowy w części dotyczącej wykonania </w:t>
      </w:r>
      <w:r w:rsidRPr="00CE220C">
        <w:rPr>
          <w:rFonts w:ascii="Arial" w:hAnsi="Arial" w:cs="Arial"/>
          <w:i/>
          <w:color w:val="000000" w:themeColor="text1"/>
          <w:sz w:val="20"/>
          <w:szCs w:val="20"/>
        </w:rPr>
        <w:t>Etapu nr …………………</w:t>
      </w:r>
    </w:p>
    <w:p w14:paraId="76BDB36D" w14:textId="77777777" w:rsidR="00032040" w:rsidRPr="00CE220C" w:rsidRDefault="00032040" w:rsidP="00496523">
      <w:pPr>
        <w:pStyle w:val="Default"/>
        <w:rPr>
          <w:rFonts w:ascii="Arial" w:hAnsi="Arial" w:cs="Arial"/>
          <w:color w:val="000000" w:themeColor="text1"/>
          <w:sz w:val="20"/>
          <w:szCs w:val="20"/>
        </w:rPr>
      </w:pPr>
      <w:r w:rsidRPr="00CE220C">
        <w:rPr>
          <w:rFonts w:ascii="Arial" w:hAnsi="Arial" w:cs="Arial"/>
          <w:i/>
          <w:color w:val="000000" w:themeColor="text1"/>
          <w:sz w:val="20"/>
          <w:szCs w:val="20"/>
        </w:rPr>
        <w:t xml:space="preserve">…………………………………………………………………………………………… </w:t>
      </w:r>
    </w:p>
    <w:p w14:paraId="66995C6C" w14:textId="77777777" w:rsidR="00032040" w:rsidRPr="00CE220C" w:rsidRDefault="00032040" w:rsidP="00496523">
      <w:pPr>
        <w:rPr>
          <w:rFonts w:ascii="Arial" w:hAnsi="Arial" w:cs="Arial"/>
          <w:color w:val="000000" w:themeColor="text1"/>
        </w:rPr>
      </w:pPr>
    </w:p>
    <w:p w14:paraId="247B96F1" w14:textId="77777777" w:rsidR="00032040" w:rsidRPr="00CE220C" w:rsidRDefault="00032040" w:rsidP="00496523">
      <w:pPr>
        <w:pStyle w:val="Akapitzlist"/>
        <w:numPr>
          <w:ilvl w:val="0"/>
          <w:numId w:val="310"/>
        </w:numPr>
        <w:suppressAutoHyphens w:val="0"/>
        <w:contextualSpacing w:val="0"/>
        <w:rPr>
          <w:rFonts w:ascii="Arial" w:hAnsi="Arial" w:cs="Arial"/>
          <w:color w:val="000000" w:themeColor="text1"/>
        </w:rPr>
      </w:pPr>
      <w:r w:rsidRPr="00CE220C">
        <w:rPr>
          <w:rFonts w:ascii="Arial" w:hAnsi="Arial" w:cs="Arial"/>
          <w:color w:val="000000" w:themeColor="text1"/>
        </w:rPr>
        <w:t xml:space="preserve">W odbiorze uczestniczyli przedstawiciel Komitetu Sterującego ze strony Wykonawcy w składzie: </w:t>
      </w:r>
    </w:p>
    <w:p w14:paraId="345A711F" w14:textId="77777777" w:rsidR="00032040" w:rsidRPr="00CE220C" w:rsidRDefault="00032040" w:rsidP="00496523">
      <w:pPr>
        <w:ind w:left="708"/>
        <w:rPr>
          <w:rFonts w:ascii="Arial" w:hAnsi="Arial" w:cs="Arial"/>
          <w:b/>
          <w:color w:val="000000" w:themeColor="text1"/>
        </w:rPr>
      </w:pPr>
      <w:r w:rsidRPr="00CE220C">
        <w:rPr>
          <w:rFonts w:ascii="Arial" w:hAnsi="Arial" w:cs="Arial"/>
          <w:b/>
          <w:color w:val="000000" w:themeColor="text1"/>
        </w:rPr>
        <w:t>…………. – Kierownik Projektu</w:t>
      </w:r>
    </w:p>
    <w:p w14:paraId="0CB27660" w14:textId="77777777" w:rsidR="00032040" w:rsidRPr="00CE220C" w:rsidRDefault="00032040" w:rsidP="00496523">
      <w:pPr>
        <w:pStyle w:val="Akapitzlist"/>
        <w:ind w:hanging="12"/>
        <w:contextualSpacing w:val="0"/>
        <w:rPr>
          <w:rFonts w:ascii="Arial" w:hAnsi="Arial" w:cs="Arial"/>
          <w:b/>
          <w:color w:val="000000" w:themeColor="text1"/>
        </w:rPr>
      </w:pPr>
      <w:r w:rsidRPr="00CE220C">
        <w:rPr>
          <w:rFonts w:ascii="Arial" w:hAnsi="Arial" w:cs="Arial"/>
          <w:b/>
          <w:color w:val="000000" w:themeColor="text1"/>
        </w:rPr>
        <w:t>…………. – Członek</w:t>
      </w:r>
    </w:p>
    <w:p w14:paraId="3573F89F" w14:textId="77777777" w:rsidR="00032040" w:rsidRPr="00CE220C" w:rsidRDefault="00032040" w:rsidP="00496523">
      <w:pPr>
        <w:rPr>
          <w:rFonts w:ascii="Arial" w:hAnsi="Arial" w:cs="Arial"/>
          <w:color w:val="000000" w:themeColor="text1"/>
        </w:rPr>
      </w:pPr>
      <w:r w:rsidRPr="00CE220C">
        <w:rPr>
          <w:rFonts w:ascii="Arial" w:hAnsi="Arial" w:cs="Arial"/>
          <w:b/>
          <w:color w:val="000000" w:themeColor="text1"/>
        </w:rPr>
        <w:t xml:space="preserve">   </w:t>
      </w:r>
      <w:r w:rsidRPr="00CE220C">
        <w:rPr>
          <w:rFonts w:ascii="Arial" w:hAnsi="Arial" w:cs="Arial"/>
          <w:b/>
          <w:color w:val="000000" w:themeColor="text1"/>
        </w:rPr>
        <w:tab/>
        <w:t>…………. – Członek</w:t>
      </w:r>
    </w:p>
    <w:p w14:paraId="3D15CAFF" w14:textId="77777777" w:rsidR="00032040" w:rsidRPr="00CE220C" w:rsidRDefault="00032040" w:rsidP="00496523">
      <w:pPr>
        <w:pStyle w:val="Akapitzlist"/>
        <w:numPr>
          <w:ilvl w:val="0"/>
          <w:numId w:val="310"/>
        </w:numPr>
        <w:suppressAutoHyphens w:val="0"/>
        <w:contextualSpacing w:val="0"/>
        <w:rPr>
          <w:rFonts w:ascii="Arial" w:hAnsi="Arial" w:cs="Arial"/>
          <w:color w:val="000000" w:themeColor="text1"/>
        </w:rPr>
      </w:pPr>
      <w:r w:rsidRPr="00CE220C">
        <w:rPr>
          <w:rFonts w:ascii="Arial" w:hAnsi="Arial" w:cs="Arial"/>
          <w:color w:val="000000" w:themeColor="text1"/>
        </w:rPr>
        <w:t>Zgodnie z ww. Umową, wartość Etapu wynosi: …………….. zł brutto.</w:t>
      </w:r>
    </w:p>
    <w:p w14:paraId="08196D4F" w14:textId="77777777" w:rsidR="00032040" w:rsidRPr="00CE220C" w:rsidRDefault="00032040" w:rsidP="00496523">
      <w:pPr>
        <w:rPr>
          <w:rFonts w:ascii="Arial" w:hAnsi="Arial" w:cs="Arial"/>
          <w:color w:val="000000" w:themeColor="text1"/>
        </w:rPr>
      </w:pPr>
    </w:p>
    <w:p w14:paraId="52832CEA" w14:textId="77777777" w:rsidR="00032040" w:rsidRPr="00CE220C" w:rsidRDefault="00032040" w:rsidP="00496523">
      <w:pPr>
        <w:pStyle w:val="Akapitzlist"/>
        <w:numPr>
          <w:ilvl w:val="0"/>
          <w:numId w:val="310"/>
        </w:numPr>
        <w:suppressAutoHyphens w:val="0"/>
        <w:contextualSpacing w:val="0"/>
        <w:rPr>
          <w:rFonts w:ascii="Arial" w:hAnsi="Arial" w:cs="Arial"/>
          <w:color w:val="000000" w:themeColor="text1"/>
        </w:rPr>
      </w:pPr>
      <w:r w:rsidRPr="00CE220C">
        <w:rPr>
          <w:rFonts w:ascii="Arial" w:hAnsi="Arial" w:cs="Arial"/>
          <w:color w:val="000000" w:themeColor="text1"/>
        </w:rPr>
        <w:t xml:space="preserve">Przedmiot zamówienia w zakresie Etapu ….. wykonano w terminie umownym. </w:t>
      </w:r>
    </w:p>
    <w:p w14:paraId="0D5EF636" w14:textId="77777777" w:rsidR="00032040" w:rsidRPr="00CE220C" w:rsidRDefault="00032040" w:rsidP="00496523">
      <w:pPr>
        <w:pStyle w:val="Default"/>
        <w:rPr>
          <w:rFonts w:ascii="Arial" w:hAnsi="Arial" w:cs="Arial"/>
          <w:b/>
          <w:bCs/>
          <w:color w:val="000000" w:themeColor="text1"/>
          <w:sz w:val="20"/>
          <w:szCs w:val="20"/>
        </w:rPr>
      </w:pPr>
    </w:p>
    <w:p w14:paraId="0F1829FF" w14:textId="77777777" w:rsidR="00032040" w:rsidRPr="00CE220C" w:rsidRDefault="00032040" w:rsidP="00496523">
      <w:pPr>
        <w:rPr>
          <w:rFonts w:ascii="Arial" w:hAnsi="Arial" w:cs="Arial"/>
          <w:color w:val="000000" w:themeColor="text1"/>
        </w:rPr>
      </w:pPr>
      <w:r w:rsidRPr="00CE220C">
        <w:rPr>
          <w:rFonts w:ascii="Arial" w:hAnsi="Arial" w:cs="Arial"/>
          <w:color w:val="000000" w:themeColor="text1"/>
        </w:rPr>
        <w:t xml:space="preserve">Uwagi: </w:t>
      </w:r>
    </w:p>
    <w:p w14:paraId="2D0FCDD7" w14:textId="77777777" w:rsidR="00032040" w:rsidRPr="00CE220C" w:rsidRDefault="00032040" w:rsidP="00496523">
      <w:pPr>
        <w:rPr>
          <w:rFonts w:ascii="Arial" w:hAnsi="Arial" w:cs="Arial"/>
          <w:color w:val="000000" w:themeColor="text1"/>
        </w:rPr>
      </w:pPr>
      <w:r w:rsidRPr="00CE220C">
        <w:rPr>
          <w:rFonts w:ascii="Arial" w:hAnsi="Arial" w:cs="Arial"/>
          <w:color w:val="000000" w:themeColor="text1"/>
        </w:rPr>
        <w:t xml:space="preserve">Załączniki: </w:t>
      </w:r>
    </w:p>
    <w:p w14:paraId="52587F68" w14:textId="77777777" w:rsidR="00032040" w:rsidRPr="00CE220C" w:rsidRDefault="00032040" w:rsidP="00496523">
      <w:pPr>
        <w:pStyle w:val="Akapitzlist"/>
        <w:numPr>
          <w:ilvl w:val="0"/>
          <w:numId w:val="311"/>
        </w:numPr>
        <w:suppressAutoHyphens w:val="0"/>
        <w:contextualSpacing w:val="0"/>
        <w:rPr>
          <w:rFonts w:ascii="Arial" w:hAnsi="Arial" w:cs="Arial"/>
          <w:color w:val="000000" w:themeColor="text1"/>
        </w:rPr>
      </w:pPr>
      <w:r w:rsidRPr="00CE220C">
        <w:rPr>
          <w:rFonts w:ascii="Arial" w:hAnsi="Arial" w:cs="Arial"/>
          <w:color w:val="000000" w:themeColor="text1"/>
        </w:rPr>
        <w:t>……………………………………</w:t>
      </w:r>
    </w:p>
    <w:p w14:paraId="281C8B81" w14:textId="77777777" w:rsidR="00032040" w:rsidRPr="00CE220C" w:rsidRDefault="00032040" w:rsidP="00496523">
      <w:pPr>
        <w:pStyle w:val="Akapitzlist"/>
        <w:numPr>
          <w:ilvl w:val="0"/>
          <w:numId w:val="311"/>
        </w:numPr>
        <w:suppressAutoHyphens w:val="0"/>
        <w:contextualSpacing w:val="0"/>
        <w:rPr>
          <w:rFonts w:ascii="Arial" w:hAnsi="Arial" w:cs="Arial"/>
          <w:color w:val="000000" w:themeColor="text1"/>
        </w:rPr>
      </w:pPr>
      <w:r w:rsidRPr="00CE220C">
        <w:rPr>
          <w:rFonts w:ascii="Arial" w:hAnsi="Arial" w:cs="Arial"/>
          <w:color w:val="000000" w:themeColor="text1"/>
        </w:rPr>
        <w:t>……………………………………</w:t>
      </w:r>
    </w:p>
    <w:p w14:paraId="6A209BB8" w14:textId="77777777" w:rsidR="00032040" w:rsidRPr="00CE220C" w:rsidRDefault="00032040" w:rsidP="00496523">
      <w:pPr>
        <w:rPr>
          <w:rFonts w:ascii="Arial" w:hAnsi="Arial" w:cs="Arial"/>
          <w:color w:val="000000" w:themeColor="text1"/>
        </w:rPr>
      </w:pPr>
    </w:p>
    <w:p w14:paraId="0002C31B" w14:textId="06E7C7EA" w:rsidR="00032040" w:rsidRPr="00CE220C" w:rsidRDefault="00EB1B4C" w:rsidP="00496523">
      <w:pPr>
        <w:rPr>
          <w:rFonts w:ascii="Arial" w:hAnsi="Arial" w:cs="Arial"/>
          <w:color w:val="000000" w:themeColor="text1"/>
        </w:rPr>
      </w:pPr>
      <w:r w:rsidRPr="00CE220C">
        <w:rPr>
          <w:rFonts w:ascii="Arial" w:hAnsi="Arial" w:cs="Arial"/>
          <w:color w:val="000000" w:themeColor="text1"/>
        </w:rPr>
        <w:t>W imieniu Wykonawcy:</w:t>
      </w:r>
      <w:r w:rsidR="00032040" w:rsidRPr="00CE220C">
        <w:rPr>
          <w:rFonts w:ascii="Arial" w:hAnsi="Arial" w:cs="Arial"/>
          <w:color w:val="000000" w:themeColor="text1"/>
        </w:rPr>
        <w:tab/>
      </w:r>
      <w:r w:rsidR="00032040" w:rsidRPr="00CE220C">
        <w:rPr>
          <w:rFonts w:ascii="Arial" w:hAnsi="Arial" w:cs="Arial"/>
          <w:color w:val="000000" w:themeColor="text1"/>
        </w:rPr>
        <w:tab/>
      </w:r>
      <w:r w:rsidR="00032040" w:rsidRPr="00CE220C">
        <w:rPr>
          <w:rFonts w:ascii="Arial" w:hAnsi="Arial" w:cs="Arial"/>
          <w:color w:val="000000" w:themeColor="text1"/>
        </w:rPr>
        <w:tab/>
      </w:r>
      <w:r w:rsidR="00032040" w:rsidRPr="00CE220C">
        <w:rPr>
          <w:rFonts w:ascii="Arial" w:hAnsi="Arial" w:cs="Arial"/>
          <w:color w:val="000000" w:themeColor="text1"/>
        </w:rPr>
        <w:tab/>
      </w:r>
      <w:r w:rsidR="00032040" w:rsidRPr="00CE220C">
        <w:rPr>
          <w:rFonts w:ascii="Arial" w:hAnsi="Arial" w:cs="Arial"/>
          <w:color w:val="000000" w:themeColor="text1"/>
        </w:rPr>
        <w:tab/>
      </w:r>
      <w:r w:rsidR="00032040" w:rsidRPr="00CE220C">
        <w:rPr>
          <w:rFonts w:ascii="Arial" w:hAnsi="Arial" w:cs="Arial"/>
          <w:color w:val="000000" w:themeColor="text1"/>
        </w:rPr>
        <w:tab/>
        <w:t xml:space="preserve"> </w:t>
      </w:r>
      <w:r w:rsidRPr="00CE220C">
        <w:rPr>
          <w:rFonts w:ascii="Arial" w:hAnsi="Arial" w:cs="Arial"/>
          <w:color w:val="000000" w:themeColor="text1"/>
        </w:rPr>
        <w:t>W imieniu Zamawiającego:</w:t>
      </w:r>
    </w:p>
    <w:p w14:paraId="05038D72" w14:textId="77777777" w:rsidR="00032040" w:rsidRPr="00CE220C" w:rsidRDefault="00032040" w:rsidP="00496523">
      <w:pPr>
        <w:pBdr>
          <w:bottom w:val="single" w:sz="4" w:space="1" w:color="auto"/>
        </w:pBdr>
        <w:jc w:val="right"/>
        <w:rPr>
          <w:rFonts w:ascii="Arial" w:hAnsi="Arial" w:cs="Arial"/>
          <w:i/>
          <w:color w:val="000000" w:themeColor="text1"/>
        </w:rPr>
      </w:pPr>
      <w:r w:rsidRPr="00CE220C">
        <w:rPr>
          <w:rFonts w:ascii="Arial" w:hAnsi="Arial" w:cs="Arial"/>
          <w:color w:val="000000" w:themeColor="text1"/>
        </w:rPr>
        <w:br w:type="page"/>
        <w:t xml:space="preserve">  </w:t>
      </w:r>
      <w:r w:rsidRPr="00CE220C">
        <w:rPr>
          <w:rFonts w:ascii="Arial" w:hAnsi="Arial" w:cs="Arial"/>
          <w:i/>
          <w:color w:val="000000" w:themeColor="text1"/>
        </w:rPr>
        <w:t>Załącznik nr 2 do Umowy</w:t>
      </w:r>
    </w:p>
    <w:p w14:paraId="74560F73" w14:textId="77777777" w:rsidR="00032040" w:rsidRPr="00CE220C" w:rsidRDefault="00032040" w:rsidP="00496523">
      <w:pPr>
        <w:rPr>
          <w:rFonts w:ascii="Arial" w:hAnsi="Arial" w:cs="Arial"/>
          <w:b/>
          <w:color w:val="000000" w:themeColor="text1"/>
        </w:rPr>
      </w:pPr>
    </w:p>
    <w:p w14:paraId="249BAFED" w14:textId="77777777" w:rsidR="00032040" w:rsidRPr="00CE220C" w:rsidRDefault="00032040" w:rsidP="00496523">
      <w:pPr>
        <w:jc w:val="center"/>
        <w:rPr>
          <w:rFonts w:ascii="Arial" w:hAnsi="Arial" w:cs="Arial"/>
          <w:b/>
          <w:color w:val="000000" w:themeColor="text1"/>
        </w:rPr>
      </w:pPr>
      <w:r w:rsidRPr="00CE220C">
        <w:rPr>
          <w:rFonts w:ascii="Arial" w:hAnsi="Arial" w:cs="Arial"/>
          <w:b/>
          <w:color w:val="000000" w:themeColor="text1"/>
        </w:rPr>
        <w:t xml:space="preserve">Protokół Odbioru Końcowego </w:t>
      </w:r>
    </w:p>
    <w:p w14:paraId="03B8EF4B" w14:textId="77777777" w:rsidR="00032040" w:rsidRPr="00CE220C" w:rsidRDefault="00032040" w:rsidP="00496523">
      <w:pPr>
        <w:pStyle w:val="Default"/>
        <w:rPr>
          <w:rFonts w:ascii="Arial" w:hAnsi="Arial" w:cs="Arial"/>
          <w:color w:val="000000" w:themeColor="text1"/>
          <w:sz w:val="20"/>
          <w:szCs w:val="20"/>
        </w:rPr>
      </w:pPr>
      <w:r w:rsidRPr="00CE220C">
        <w:rPr>
          <w:rFonts w:ascii="Arial" w:hAnsi="Arial" w:cs="Arial"/>
          <w:color w:val="000000" w:themeColor="text1"/>
          <w:sz w:val="20"/>
          <w:szCs w:val="20"/>
        </w:rPr>
        <w:t xml:space="preserve"> </w:t>
      </w:r>
    </w:p>
    <w:p w14:paraId="68C0BBB4" w14:textId="77777777" w:rsidR="00032040" w:rsidRPr="00CE220C" w:rsidRDefault="00032040"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 xml:space="preserve">Sporządzony w dniu …………….., w siedzibie Zamawiającego, </w:t>
      </w:r>
      <w:r w:rsidRPr="00CE220C">
        <w:rPr>
          <w:rFonts w:ascii="Arial" w:hAnsi="Arial" w:cs="Arial"/>
          <w:b/>
          <w:bCs/>
          <w:color w:val="000000" w:themeColor="text1"/>
          <w:sz w:val="20"/>
          <w:szCs w:val="20"/>
        </w:rPr>
        <w:br/>
        <w:t>na podstawie Umowy nr …………. z dnia …………… r.</w:t>
      </w:r>
    </w:p>
    <w:p w14:paraId="44EDCFB7" w14:textId="77777777" w:rsidR="00032040" w:rsidRPr="00CE220C" w:rsidRDefault="00032040" w:rsidP="00496523">
      <w:pPr>
        <w:pStyle w:val="Default"/>
        <w:rPr>
          <w:rFonts w:ascii="Arial" w:hAnsi="Arial" w:cs="Arial"/>
          <w:b/>
          <w:bCs/>
          <w:color w:val="000000" w:themeColor="text1"/>
          <w:sz w:val="20"/>
          <w:szCs w:val="20"/>
        </w:rPr>
      </w:pPr>
    </w:p>
    <w:p w14:paraId="72468BD3" w14:textId="77777777" w:rsidR="00032040" w:rsidRPr="00CE220C" w:rsidRDefault="00032040" w:rsidP="00496523">
      <w:pPr>
        <w:pStyle w:val="Default"/>
        <w:rPr>
          <w:rFonts w:ascii="Arial" w:hAnsi="Arial" w:cs="Arial"/>
          <w:b/>
          <w:bC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032040" w:rsidRPr="00CE220C" w14:paraId="1D638EAE" w14:textId="77777777" w:rsidTr="00EB1B4C">
        <w:trPr>
          <w:trHeight w:val="385"/>
        </w:trPr>
        <w:tc>
          <w:tcPr>
            <w:tcW w:w="4606" w:type="dxa"/>
            <w:vAlign w:val="center"/>
          </w:tcPr>
          <w:p w14:paraId="176F1085" w14:textId="77777777" w:rsidR="00032040" w:rsidRPr="00CE220C" w:rsidRDefault="00032040" w:rsidP="00496523">
            <w:pPr>
              <w:pStyle w:val="Default"/>
              <w:tabs>
                <w:tab w:val="left" w:pos="1185"/>
              </w:tabs>
              <w:rPr>
                <w:rFonts w:ascii="Arial" w:hAnsi="Arial" w:cs="Arial"/>
                <w:bCs/>
                <w:color w:val="000000" w:themeColor="text1"/>
                <w:sz w:val="20"/>
                <w:szCs w:val="20"/>
              </w:rPr>
            </w:pPr>
            <w:r w:rsidRPr="00CE220C">
              <w:rPr>
                <w:rFonts w:ascii="Arial" w:hAnsi="Arial" w:cs="Arial"/>
                <w:bCs/>
                <w:color w:val="000000" w:themeColor="text1"/>
                <w:sz w:val="20"/>
                <w:szCs w:val="20"/>
              </w:rPr>
              <w:tab/>
            </w:r>
            <w:r w:rsidRPr="00CE220C">
              <w:rPr>
                <w:rFonts w:ascii="Arial" w:hAnsi="Arial" w:cs="Arial"/>
                <w:b/>
                <w:bCs/>
                <w:color w:val="000000" w:themeColor="text1"/>
                <w:sz w:val="20"/>
                <w:szCs w:val="20"/>
              </w:rPr>
              <w:t>WYKONAWCA</w:t>
            </w:r>
          </w:p>
        </w:tc>
        <w:tc>
          <w:tcPr>
            <w:tcW w:w="4606" w:type="dxa"/>
            <w:vAlign w:val="center"/>
          </w:tcPr>
          <w:p w14:paraId="258FEC28" w14:textId="4BAC4090" w:rsidR="00032040" w:rsidRPr="00CE220C" w:rsidRDefault="00032040"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ZAMAWIAJĄCY</w:t>
            </w:r>
          </w:p>
        </w:tc>
      </w:tr>
      <w:tr w:rsidR="00032040" w:rsidRPr="00CE220C" w14:paraId="2CB83824" w14:textId="77777777" w:rsidTr="00032040">
        <w:tc>
          <w:tcPr>
            <w:tcW w:w="4606" w:type="dxa"/>
          </w:tcPr>
          <w:p w14:paraId="0F655C04" w14:textId="77777777" w:rsidR="00032040" w:rsidRPr="00CE220C" w:rsidRDefault="00032040" w:rsidP="00496523">
            <w:pPr>
              <w:pStyle w:val="Default"/>
              <w:jc w:val="center"/>
              <w:rPr>
                <w:rFonts w:ascii="Arial" w:hAnsi="Arial" w:cs="Arial"/>
                <w:bCs/>
                <w:color w:val="000000" w:themeColor="text1"/>
                <w:sz w:val="20"/>
                <w:szCs w:val="20"/>
              </w:rPr>
            </w:pPr>
          </w:p>
          <w:p w14:paraId="3E87BEC6" w14:textId="77777777" w:rsidR="00032040" w:rsidRPr="00CE220C" w:rsidRDefault="00032040" w:rsidP="00496523">
            <w:pPr>
              <w:pStyle w:val="Default"/>
              <w:jc w:val="center"/>
              <w:rPr>
                <w:rFonts w:ascii="Arial" w:hAnsi="Arial" w:cs="Arial"/>
                <w:bCs/>
                <w:color w:val="000000" w:themeColor="text1"/>
                <w:sz w:val="20"/>
                <w:szCs w:val="20"/>
              </w:rPr>
            </w:pPr>
          </w:p>
          <w:p w14:paraId="78AE8A0B" w14:textId="77777777" w:rsidR="00032040" w:rsidRPr="00CE220C" w:rsidRDefault="00032040" w:rsidP="00496523">
            <w:pPr>
              <w:pStyle w:val="Default"/>
              <w:jc w:val="center"/>
              <w:rPr>
                <w:rFonts w:ascii="Arial" w:hAnsi="Arial" w:cs="Arial"/>
                <w:bCs/>
                <w:color w:val="000000" w:themeColor="text1"/>
                <w:sz w:val="20"/>
                <w:szCs w:val="20"/>
              </w:rPr>
            </w:pPr>
          </w:p>
        </w:tc>
        <w:tc>
          <w:tcPr>
            <w:tcW w:w="4606" w:type="dxa"/>
          </w:tcPr>
          <w:p w14:paraId="5AF2B936" w14:textId="77777777" w:rsidR="00032040" w:rsidRPr="00CE220C" w:rsidRDefault="00032040" w:rsidP="00496523">
            <w:pPr>
              <w:pStyle w:val="Default"/>
              <w:jc w:val="center"/>
              <w:rPr>
                <w:rFonts w:ascii="Arial" w:hAnsi="Arial" w:cs="Arial"/>
                <w:bCs/>
                <w:color w:val="000000" w:themeColor="text1"/>
                <w:sz w:val="20"/>
                <w:szCs w:val="20"/>
              </w:rPr>
            </w:pPr>
          </w:p>
        </w:tc>
      </w:tr>
    </w:tbl>
    <w:p w14:paraId="324E89A8" w14:textId="77777777" w:rsidR="00032040" w:rsidRPr="00CE220C" w:rsidRDefault="00032040" w:rsidP="00496523">
      <w:pPr>
        <w:pStyle w:val="Default"/>
        <w:rPr>
          <w:rFonts w:ascii="Arial" w:hAnsi="Arial" w:cs="Arial"/>
          <w:b/>
          <w:bCs/>
          <w:color w:val="000000" w:themeColor="text1"/>
          <w:sz w:val="20"/>
          <w:szCs w:val="20"/>
        </w:rPr>
      </w:pPr>
    </w:p>
    <w:p w14:paraId="0A03BDF0" w14:textId="77777777" w:rsidR="00032040" w:rsidRPr="00CE220C" w:rsidRDefault="00032040" w:rsidP="00496523">
      <w:pPr>
        <w:rPr>
          <w:rFonts w:ascii="Arial" w:hAnsi="Arial" w:cs="Arial"/>
          <w:b/>
          <w:color w:val="000000" w:themeColor="text1"/>
        </w:rPr>
      </w:pPr>
      <w:r w:rsidRPr="00CE220C">
        <w:rPr>
          <w:rFonts w:ascii="Arial" w:hAnsi="Arial" w:cs="Arial"/>
          <w:b/>
          <w:color w:val="000000" w:themeColor="text1"/>
        </w:rPr>
        <w:t xml:space="preserve">1. Komitet Sterujący w składzie: </w:t>
      </w:r>
    </w:p>
    <w:p w14:paraId="4C9A53BD" w14:textId="77777777" w:rsidR="00032040" w:rsidRPr="00CE220C" w:rsidRDefault="00032040" w:rsidP="00496523">
      <w:pPr>
        <w:rPr>
          <w:rFonts w:ascii="Arial" w:hAnsi="Arial" w:cs="Arial"/>
          <w:b/>
          <w:bCs/>
          <w:color w:val="000000" w:themeColor="text1"/>
        </w:rPr>
      </w:pPr>
      <w:r w:rsidRPr="00CE220C">
        <w:rPr>
          <w:rFonts w:ascii="Arial" w:hAnsi="Arial" w:cs="Arial"/>
          <w:b/>
          <w:bCs/>
          <w:color w:val="000000" w:themeColor="text1"/>
        </w:rPr>
        <w:t xml:space="preserve">po stronie Zamawiającego: </w:t>
      </w:r>
    </w:p>
    <w:p w14:paraId="578B524D" w14:textId="77777777" w:rsidR="00032040" w:rsidRPr="00CE220C" w:rsidRDefault="00032040" w:rsidP="00496523">
      <w:pPr>
        <w:ind w:left="2124" w:firstLine="708"/>
        <w:rPr>
          <w:rFonts w:ascii="Arial" w:hAnsi="Arial" w:cs="Arial"/>
          <w:b/>
          <w:bCs/>
          <w:color w:val="000000" w:themeColor="text1"/>
        </w:rPr>
      </w:pPr>
      <w:r w:rsidRPr="00CE220C">
        <w:rPr>
          <w:rFonts w:ascii="Arial" w:hAnsi="Arial" w:cs="Arial"/>
          <w:b/>
          <w:bCs/>
          <w:color w:val="000000" w:themeColor="text1"/>
        </w:rPr>
        <w:t>………….. – Kierownik Projektu</w:t>
      </w:r>
    </w:p>
    <w:p w14:paraId="16E1293E" w14:textId="77777777" w:rsidR="00032040" w:rsidRPr="00CE220C" w:rsidRDefault="00032040" w:rsidP="00496523">
      <w:pPr>
        <w:ind w:left="2124" w:firstLine="708"/>
        <w:rPr>
          <w:rFonts w:ascii="Arial" w:hAnsi="Arial" w:cs="Arial"/>
          <w:b/>
          <w:bCs/>
          <w:color w:val="000000" w:themeColor="text1"/>
        </w:rPr>
      </w:pPr>
      <w:r w:rsidRPr="00CE220C">
        <w:rPr>
          <w:rFonts w:ascii="Arial" w:hAnsi="Arial" w:cs="Arial"/>
          <w:b/>
          <w:bCs/>
          <w:color w:val="000000" w:themeColor="text1"/>
        </w:rPr>
        <w:t>………….. – Członek</w:t>
      </w:r>
    </w:p>
    <w:p w14:paraId="56F7FE1F" w14:textId="77777777" w:rsidR="00032040" w:rsidRPr="00CE220C" w:rsidRDefault="00032040" w:rsidP="00496523">
      <w:pPr>
        <w:ind w:left="2124" w:firstLine="708"/>
        <w:rPr>
          <w:rFonts w:ascii="Arial" w:hAnsi="Arial" w:cs="Arial"/>
          <w:b/>
          <w:bCs/>
          <w:color w:val="000000" w:themeColor="text1"/>
        </w:rPr>
      </w:pPr>
      <w:r w:rsidRPr="00CE220C">
        <w:rPr>
          <w:rFonts w:ascii="Arial" w:hAnsi="Arial" w:cs="Arial"/>
          <w:b/>
          <w:bCs/>
          <w:color w:val="000000" w:themeColor="text1"/>
        </w:rPr>
        <w:t>………….. – Członek</w:t>
      </w:r>
    </w:p>
    <w:p w14:paraId="02DCD9DC" w14:textId="77777777" w:rsidR="00032040" w:rsidRPr="00CE220C" w:rsidRDefault="00032040" w:rsidP="00496523">
      <w:pPr>
        <w:ind w:left="2124" w:firstLine="708"/>
        <w:rPr>
          <w:rFonts w:ascii="Arial" w:hAnsi="Arial" w:cs="Arial"/>
          <w:b/>
          <w:bCs/>
          <w:color w:val="000000" w:themeColor="text1"/>
        </w:rPr>
      </w:pPr>
    </w:p>
    <w:p w14:paraId="6D9E844B" w14:textId="77777777" w:rsidR="00032040" w:rsidRPr="00CE220C" w:rsidRDefault="00032040" w:rsidP="00496523">
      <w:pPr>
        <w:rPr>
          <w:rFonts w:ascii="Arial" w:hAnsi="Arial" w:cs="Arial"/>
          <w:b/>
          <w:bCs/>
          <w:color w:val="000000" w:themeColor="text1"/>
        </w:rPr>
      </w:pPr>
      <w:r w:rsidRPr="00CE220C">
        <w:rPr>
          <w:rFonts w:ascii="Arial" w:hAnsi="Arial" w:cs="Arial"/>
          <w:b/>
          <w:bCs/>
          <w:color w:val="000000" w:themeColor="text1"/>
        </w:rPr>
        <w:t xml:space="preserve">po stronie Wykonawcy: </w:t>
      </w:r>
    </w:p>
    <w:p w14:paraId="75461400" w14:textId="77777777" w:rsidR="00032040" w:rsidRPr="00CE220C" w:rsidRDefault="00032040" w:rsidP="00496523">
      <w:pPr>
        <w:rPr>
          <w:rFonts w:ascii="Arial" w:hAnsi="Arial" w:cs="Arial"/>
          <w:b/>
          <w:color w:val="000000" w:themeColor="text1"/>
        </w:rPr>
      </w:pP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t>………….. - Kierownik Projektu</w:t>
      </w:r>
    </w:p>
    <w:p w14:paraId="1C7A445B" w14:textId="77777777" w:rsidR="00032040" w:rsidRPr="00CE220C" w:rsidRDefault="00032040" w:rsidP="00496523">
      <w:pPr>
        <w:rPr>
          <w:rFonts w:ascii="Arial" w:hAnsi="Arial" w:cs="Arial"/>
          <w:b/>
          <w:color w:val="000000" w:themeColor="text1"/>
        </w:rPr>
      </w:pP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t>………….. – Członek</w:t>
      </w:r>
    </w:p>
    <w:p w14:paraId="199D1062" w14:textId="77777777" w:rsidR="00032040" w:rsidRPr="00CE220C" w:rsidRDefault="00032040" w:rsidP="00496523">
      <w:pPr>
        <w:ind w:left="2124" w:firstLine="708"/>
        <w:rPr>
          <w:rFonts w:ascii="Arial" w:hAnsi="Arial" w:cs="Arial"/>
          <w:b/>
          <w:color w:val="000000" w:themeColor="text1"/>
        </w:rPr>
      </w:pPr>
      <w:r w:rsidRPr="00CE220C">
        <w:rPr>
          <w:rFonts w:ascii="Arial" w:hAnsi="Arial" w:cs="Arial"/>
          <w:b/>
          <w:color w:val="000000" w:themeColor="text1"/>
        </w:rPr>
        <w:t>………….. – Członek</w:t>
      </w:r>
    </w:p>
    <w:p w14:paraId="398A315B" w14:textId="77777777" w:rsidR="00032040" w:rsidRPr="00CE220C" w:rsidRDefault="00032040" w:rsidP="00496523">
      <w:pPr>
        <w:pStyle w:val="Default"/>
        <w:rPr>
          <w:rFonts w:ascii="Arial" w:hAnsi="Arial" w:cs="Arial"/>
          <w:b/>
          <w:bCs/>
          <w:color w:val="000000" w:themeColor="text1"/>
          <w:sz w:val="20"/>
          <w:szCs w:val="20"/>
        </w:rPr>
      </w:pPr>
    </w:p>
    <w:p w14:paraId="05943AEA" w14:textId="77777777" w:rsidR="00032040" w:rsidRPr="00CE220C" w:rsidRDefault="00032040" w:rsidP="00496523">
      <w:pPr>
        <w:pStyle w:val="Default"/>
        <w:jc w:val="both"/>
        <w:rPr>
          <w:rFonts w:ascii="Arial" w:hAnsi="Arial" w:cs="Arial"/>
          <w:color w:val="000000" w:themeColor="text1"/>
          <w:sz w:val="20"/>
          <w:szCs w:val="20"/>
        </w:rPr>
      </w:pPr>
      <w:r w:rsidRPr="00CE220C">
        <w:rPr>
          <w:rFonts w:ascii="Arial" w:hAnsi="Arial" w:cs="Arial"/>
          <w:color w:val="000000" w:themeColor="text1"/>
          <w:sz w:val="20"/>
          <w:szCs w:val="20"/>
        </w:rPr>
        <w:t xml:space="preserve">po przeprowadzeniu kontroli wykonania prac przewidzianych Umową stwierdza: </w:t>
      </w:r>
    </w:p>
    <w:p w14:paraId="22A4E818" w14:textId="77777777" w:rsidR="00032040" w:rsidRPr="00CE220C" w:rsidRDefault="00032040" w:rsidP="00496523">
      <w:pPr>
        <w:pStyle w:val="Default"/>
        <w:numPr>
          <w:ilvl w:val="0"/>
          <w:numId w:val="312"/>
        </w:numPr>
        <w:ind w:left="560" w:hanging="280"/>
        <w:rPr>
          <w:rFonts w:ascii="Arial" w:hAnsi="Arial" w:cs="Arial"/>
          <w:color w:val="000000" w:themeColor="text1"/>
          <w:sz w:val="20"/>
          <w:szCs w:val="20"/>
        </w:rPr>
      </w:pPr>
      <w:r w:rsidRPr="00CE220C">
        <w:rPr>
          <w:rFonts w:ascii="Arial" w:hAnsi="Arial" w:cs="Arial"/>
          <w:color w:val="000000" w:themeColor="text1"/>
          <w:sz w:val="20"/>
          <w:szCs w:val="20"/>
        </w:rPr>
        <w:t xml:space="preserve">Zgodność jakości świadczonych usług z Umową. </w:t>
      </w:r>
    </w:p>
    <w:p w14:paraId="2B68A654" w14:textId="77777777" w:rsidR="00032040" w:rsidRPr="00CE220C" w:rsidRDefault="00032040" w:rsidP="00496523">
      <w:pPr>
        <w:pStyle w:val="Default"/>
        <w:numPr>
          <w:ilvl w:val="0"/>
          <w:numId w:val="312"/>
        </w:numPr>
        <w:ind w:left="560" w:hanging="280"/>
        <w:rPr>
          <w:rFonts w:ascii="Arial" w:hAnsi="Arial" w:cs="Arial"/>
          <w:color w:val="000000" w:themeColor="text1"/>
          <w:sz w:val="20"/>
          <w:szCs w:val="20"/>
        </w:rPr>
      </w:pPr>
      <w:r w:rsidRPr="00CE220C">
        <w:rPr>
          <w:rFonts w:ascii="Arial" w:hAnsi="Arial" w:cs="Arial"/>
          <w:color w:val="000000" w:themeColor="text1"/>
          <w:sz w:val="20"/>
          <w:szCs w:val="20"/>
        </w:rPr>
        <w:t xml:space="preserve">Wykonanie Przedmiotu Zamówienia z należytą starannością. </w:t>
      </w:r>
    </w:p>
    <w:p w14:paraId="68C1B489" w14:textId="77777777" w:rsidR="00032040" w:rsidRPr="00CE220C" w:rsidRDefault="00032040" w:rsidP="00496523">
      <w:pPr>
        <w:pStyle w:val="Default"/>
        <w:rPr>
          <w:rFonts w:ascii="Arial" w:hAnsi="Arial" w:cs="Arial"/>
          <w:color w:val="000000" w:themeColor="text1"/>
          <w:sz w:val="20"/>
          <w:szCs w:val="20"/>
        </w:rPr>
      </w:pPr>
      <w:r w:rsidRPr="00CE220C">
        <w:rPr>
          <w:rFonts w:ascii="Arial" w:hAnsi="Arial" w:cs="Arial"/>
          <w:color w:val="000000" w:themeColor="text1"/>
          <w:sz w:val="20"/>
          <w:szCs w:val="20"/>
        </w:rPr>
        <w:t>Podstawa odbioru:</w:t>
      </w:r>
    </w:p>
    <w:p w14:paraId="6A37EBAB" w14:textId="77777777" w:rsidR="00032040" w:rsidRPr="00CE220C" w:rsidRDefault="00032040" w:rsidP="00496523">
      <w:pPr>
        <w:pStyle w:val="Default"/>
        <w:numPr>
          <w:ilvl w:val="0"/>
          <w:numId w:val="313"/>
        </w:numPr>
        <w:rPr>
          <w:rFonts w:ascii="Arial" w:hAnsi="Arial" w:cs="Arial"/>
          <w:color w:val="000000" w:themeColor="text1"/>
          <w:sz w:val="20"/>
          <w:szCs w:val="20"/>
        </w:rPr>
      </w:pPr>
      <w:r w:rsidRPr="00CE220C">
        <w:rPr>
          <w:rFonts w:ascii="Arial" w:hAnsi="Arial" w:cs="Arial"/>
          <w:color w:val="000000" w:themeColor="text1"/>
          <w:sz w:val="20"/>
          <w:szCs w:val="20"/>
        </w:rPr>
        <w:t>Protokół odbioru Etapu I z dnia ………… r.</w:t>
      </w:r>
    </w:p>
    <w:p w14:paraId="7E5901A5" w14:textId="77777777" w:rsidR="00032040" w:rsidRPr="00CE220C" w:rsidRDefault="00032040" w:rsidP="00496523">
      <w:pPr>
        <w:pStyle w:val="Default"/>
        <w:numPr>
          <w:ilvl w:val="0"/>
          <w:numId w:val="313"/>
        </w:numPr>
        <w:rPr>
          <w:rFonts w:ascii="Arial" w:hAnsi="Arial" w:cs="Arial"/>
          <w:color w:val="000000" w:themeColor="text1"/>
          <w:sz w:val="20"/>
          <w:szCs w:val="20"/>
        </w:rPr>
      </w:pPr>
      <w:r w:rsidRPr="00CE220C">
        <w:rPr>
          <w:rFonts w:ascii="Arial" w:hAnsi="Arial" w:cs="Arial"/>
          <w:color w:val="000000" w:themeColor="text1"/>
          <w:sz w:val="20"/>
          <w:szCs w:val="20"/>
        </w:rPr>
        <w:t>Protokół odbioru Etapu II z dnia ………… r.</w:t>
      </w:r>
    </w:p>
    <w:p w14:paraId="37A100D1" w14:textId="77777777" w:rsidR="00032040" w:rsidRPr="00CE220C" w:rsidRDefault="00032040" w:rsidP="00496523">
      <w:pPr>
        <w:pStyle w:val="Default"/>
        <w:numPr>
          <w:ilvl w:val="0"/>
          <w:numId w:val="313"/>
        </w:numPr>
        <w:rPr>
          <w:rFonts w:ascii="Arial" w:hAnsi="Arial" w:cs="Arial"/>
          <w:color w:val="000000" w:themeColor="text1"/>
          <w:sz w:val="20"/>
          <w:szCs w:val="20"/>
        </w:rPr>
      </w:pPr>
      <w:r w:rsidRPr="00CE220C">
        <w:rPr>
          <w:rFonts w:ascii="Arial" w:hAnsi="Arial" w:cs="Arial"/>
          <w:color w:val="000000" w:themeColor="text1"/>
          <w:sz w:val="20"/>
          <w:szCs w:val="20"/>
        </w:rPr>
        <w:t>Protokół odbioru Etapu III z dnia ………… r.</w:t>
      </w:r>
    </w:p>
    <w:p w14:paraId="36A91EBA" w14:textId="77777777" w:rsidR="00032040" w:rsidRPr="00CE220C" w:rsidRDefault="00032040" w:rsidP="00496523">
      <w:pPr>
        <w:pStyle w:val="Default"/>
        <w:jc w:val="both"/>
        <w:rPr>
          <w:rFonts w:ascii="Arial" w:hAnsi="Arial" w:cs="Arial"/>
          <w:color w:val="000000" w:themeColor="text1"/>
          <w:sz w:val="20"/>
          <w:szCs w:val="20"/>
        </w:rPr>
      </w:pPr>
      <w:r w:rsidRPr="00CE220C">
        <w:rPr>
          <w:rFonts w:ascii="Arial" w:hAnsi="Arial" w:cs="Arial"/>
          <w:color w:val="000000" w:themeColor="text1"/>
          <w:sz w:val="20"/>
          <w:szCs w:val="20"/>
        </w:rPr>
        <w:t>Protokół sporządzono w dwóch jednobrzmiących egzemplarzach, po jednym dla każdej ze stron.</w:t>
      </w:r>
    </w:p>
    <w:p w14:paraId="110CA661" w14:textId="77777777" w:rsidR="00032040" w:rsidRPr="00CE220C" w:rsidRDefault="00032040" w:rsidP="00496523">
      <w:pPr>
        <w:rPr>
          <w:rFonts w:ascii="Arial" w:hAnsi="Arial" w:cs="Arial"/>
          <w:b/>
          <w:color w:val="000000" w:themeColor="text1"/>
        </w:rPr>
      </w:pPr>
      <w:r w:rsidRPr="00CE220C">
        <w:rPr>
          <w:rFonts w:ascii="Arial" w:hAnsi="Arial" w:cs="Arial"/>
          <w:b/>
          <w:color w:val="000000" w:themeColor="text1"/>
        </w:rPr>
        <w:t>Uwagi: brak</w:t>
      </w:r>
    </w:p>
    <w:p w14:paraId="2D57A4CA" w14:textId="77777777" w:rsidR="00032040" w:rsidRPr="00CE220C" w:rsidRDefault="00032040" w:rsidP="00496523">
      <w:pPr>
        <w:rPr>
          <w:rFonts w:ascii="Arial" w:hAnsi="Arial" w:cs="Arial"/>
          <w:b/>
          <w:color w:val="000000" w:themeColor="text1"/>
        </w:rPr>
      </w:pPr>
      <w:r w:rsidRPr="00CE220C">
        <w:rPr>
          <w:rFonts w:ascii="Arial" w:hAnsi="Arial" w:cs="Arial"/>
          <w:b/>
          <w:color w:val="000000" w:themeColor="text1"/>
        </w:rPr>
        <w:t xml:space="preserve">Załączniki: </w:t>
      </w:r>
      <w:r w:rsidRPr="00CE220C">
        <w:rPr>
          <w:rFonts w:ascii="Arial" w:hAnsi="Arial" w:cs="Arial"/>
          <w:color w:val="000000" w:themeColor="text1"/>
        </w:rPr>
        <w:t xml:space="preserve">protokoły odbioru Etapów. </w:t>
      </w:r>
    </w:p>
    <w:p w14:paraId="1659B326" w14:textId="77777777" w:rsidR="00032040" w:rsidRPr="00CE220C" w:rsidRDefault="00032040" w:rsidP="00496523">
      <w:pPr>
        <w:rPr>
          <w:rFonts w:ascii="Arial" w:hAnsi="Arial" w:cs="Arial"/>
          <w:b/>
          <w:color w:val="000000" w:themeColor="text1"/>
        </w:rPr>
      </w:pPr>
    </w:p>
    <w:p w14:paraId="0A3A8383" w14:textId="622B2BE9" w:rsidR="00032040" w:rsidRPr="00CE220C" w:rsidRDefault="00EB1B4C" w:rsidP="00496523">
      <w:pPr>
        <w:rPr>
          <w:rFonts w:ascii="Arial" w:hAnsi="Arial" w:cs="Arial"/>
          <w:b/>
          <w:color w:val="000000" w:themeColor="text1"/>
        </w:rPr>
      </w:pPr>
      <w:r w:rsidRPr="00CE220C">
        <w:rPr>
          <w:rFonts w:ascii="Arial" w:hAnsi="Arial" w:cs="Arial"/>
          <w:b/>
          <w:color w:val="000000" w:themeColor="text1"/>
        </w:rPr>
        <w:t>W imieniu Wykonawcy:</w:t>
      </w:r>
      <w:r w:rsidR="00032040" w:rsidRPr="00CE220C">
        <w:rPr>
          <w:rFonts w:ascii="Arial" w:hAnsi="Arial" w:cs="Arial"/>
          <w:b/>
          <w:color w:val="000000" w:themeColor="text1"/>
        </w:rPr>
        <w:tab/>
      </w:r>
      <w:r w:rsidR="00032040" w:rsidRPr="00CE220C">
        <w:rPr>
          <w:rFonts w:ascii="Arial" w:hAnsi="Arial" w:cs="Arial"/>
          <w:b/>
          <w:color w:val="000000" w:themeColor="text1"/>
        </w:rPr>
        <w:tab/>
      </w:r>
      <w:r w:rsidR="00032040" w:rsidRPr="00CE220C">
        <w:rPr>
          <w:rFonts w:ascii="Arial" w:hAnsi="Arial" w:cs="Arial"/>
          <w:b/>
          <w:color w:val="000000" w:themeColor="text1"/>
        </w:rPr>
        <w:tab/>
      </w:r>
      <w:r w:rsidR="00032040" w:rsidRPr="00CE220C">
        <w:rPr>
          <w:rFonts w:ascii="Arial" w:hAnsi="Arial" w:cs="Arial"/>
          <w:b/>
          <w:color w:val="000000" w:themeColor="text1"/>
        </w:rPr>
        <w:tab/>
      </w:r>
      <w:r w:rsidR="00032040" w:rsidRPr="00CE220C">
        <w:rPr>
          <w:rFonts w:ascii="Arial" w:hAnsi="Arial" w:cs="Arial"/>
          <w:b/>
          <w:color w:val="000000" w:themeColor="text1"/>
        </w:rPr>
        <w:tab/>
      </w:r>
      <w:r w:rsidR="00032040" w:rsidRPr="00CE220C">
        <w:rPr>
          <w:rFonts w:ascii="Arial" w:hAnsi="Arial" w:cs="Arial"/>
          <w:b/>
          <w:color w:val="000000" w:themeColor="text1"/>
        </w:rPr>
        <w:tab/>
        <w:t xml:space="preserve"> </w:t>
      </w:r>
      <w:r w:rsidRPr="00CE220C">
        <w:rPr>
          <w:rFonts w:ascii="Arial" w:hAnsi="Arial" w:cs="Arial"/>
          <w:b/>
          <w:color w:val="000000" w:themeColor="text1"/>
        </w:rPr>
        <w:t>W imieniu Zamawiającego:</w:t>
      </w:r>
    </w:p>
    <w:p w14:paraId="01D3EFBE" w14:textId="77777777" w:rsidR="00032040" w:rsidRPr="00CE220C" w:rsidRDefault="00032040" w:rsidP="00496523">
      <w:pPr>
        <w:rPr>
          <w:rFonts w:ascii="Arial" w:hAnsi="Arial" w:cs="Arial"/>
          <w:b/>
          <w:color w:val="000000" w:themeColor="text1"/>
        </w:rPr>
      </w:pPr>
    </w:p>
    <w:p w14:paraId="3AA0F383" w14:textId="77777777" w:rsidR="00032040" w:rsidRPr="00CE220C" w:rsidRDefault="00032040" w:rsidP="00496523">
      <w:pPr>
        <w:pStyle w:val="Default"/>
        <w:rPr>
          <w:rFonts w:ascii="Arial" w:hAnsi="Arial" w:cs="Arial"/>
          <w:color w:val="000000" w:themeColor="text1"/>
          <w:sz w:val="20"/>
          <w:szCs w:val="20"/>
        </w:rPr>
      </w:pPr>
      <w:r w:rsidRPr="00CE220C">
        <w:rPr>
          <w:rFonts w:ascii="Arial" w:hAnsi="Arial" w:cs="Arial"/>
          <w:color w:val="000000" w:themeColor="text1"/>
          <w:sz w:val="20"/>
          <w:szCs w:val="20"/>
        </w:rPr>
        <w:t>………………………….</w:t>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t xml:space="preserve">             ……………………………..</w:t>
      </w:r>
      <w:r w:rsidRPr="00CE220C">
        <w:rPr>
          <w:rFonts w:ascii="Arial" w:hAnsi="Arial" w:cs="Arial"/>
          <w:color w:val="000000" w:themeColor="text1"/>
          <w:sz w:val="20"/>
          <w:szCs w:val="20"/>
        </w:rPr>
        <w:tab/>
      </w:r>
    </w:p>
    <w:p w14:paraId="4BAAB7DE" w14:textId="77777777" w:rsidR="00032040" w:rsidRPr="00CE220C" w:rsidRDefault="00032040" w:rsidP="00496523">
      <w:pPr>
        <w:jc w:val="right"/>
        <w:rPr>
          <w:rFonts w:ascii="Arial" w:hAnsi="Arial" w:cs="Arial"/>
          <w:i/>
          <w:color w:val="000000" w:themeColor="text1"/>
        </w:rPr>
      </w:pPr>
      <w:r w:rsidRPr="00CE220C">
        <w:rPr>
          <w:rFonts w:ascii="Arial" w:hAnsi="Arial" w:cs="Arial"/>
          <w:color w:val="000000" w:themeColor="text1"/>
          <w:highlight w:val="yellow"/>
        </w:rPr>
        <w:t xml:space="preserve"> </w:t>
      </w:r>
      <w:r w:rsidRPr="00CE220C">
        <w:rPr>
          <w:rFonts w:ascii="Arial" w:hAnsi="Arial" w:cs="Arial"/>
          <w:color w:val="000000" w:themeColor="text1"/>
          <w:highlight w:val="yellow"/>
        </w:rPr>
        <w:br w:type="page"/>
      </w:r>
      <w:r w:rsidRPr="00CE220C">
        <w:rPr>
          <w:rFonts w:ascii="Arial" w:hAnsi="Arial" w:cs="Arial"/>
          <w:i/>
          <w:color w:val="000000" w:themeColor="text1"/>
        </w:rPr>
        <w:t>Załącznik nr 3 do Umowy</w:t>
      </w:r>
    </w:p>
    <w:p w14:paraId="6F5C90DE" w14:textId="77777777" w:rsidR="00032040" w:rsidRPr="00CE220C" w:rsidRDefault="00032040" w:rsidP="00496523">
      <w:pPr>
        <w:rPr>
          <w:rFonts w:ascii="Arial" w:hAnsi="Arial" w:cs="Arial"/>
          <w:b/>
          <w:color w:val="000000" w:themeColor="text1"/>
        </w:rPr>
      </w:pPr>
    </w:p>
    <w:p w14:paraId="4D2E90F4" w14:textId="77777777" w:rsidR="00032040" w:rsidRPr="00CE220C" w:rsidRDefault="00032040" w:rsidP="00496523">
      <w:pPr>
        <w:jc w:val="center"/>
        <w:rPr>
          <w:rFonts w:ascii="Arial" w:hAnsi="Arial" w:cs="Arial"/>
          <w:b/>
          <w:bCs/>
          <w:color w:val="000000" w:themeColor="text1"/>
        </w:rPr>
      </w:pPr>
      <w:r w:rsidRPr="00CE220C">
        <w:rPr>
          <w:rFonts w:ascii="Arial" w:hAnsi="Arial" w:cs="Arial"/>
          <w:b/>
          <w:color w:val="000000" w:themeColor="text1"/>
        </w:rPr>
        <w:t>Protokół Usterek w zakresie odbioru Etapu nr …./Odbioru Końcowego</w:t>
      </w:r>
    </w:p>
    <w:p w14:paraId="0E7BC7AC" w14:textId="77777777" w:rsidR="00032040" w:rsidRPr="00CE220C" w:rsidRDefault="00032040" w:rsidP="00496523">
      <w:pPr>
        <w:pStyle w:val="Default"/>
        <w:jc w:val="center"/>
        <w:rPr>
          <w:rFonts w:ascii="Arial" w:hAnsi="Arial" w:cs="Arial"/>
          <w:b/>
          <w:bCs/>
          <w:color w:val="000000" w:themeColor="text1"/>
          <w:sz w:val="20"/>
          <w:szCs w:val="20"/>
        </w:rPr>
      </w:pPr>
    </w:p>
    <w:p w14:paraId="3DA7BB98" w14:textId="77777777" w:rsidR="00032040" w:rsidRPr="00CE220C" w:rsidRDefault="00032040"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 xml:space="preserve">Sporządzony w dniu …………….., w siedzibie Zamawiającego, </w:t>
      </w:r>
      <w:r w:rsidRPr="00CE220C">
        <w:rPr>
          <w:rFonts w:ascii="Arial" w:hAnsi="Arial" w:cs="Arial"/>
          <w:b/>
          <w:bCs/>
          <w:color w:val="000000" w:themeColor="text1"/>
          <w:sz w:val="20"/>
          <w:szCs w:val="20"/>
        </w:rPr>
        <w:br/>
        <w:t>na podstawie Umowy nr …………. z dnia …………… r.</w:t>
      </w:r>
    </w:p>
    <w:p w14:paraId="66D49334" w14:textId="77777777" w:rsidR="00032040" w:rsidRPr="00CE220C" w:rsidRDefault="00032040" w:rsidP="00496523">
      <w:pPr>
        <w:pStyle w:val="Default"/>
        <w:rPr>
          <w:rFonts w:ascii="Arial" w:hAnsi="Arial" w:cs="Arial"/>
          <w:b/>
          <w:bCs/>
          <w:color w:val="000000" w:themeColor="text1"/>
          <w:sz w:val="20"/>
          <w:szCs w:val="20"/>
        </w:rPr>
      </w:pPr>
    </w:p>
    <w:p w14:paraId="04201BB1" w14:textId="77777777" w:rsidR="00032040" w:rsidRPr="00CE220C" w:rsidRDefault="00032040" w:rsidP="00496523">
      <w:pPr>
        <w:pStyle w:val="Default"/>
        <w:rPr>
          <w:rFonts w:ascii="Arial" w:hAnsi="Arial" w:cs="Arial"/>
          <w:b/>
          <w:bC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032040" w:rsidRPr="00CE220C" w14:paraId="43E950F6" w14:textId="77777777" w:rsidTr="00EB1B4C">
        <w:trPr>
          <w:trHeight w:val="414"/>
        </w:trPr>
        <w:tc>
          <w:tcPr>
            <w:tcW w:w="4606" w:type="dxa"/>
            <w:vAlign w:val="center"/>
          </w:tcPr>
          <w:p w14:paraId="5ED31B0F" w14:textId="77777777" w:rsidR="00032040" w:rsidRPr="00CE220C" w:rsidRDefault="00032040" w:rsidP="00496523">
            <w:pPr>
              <w:pStyle w:val="Default"/>
              <w:tabs>
                <w:tab w:val="left" w:pos="1185"/>
              </w:tabs>
              <w:rPr>
                <w:rFonts w:ascii="Arial" w:hAnsi="Arial" w:cs="Arial"/>
                <w:bCs/>
                <w:color w:val="000000" w:themeColor="text1"/>
                <w:sz w:val="20"/>
                <w:szCs w:val="20"/>
              </w:rPr>
            </w:pPr>
            <w:r w:rsidRPr="00CE220C">
              <w:rPr>
                <w:rFonts w:ascii="Arial" w:hAnsi="Arial" w:cs="Arial"/>
                <w:bCs/>
                <w:color w:val="000000" w:themeColor="text1"/>
                <w:sz w:val="20"/>
                <w:szCs w:val="20"/>
              </w:rPr>
              <w:tab/>
            </w:r>
            <w:r w:rsidRPr="00CE220C">
              <w:rPr>
                <w:rFonts w:ascii="Arial" w:hAnsi="Arial" w:cs="Arial"/>
                <w:b/>
                <w:bCs/>
                <w:color w:val="000000" w:themeColor="text1"/>
                <w:sz w:val="20"/>
                <w:szCs w:val="20"/>
              </w:rPr>
              <w:t>WYKONAWCA</w:t>
            </w:r>
          </w:p>
        </w:tc>
        <w:tc>
          <w:tcPr>
            <w:tcW w:w="4606" w:type="dxa"/>
            <w:vAlign w:val="center"/>
          </w:tcPr>
          <w:p w14:paraId="21974972" w14:textId="2C9E3036" w:rsidR="00032040" w:rsidRPr="00CE220C" w:rsidRDefault="00032040"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ZAMAWIAJĄCY</w:t>
            </w:r>
          </w:p>
        </w:tc>
      </w:tr>
      <w:tr w:rsidR="00032040" w:rsidRPr="00CE220C" w14:paraId="7EE5383E" w14:textId="77777777" w:rsidTr="00032040">
        <w:tc>
          <w:tcPr>
            <w:tcW w:w="4606" w:type="dxa"/>
          </w:tcPr>
          <w:p w14:paraId="68D3D032" w14:textId="77777777" w:rsidR="00032040" w:rsidRPr="00CE220C" w:rsidRDefault="00032040" w:rsidP="00496523">
            <w:pPr>
              <w:pStyle w:val="Default"/>
              <w:jc w:val="center"/>
              <w:rPr>
                <w:rFonts w:ascii="Arial" w:hAnsi="Arial" w:cs="Arial"/>
                <w:bCs/>
                <w:color w:val="000000" w:themeColor="text1"/>
                <w:sz w:val="20"/>
                <w:szCs w:val="20"/>
              </w:rPr>
            </w:pPr>
          </w:p>
          <w:p w14:paraId="20E6FE69" w14:textId="77777777" w:rsidR="00032040" w:rsidRPr="00CE220C" w:rsidRDefault="00032040" w:rsidP="00496523">
            <w:pPr>
              <w:pStyle w:val="Default"/>
              <w:jc w:val="center"/>
              <w:rPr>
                <w:rFonts w:ascii="Arial" w:hAnsi="Arial" w:cs="Arial"/>
                <w:bCs/>
                <w:color w:val="000000" w:themeColor="text1"/>
                <w:sz w:val="20"/>
                <w:szCs w:val="20"/>
              </w:rPr>
            </w:pPr>
          </w:p>
          <w:p w14:paraId="58BAB95E" w14:textId="77777777" w:rsidR="00032040" w:rsidRPr="00CE220C" w:rsidRDefault="00032040" w:rsidP="00496523">
            <w:pPr>
              <w:pStyle w:val="Default"/>
              <w:jc w:val="center"/>
              <w:rPr>
                <w:rFonts w:ascii="Arial" w:hAnsi="Arial" w:cs="Arial"/>
                <w:bCs/>
                <w:color w:val="000000" w:themeColor="text1"/>
                <w:sz w:val="20"/>
                <w:szCs w:val="20"/>
              </w:rPr>
            </w:pPr>
          </w:p>
        </w:tc>
        <w:tc>
          <w:tcPr>
            <w:tcW w:w="4606" w:type="dxa"/>
          </w:tcPr>
          <w:p w14:paraId="0E661FF8" w14:textId="77777777" w:rsidR="00032040" w:rsidRPr="00CE220C" w:rsidRDefault="00032040" w:rsidP="00496523">
            <w:pPr>
              <w:pStyle w:val="Default"/>
              <w:jc w:val="center"/>
              <w:rPr>
                <w:rFonts w:ascii="Arial" w:hAnsi="Arial" w:cs="Arial"/>
                <w:bCs/>
                <w:color w:val="000000" w:themeColor="text1"/>
                <w:sz w:val="20"/>
                <w:szCs w:val="20"/>
              </w:rPr>
            </w:pPr>
          </w:p>
        </w:tc>
      </w:tr>
    </w:tbl>
    <w:p w14:paraId="3AABA9D8" w14:textId="77777777" w:rsidR="00032040" w:rsidRPr="00CE220C" w:rsidRDefault="00032040" w:rsidP="00496523">
      <w:pPr>
        <w:pStyle w:val="Default"/>
        <w:rPr>
          <w:rFonts w:ascii="Arial" w:hAnsi="Arial" w:cs="Arial"/>
          <w:b/>
          <w:bCs/>
          <w:color w:val="000000" w:themeColor="text1"/>
          <w:sz w:val="20"/>
          <w:szCs w:val="20"/>
        </w:rPr>
      </w:pPr>
    </w:p>
    <w:p w14:paraId="669F9F1B" w14:textId="77777777" w:rsidR="00032040" w:rsidRPr="00CE220C" w:rsidRDefault="00032040" w:rsidP="00496523">
      <w:pPr>
        <w:pStyle w:val="Akapitzlist"/>
        <w:numPr>
          <w:ilvl w:val="0"/>
          <w:numId w:val="326"/>
        </w:numPr>
        <w:suppressAutoHyphens w:val="0"/>
        <w:contextualSpacing w:val="0"/>
        <w:rPr>
          <w:rFonts w:ascii="Arial" w:hAnsi="Arial" w:cs="Arial"/>
          <w:color w:val="000000" w:themeColor="text1"/>
        </w:rPr>
      </w:pPr>
      <w:r w:rsidRPr="00CE220C">
        <w:rPr>
          <w:rFonts w:ascii="Arial" w:hAnsi="Arial" w:cs="Arial"/>
          <w:color w:val="000000" w:themeColor="text1"/>
        </w:rPr>
        <w:t xml:space="preserve">Komitet Sterujący Zamawiającego w składzie: </w:t>
      </w:r>
    </w:p>
    <w:p w14:paraId="14A7AE45" w14:textId="77777777" w:rsidR="00032040" w:rsidRPr="00CE220C" w:rsidRDefault="00032040" w:rsidP="00496523">
      <w:pPr>
        <w:ind w:left="708"/>
        <w:rPr>
          <w:rFonts w:ascii="Arial" w:hAnsi="Arial" w:cs="Arial"/>
          <w:b/>
          <w:color w:val="000000" w:themeColor="text1"/>
        </w:rPr>
      </w:pPr>
      <w:r w:rsidRPr="00CE220C">
        <w:rPr>
          <w:rFonts w:ascii="Arial" w:hAnsi="Arial" w:cs="Arial"/>
          <w:b/>
          <w:color w:val="000000" w:themeColor="text1"/>
        </w:rPr>
        <w:t>…………. – Kierownik Projektu</w:t>
      </w:r>
    </w:p>
    <w:p w14:paraId="7FD55046" w14:textId="77777777" w:rsidR="00032040" w:rsidRPr="00CE220C" w:rsidRDefault="00032040" w:rsidP="00496523">
      <w:pPr>
        <w:ind w:left="708"/>
        <w:rPr>
          <w:rFonts w:ascii="Arial" w:hAnsi="Arial" w:cs="Arial"/>
          <w:b/>
          <w:color w:val="000000" w:themeColor="text1"/>
        </w:rPr>
      </w:pPr>
      <w:r w:rsidRPr="00CE220C">
        <w:rPr>
          <w:rFonts w:ascii="Arial" w:hAnsi="Arial" w:cs="Arial"/>
          <w:b/>
          <w:color w:val="000000" w:themeColor="text1"/>
        </w:rPr>
        <w:t>…………. – Członek</w:t>
      </w:r>
    </w:p>
    <w:p w14:paraId="35758B03" w14:textId="77777777" w:rsidR="00032040" w:rsidRPr="00CE220C" w:rsidRDefault="00032040" w:rsidP="00496523">
      <w:pPr>
        <w:ind w:left="708"/>
        <w:rPr>
          <w:rFonts w:ascii="Arial" w:hAnsi="Arial" w:cs="Arial"/>
          <w:b/>
          <w:color w:val="000000" w:themeColor="text1"/>
        </w:rPr>
      </w:pPr>
      <w:r w:rsidRPr="00CE220C">
        <w:rPr>
          <w:rFonts w:ascii="Arial" w:hAnsi="Arial" w:cs="Arial"/>
          <w:b/>
          <w:color w:val="000000" w:themeColor="text1"/>
        </w:rPr>
        <w:t>…………. – Członek</w:t>
      </w:r>
    </w:p>
    <w:p w14:paraId="7962B60C" w14:textId="77777777" w:rsidR="00032040" w:rsidRPr="00CE220C" w:rsidRDefault="00032040" w:rsidP="00496523">
      <w:pPr>
        <w:rPr>
          <w:rFonts w:ascii="Arial" w:hAnsi="Arial" w:cs="Arial"/>
          <w:color w:val="000000" w:themeColor="text1"/>
        </w:rPr>
      </w:pPr>
    </w:p>
    <w:p w14:paraId="5AEEE0E5" w14:textId="77777777" w:rsidR="00032040" w:rsidRPr="00CE220C" w:rsidRDefault="00032040" w:rsidP="00496523">
      <w:pPr>
        <w:pStyle w:val="Akapitzlist"/>
        <w:numPr>
          <w:ilvl w:val="0"/>
          <w:numId w:val="326"/>
        </w:numPr>
        <w:suppressAutoHyphens w:val="0"/>
        <w:contextualSpacing w:val="0"/>
        <w:rPr>
          <w:rFonts w:ascii="Arial" w:hAnsi="Arial" w:cs="Arial"/>
          <w:color w:val="000000" w:themeColor="text1"/>
        </w:rPr>
      </w:pPr>
      <w:r w:rsidRPr="00CE220C">
        <w:rPr>
          <w:rFonts w:ascii="Arial" w:hAnsi="Arial" w:cs="Arial"/>
          <w:color w:val="000000" w:themeColor="text1"/>
        </w:rPr>
        <w:t xml:space="preserve">W odbiorze uczestniczyli przedstawiciel Komitetu Sterującego ze strony Wykonawcy w składzie: </w:t>
      </w:r>
    </w:p>
    <w:p w14:paraId="193698D2" w14:textId="77777777" w:rsidR="00032040" w:rsidRPr="00CE220C" w:rsidRDefault="00032040" w:rsidP="00496523">
      <w:pPr>
        <w:ind w:left="708"/>
        <w:rPr>
          <w:rFonts w:ascii="Arial" w:hAnsi="Arial" w:cs="Arial"/>
          <w:b/>
          <w:color w:val="000000" w:themeColor="text1"/>
        </w:rPr>
      </w:pPr>
      <w:r w:rsidRPr="00CE220C">
        <w:rPr>
          <w:rFonts w:ascii="Arial" w:hAnsi="Arial" w:cs="Arial"/>
          <w:b/>
          <w:color w:val="000000" w:themeColor="text1"/>
        </w:rPr>
        <w:t>…………. – Kierownik Projektu</w:t>
      </w:r>
    </w:p>
    <w:p w14:paraId="5E916BC8" w14:textId="77777777" w:rsidR="00032040" w:rsidRPr="00CE220C" w:rsidRDefault="00032040" w:rsidP="00496523">
      <w:pPr>
        <w:pStyle w:val="Akapitzlist"/>
        <w:contextualSpacing w:val="0"/>
        <w:rPr>
          <w:rFonts w:ascii="Arial" w:hAnsi="Arial" w:cs="Arial"/>
          <w:b/>
          <w:color w:val="000000" w:themeColor="text1"/>
        </w:rPr>
      </w:pPr>
      <w:r w:rsidRPr="00CE220C">
        <w:rPr>
          <w:rFonts w:ascii="Arial" w:hAnsi="Arial" w:cs="Arial"/>
          <w:b/>
          <w:color w:val="000000" w:themeColor="text1"/>
        </w:rPr>
        <w:t>…………. – Członek</w:t>
      </w:r>
    </w:p>
    <w:p w14:paraId="0BE0BA0A" w14:textId="77777777" w:rsidR="00032040" w:rsidRPr="00CE220C" w:rsidRDefault="00032040" w:rsidP="00496523">
      <w:pPr>
        <w:rPr>
          <w:rFonts w:ascii="Arial" w:hAnsi="Arial" w:cs="Arial"/>
          <w:b/>
          <w:color w:val="000000" w:themeColor="text1"/>
        </w:rPr>
      </w:pPr>
      <w:r w:rsidRPr="00CE220C">
        <w:rPr>
          <w:rFonts w:ascii="Arial" w:hAnsi="Arial" w:cs="Arial"/>
          <w:b/>
          <w:color w:val="000000" w:themeColor="text1"/>
        </w:rPr>
        <w:t xml:space="preserve">   </w:t>
      </w:r>
      <w:r w:rsidRPr="00CE220C">
        <w:rPr>
          <w:rFonts w:ascii="Arial" w:hAnsi="Arial" w:cs="Arial"/>
          <w:b/>
          <w:color w:val="000000" w:themeColor="text1"/>
        </w:rPr>
        <w:tab/>
        <w:t>…………. – Członek</w:t>
      </w:r>
    </w:p>
    <w:p w14:paraId="474DD811" w14:textId="77777777" w:rsidR="00032040" w:rsidRPr="00CE220C" w:rsidRDefault="00032040" w:rsidP="00496523">
      <w:pPr>
        <w:pStyle w:val="Akapitzlist"/>
        <w:numPr>
          <w:ilvl w:val="0"/>
          <w:numId w:val="326"/>
        </w:numPr>
        <w:suppressAutoHyphens w:val="0"/>
        <w:contextualSpacing w:val="0"/>
        <w:rPr>
          <w:rFonts w:ascii="Arial" w:hAnsi="Arial" w:cs="Arial"/>
          <w:color w:val="000000" w:themeColor="text1"/>
        </w:rPr>
      </w:pPr>
      <w:r w:rsidRPr="00CE220C">
        <w:rPr>
          <w:rFonts w:ascii="Arial" w:hAnsi="Arial" w:cs="Arial"/>
          <w:color w:val="000000" w:themeColor="text1"/>
        </w:rPr>
        <w:t>W trakcie dokonywanego odbioru Etapu …/Odbioru Końcowego stwierdzono poniższe wady:</w:t>
      </w:r>
    </w:p>
    <w:p w14:paraId="1066D421" w14:textId="77777777" w:rsidR="00032040" w:rsidRPr="00CE220C" w:rsidRDefault="00032040" w:rsidP="00496523">
      <w:pPr>
        <w:pStyle w:val="Akapitzlist"/>
        <w:contextualSpacing w:val="0"/>
        <w:rPr>
          <w:rFonts w:ascii="Arial" w:hAnsi="Arial" w:cs="Arial"/>
          <w:color w:val="000000" w:themeColor="text1"/>
        </w:rPr>
      </w:pPr>
      <w:r w:rsidRPr="00CE220C">
        <w:rPr>
          <w:rFonts w:ascii="Arial" w:hAnsi="Arial" w:cs="Arial"/>
          <w:color w:val="000000" w:themeColor="text1"/>
        </w:rPr>
        <w:t>……</w:t>
      </w:r>
    </w:p>
    <w:p w14:paraId="53E4A232" w14:textId="77777777" w:rsidR="00032040" w:rsidRPr="00CE220C" w:rsidRDefault="00032040" w:rsidP="00496523">
      <w:pPr>
        <w:pStyle w:val="Akapitzlist"/>
        <w:contextualSpacing w:val="0"/>
        <w:rPr>
          <w:rFonts w:ascii="Arial" w:hAnsi="Arial" w:cs="Arial"/>
          <w:color w:val="000000" w:themeColor="text1"/>
        </w:rPr>
      </w:pPr>
      <w:r w:rsidRPr="00CE220C">
        <w:rPr>
          <w:rFonts w:ascii="Arial" w:hAnsi="Arial" w:cs="Arial"/>
          <w:color w:val="000000" w:themeColor="text1"/>
        </w:rPr>
        <w:t>……</w:t>
      </w:r>
    </w:p>
    <w:p w14:paraId="052F3873" w14:textId="77777777" w:rsidR="00032040" w:rsidRPr="00CE220C" w:rsidRDefault="00032040" w:rsidP="00496523">
      <w:pPr>
        <w:pStyle w:val="Akapitzlist"/>
        <w:numPr>
          <w:ilvl w:val="0"/>
          <w:numId w:val="326"/>
        </w:numPr>
        <w:suppressAutoHyphens w:val="0"/>
        <w:contextualSpacing w:val="0"/>
        <w:rPr>
          <w:rFonts w:ascii="Arial" w:hAnsi="Arial" w:cs="Arial"/>
          <w:color w:val="000000" w:themeColor="text1"/>
        </w:rPr>
      </w:pPr>
      <w:r w:rsidRPr="00CE220C">
        <w:rPr>
          <w:rFonts w:ascii="Arial" w:hAnsi="Arial" w:cs="Arial"/>
          <w:color w:val="000000" w:themeColor="text1"/>
        </w:rPr>
        <w:t>Zamawiający wzywa Wykonawcę do usunięcia wad w terminie do dnia …. .</w:t>
      </w:r>
    </w:p>
    <w:p w14:paraId="7F9556E9" w14:textId="77777777" w:rsidR="00032040" w:rsidRPr="00CE220C" w:rsidRDefault="00032040" w:rsidP="00496523">
      <w:pPr>
        <w:rPr>
          <w:rFonts w:ascii="Arial" w:hAnsi="Arial" w:cs="Arial"/>
          <w:color w:val="000000" w:themeColor="text1"/>
        </w:rPr>
      </w:pPr>
    </w:p>
    <w:p w14:paraId="1F341F42" w14:textId="77777777" w:rsidR="00032040" w:rsidRPr="00CE220C" w:rsidRDefault="00032040" w:rsidP="00496523">
      <w:pPr>
        <w:rPr>
          <w:rFonts w:ascii="Arial" w:hAnsi="Arial" w:cs="Arial"/>
          <w:color w:val="000000" w:themeColor="text1"/>
        </w:rPr>
      </w:pPr>
      <w:r w:rsidRPr="00CE220C">
        <w:rPr>
          <w:rFonts w:ascii="Arial" w:hAnsi="Arial" w:cs="Arial"/>
          <w:color w:val="000000" w:themeColor="text1"/>
        </w:rPr>
        <w:t xml:space="preserve">Uwagi: </w:t>
      </w:r>
    </w:p>
    <w:p w14:paraId="2D9FEF22" w14:textId="77777777" w:rsidR="00032040" w:rsidRPr="00CE220C" w:rsidRDefault="00032040" w:rsidP="00496523">
      <w:pPr>
        <w:rPr>
          <w:rFonts w:ascii="Arial" w:hAnsi="Arial" w:cs="Arial"/>
          <w:color w:val="000000" w:themeColor="text1"/>
        </w:rPr>
      </w:pPr>
      <w:r w:rsidRPr="00CE220C">
        <w:rPr>
          <w:rFonts w:ascii="Arial" w:hAnsi="Arial" w:cs="Arial"/>
          <w:color w:val="000000" w:themeColor="text1"/>
        </w:rPr>
        <w:t xml:space="preserve">Załączniki: </w:t>
      </w:r>
    </w:p>
    <w:p w14:paraId="6BA5C21E" w14:textId="77777777" w:rsidR="00032040" w:rsidRPr="00CE220C" w:rsidRDefault="00032040" w:rsidP="00496523">
      <w:pPr>
        <w:pStyle w:val="Akapitzlist"/>
        <w:numPr>
          <w:ilvl w:val="0"/>
          <w:numId w:val="331"/>
        </w:numPr>
        <w:suppressAutoHyphens w:val="0"/>
        <w:contextualSpacing w:val="0"/>
        <w:rPr>
          <w:rFonts w:ascii="Arial" w:hAnsi="Arial" w:cs="Arial"/>
          <w:color w:val="000000" w:themeColor="text1"/>
        </w:rPr>
      </w:pPr>
      <w:r w:rsidRPr="00CE220C">
        <w:rPr>
          <w:rFonts w:ascii="Arial" w:hAnsi="Arial" w:cs="Arial"/>
          <w:color w:val="000000" w:themeColor="text1"/>
        </w:rPr>
        <w:t>……………………………………</w:t>
      </w:r>
    </w:p>
    <w:p w14:paraId="5114DFC6" w14:textId="77777777" w:rsidR="00032040" w:rsidRPr="00CE220C" w:rsidRDefault="00032040" w:rsidP="00496523">
      <w:pPr>
        <w:pStyle w:val="Akapitzlist"/>
        <w:numPr>
          <w:ilvl w:val="0"/>
          <w:numId w:val="331"/>
        </w:numPr>
        <w:suppressAutoHyphens w:val="0"/>
        <w:contextualSpacing w:val="0"/>
        <w:rPr>
          <w:rFonts w:ascii="Arial" w:hAnsi="Arial" w:cs="Arial"/>
          <w:color w:val="000000" w:themeColor="text1"/>
        </w:rPr>
      </w:pPr>
      <w:r w:rsidRPr="00CE220C">
        <w:rPr>
          <w:rFonts w:ascii="Arial" w:hAnsi="Arial" w:cs="Arial"/>
          <w:color w:val="000000" w:themeColor="text1"/>
        </w:rPr>
        <w:t>……………………………………</w:t>
      </w:r>
    </w:p>
    <w:p w14:paraId="28D997E8" w14:textId="77777777" w:rsidR="00032040" w:rsidRPr="00CE220C" w:rsidRDefault="00032040" w:rsidP="00496523">
      <w:pPr>
        <w:rPr>
          <w:rFonts w:ascii="Arial" w:hAnsi="Arial" w:cs="Arial"/>
          <w:color w:val="000000" w:themeColor="text1"/>
        </w:rPr>
      </w:pPr>
    </w:p>
    <w:p w14:paraId="3EA5651D" w14:textId="2A1617DD" w:rsidR="00032040" w:rsidRPr="00CE220C" w:rsidRDefault="00EB1B4C" w:rsidP="00496523">
      <w:pPr>
        <w:rPr>
          <w:rFonts w:ascii="Arial" w:hAnsi="Arial" w:cs="Arial"/>
          <w:color w:val="000000" w:themeColor="text1"/>
        </w:rPr>
      </w:pPr>
      <w:r w:rsidRPr="00CE220C">
        <w:rPr>
          <w:rFonts w:ascii="Arial" w:hAnsi="Arial" w:cs="Arial"/>
          <w:color w:val="000000" w:themeColor="text1"/>
        </w:rPr>
        <w:t>W imieniu Wykonawcy:</w:t>
      </w:r>
      <w:r w:rsidR="00032040" w:rsidRPr="00CE220C">
        <w:rPr>
          <w:rFonts w:ascii="Arial" w:hAnsi="Arial" w:cs="Arial"/>
          <w:color w:val="000000" w:themeColor="text1"/>
        </w:rPr>
        <w:tab/>
      </w:r>
      <w:r w:rsidR="00032040" w:rsidRPr="00CE220C">
        <w:rPr>
          <w:rFonts w:ascii="Arial" w:hAnsi="Arial" w:cs="Arial"/>
          <w:color w:val="000000" w:themeColor="text1"/>
        </w:rPr>
        <w:tab/>
      </w:r>
      <w:r w:rsidR="00032040" w:rsidRPr="00CE220C">
        <w:rPr>
          <w:rFonts w:ascii="Arial" w:hAnsi="Arial" w:cs="Arial"/>
          <w:color w:val="000000" w:themeColor="text1"/>
        </w:rPr>
        <w:tab/>
      </w:r>
      <w:r w:rsidR="00032040" w:rsidRPr="00CE220C">
        <w:rPr>
          <w:rFonts w:ascii="Arial" w:hAnsi="Arial" w:cs="Arial"/>
          <w:color w:val="000000" w:themeColor="text1"/>
        </w:rPr>
        <w:tab/>
      </w:r>
      <w:r w:rsidR="00032040" w:rsidRPr="00CE220C">
        <w:rPr>
          <w:rFonts w:ascii="Arial" w:hAnsi="Arial" w:cs="Arial"/>
          <w:color w:val="000000" w:themeColor="text1"/>
        </w:rPr>
        <w:tab/>
      </w:r>
      <w:r w:rsidR="00032040" w:rsidRPr="00CE220C">
        <w:rPr>
          <w:rFonts w:ascii="Arial" w:hAnsi="Arial" w:cs="Arial"/>
          <w:color w:val="000000" w:themeColor="text1"/>
        </w:rPr>
        <w:tab/>
        <w:t xml:space="preserve"> </w:t>
      </w:r>
      <w:r w:rsidRPr="00CE220C">
        <w:rPr>
          <w:rFonts w:ascii="Arial" w:hAnsi="Arial" w:cs="Arial"/>
          <w:color w:val="000000" w:themeColor="text1"/>
        </w:rPr>
        <w:t>W imieniu Zamawiającego:</w:t>
      </w:r>
    </w:p>
    <w:p w14:paraId="6A24EE76" w14:textId="77777777" w:rsidR="00032040" w:rsidRPr="00CE220C" w:rsidRDefault="00032040" w:rsidP="00496523">
      <w:pPr>
        <w:rPr>
          <w:rFonts w:ascii="Arial" w:eastAsia="SimSun" w:hAnsi="Arial" w:cs="Arial"/>
          <w:color w:val="000000" w:themeColor="text1"/>
        </w:rPr>
      </w:pPr>
      <w:r w:rsidRPr="00CE220C">
        <w:rPr>
          <w:rFonts w:ascii="Arial" w:eastAsia="SimSun" w:hAnsi="Arial" w:cs="Arial"/>
          <w:color w:val="000000" w:themeColor="text1"/>
        </w:rPr>
        <w:br w:type="page"/>
      </w:r>
    </w:p>
    <w:p w14:paraId="25DD1869" w14:textId="77777777" w:rsidR="00032040" w:rsidRPr="00CE220C" w:rsidRDefault="00032040" w:rsidP="00496523">
      <w:pPr>
        <w:pBdr>
          <w:bottom w:val="single" w:sz="6" w:space="1" w:color="auto"/>
        </w:pBdr>
        <w:jc w:val="right"/>
        <w:rPr>
          <w:rFonts w:ascii="Arial" w:hAnsi="Arial" w:cs="Arial"/>
          <w:i/>
        </w:rPr>
      </w:pPr>
      <w:r w:rsidRPr="00CE220C">
        <w:rPr>
          <w:rFonts w:ascii="Arial" w:hAnsi="Arial" w:cs="Arial"/>
          <w:i/>
        </w:rPr>
        <w:t>Załącznik nr 4 do Umowy</w:t>
      </w:r>
    </w:p>
    <w:p w14:paraId="2DFE2B12" w14:textId="77777777" w:rsidR="00032040" w:rsidRPr="00CE220C" w:rsidRDefault="00032040" w:rsidP="00496523">
      <w:pPr>
        <w:pStyle w:val="Default"/>
        <w:jc w:val="center"/>
        <w:rPr>
          <w:rFonts w:ascii="Arial" w:hAnsi="Arial" w:cs="Arial"/>
          <w:b/>
          <w:color w:val="auto"/>
          <w:sz w:val="20"/>
          <w:szCs w:val="20"/>
        </w:rPr>
      </w:pPr>
      <w:r w:rsidRPr="00CE220C">
        <w:rPr>
          <w:rFonts w:ascii="Arial" w:hAnsi="Arial" w:cs="Arial"/>
          <w:b/>
          <w:color w:val="auto"/>
          <w:sz w:val="20"/>
          <w:szCs w:val="20"/>
        </w:rPr>
        <w:t>Słownik pojęć</w:t>
      </w:r>
    </w:p>
    <w:p w14:paraId="0AC70A7D" w14:textId="77777777" w:rsidR="00032040" w:rsidRPr="00CE220C" w:rsidRDefault="00032040" w:rsidP="00496523">
      <w:pPr>
        <w:pStyle w:val="Default"/>
        <w:jc w:val="center"/>
        <w:rPr>
          <w:rFonts w:ascii="Arial" w:hAnsi="Arial" w:cs="Arial"/>
          <w:b/>
          <w:color w:val="auto"/>
          <w:sz w:val="20"/>
          <w:szCs w:val="20"/>
        </w:rPr>
      </w:pPr>
    </w:p>
    <w:p w14:paraId="4B0A537B"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Siła Wyższa – zdarzenia i okoliczności nadzwyczajne, pochodzące z zewnątrz, niezależne od woli i intencji którejkolwiek ze STRON, których następstw nie można było przewidzieć i im zapobiec mimo dochowania należytej staranności, w szczególności takie jak: wojna, zamieszki, rewolucja, strajk, trzęsienie ziemi, warunki atmosferyczne, pożary lub inne klęski żywiołowe, epidemia, pandemia, awaria prądu, zasilania, wybuchy lub wypadki transportowe. </w:t>
      </w:r>
    </w:p>
    <w:p w14:paraId="66316CF9"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Producent – podmiot zajmujący się tworzeniem, rozwijaniem i rozpowszechnianiem Aplikacji.</w:t>
      </w:r>
    </w:p>
    <w:p w14:paraId="112E7DC0"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System PACS (zwane również System lub Oprogramowaniem Aplikacyjnym) – wszelkie objęte świadczeniami wynikającymi z niniejszego Opisu Przedmiotu Zamówienia utwory w rozumieniu przepisów ustawy z dnia 4 lutego 1994 r. o prawie autorskim i prawach pokrewnych (tekst jedn.: Dz. U. z 2022 r., poz. 2509 ), w tym Moduły, ich Rozwinięcia i Uaktualnienia oraz Dokumentacja, jak również towarzyszące programy komputerowe.  </w:t>
      </w:r>
    </w:p>
    <w:p w14:paraId="3F9AFACD"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Infrastruktura IT- elementy systemu teleinformatycznego, z których obecnie korzysta Zamawiający takie jak m.in.: serwer, stacje robocze, sieć komputerowa, oprogramowanie systemowe (obejmujące także oprogramowanie wirtualizacyjne i programy towarzyszące) oraz infrastruktura serwerowa i oprogramowanie, które Zamawiający przewidział na potrzeby realizacji przedmiotu zamówienia.</w:t>
      </w:r>
    </w:p>
    <w:p w14:paraId="37947253"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Opis Przedmiotu Zamówienia (OPZ)- dokument, który precyzyjnie określa zakres przedmiotu zamówienia, definiuje zakres i specyfikacje techniczną zamawianych produktów i usług. W OPZ Zamawiający określił: szczegółowe wymagania dotyczące przedmiotu zamówienia; kryteria jakościowe i ilościowe; wymagania dotyczące dostawy, instalacji, uruchomienia i odbioru oraz wymagania dotyczące dokumentacji.</w:t>
      </w:r>
    </w:p>
    <w:p w14:paraId="54F2AA8D"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Gwarancja i Serwis Systemu– Oznacza całokształt świadczonych przez Wykonawcę usług (gwarancyjno-serwisowych) związanych z zapewnieniem poprawnej pracy składników będących przedmiotem zamówienia, szczegółowo określone w niniejszym dokumencie oraz w Umowie.   </w:t>
      </w:r>
    </w:p>
    <w:p w14:paraId="7C85B93D"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Aplikacja (Moduł) – wyodrębnione technicznie i funkcjonalnie programy opisane kodem źródłowym charakteryzujące się spójnym zakresem funkcjonalnym i zdefiniowaną strukturą danych, oraz technologią umożliwiającą pracę z wykorzystaniem przeglądarki internetowej, jako interfejsu użytkownika (o ile występuje), realizujące swoje funkcje w interakcji z innymi Modułami w oparciu o wspólny(e) serwer(y) aplikacji. </w:t>
      </w:r>
    </w:p>
    <w:p w14:paraId="31204715"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Licencja - tytuł prawny, w oparciu, o który Zamawiający będzie eksploatował Aplikacje dostarczone w ramach realizacji przedmiotu zamówienia.</w:t>
      </w:r>
    </w:p>
    <w:p w14:paraId="3E53B616"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Protokół Odbioru Etapu – protokół przygotowany przez Wykonawcę, będący potwierdzeniem przyjęcia przez Zamawiającego wykonanych przez Wykonawcę prac będących przedmiotem danego Etapu.</w:t>
      </w:r>
    </w:p>
    <w:p w14:paraId="2C7D5272"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Protokół Odbioru Końcowego - Protokół, który po podpisaniu bez zastrzeżeń przez Zamawiającego, stanowi potwierdzenie wykonania i odbioru Przedmiotu Zamówienia.</w:t>
      </w:r>
    </w:p>
    <w:p w14:paraId="5ED09AD5"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Protokół Usterek - Protokół, w którym Zamawiający wskazuje zastrzeżenia co do zakresu i jakości wykonanych prac, które uniemożliwiają dokonanie odbioru wykonanych dostaw i prac.</w:t>
      </w:r>
    </w:p>
    <w:p w14:paraId="03D0B8CC"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Protokół Uzgodnień – dokument tworzony przez Wykonawcę i zatwierdzony przez Strony, na podstawie zapisu ze spotkania lub ustaleń zdalnych (mailowych, telefonicznych) z Zamawiającym. Dokument ten używany jest w trakcie prowadzenia analizy wymagań Zamawiającego i stanowi zobowiązanie obu Stron. Zamawiający zobowiązany jest, że wymagania zapisane w/w protokole nie zostaną zmienione, natomiast Wykonawca zobowiązany jest do realizacji zawartych w nim wymagań Zamawiającego. W przypadku zajścia konieczności wykonania zmian lub innych czynności niż te, które zostały opisane w Protokole Uzgodnień, należy utworzyć nowy Protokół Uzgodnień zawierający te zmiany. W Protokole Uzgodnień można zamieścić inne uzgodnienia, niezwiązane z wymaganiami projektu, tj. ustalenia organizacyjne</w:t>
      </w:r>
    </w:p>
    <w:p w14:paraId="794E0E4C"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Motor bazy danych (MBD) – program komputerowy dedykowany do zarządzania bazami danych. </w:t>
      </w:r>
    </w:p>
    <w:p w14:paraId="42876F8C"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Baza danych – utworzone w wyniku eksploatacji Systemu dane Zamawiającego, przetwarzane w Motorze bazy danych. </w:t>
      </w:r>
    </w:p>
    <w:p w14:paraId="60CF241A"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Użytkownik – Osoba fizyczna posiadająca przyznane przez Zamawiającego dane identyfikacyjne umożliwiające uwierzytelnianie w Aplikacji/jach. </w:t>
      </w:r>
    </w:p>
    <w:p w14:paraId="05A8D5E9"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Błąd Aplikacji – powtarzalne działanie / zaniechanie, pojawiające się za każdym razem w tym samym miejscu w Module na różnych stacjach roboczych (terminalach) i prowadzące w każdym przypadku do otrzymywania nieprawidłowych wyników. Z zakresu definicji wyłącza się nieprawidłowe działanie lub brak działania Modułu powodowane przez następujące okoliczności:  </w:t>
      </w:r>
    </w:p>
    <w:p w14:paraId="392304AA"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zastosowanie / użycie Modułu w sposób niezgodny z przeznaczeniem, </w:t>
      </w:r>
    </w:p>
    <w:p w14:paraId="0F76D05E"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zastosowanie / użycie Modułu w sposób niezgodny z Dokumentacją, </w:t>
      </w:r>
    </w:p>
    <w:p w14:paraId="5C245B1F"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wprowadzenie przez Użytkownika nieprawidłowych danych, </w:t>
      </w:r>
    </w:p>
    <w:p w14:paraId="79C89E35"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użytkowanie Modułu na Infrastrukturze niespełniającej ogólnie przyjętych w branży norm technicznych oraz bezpieczeństwa, </w:t>
      </w:r>
    </w:p>
    <w:p w14:paraId="206A5150"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użytkowanie Modułu, MBD lub oprogramowania systemowego na Infrastrukturze niespełniającej Minimalnych parametrów wydajnościowych bądź zaleceń Producenta Modułu, określonych dla serwerów lub wskazanej ilości stanowisk roboczych, </w:t>
      </w:r>
    </w:p>
    <w:p w14:paraId="29BE3FDB"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użytkowanie Motoru Bazy Danych lub oprogramowania systemowego na Infrastrukturze niespełniającej minimalnych parametrów bądź zaleceń producentów Motoru Bazy Danych lub oprogramowania systemowego, publikowanych dla wersji bazy danych lub oprogramowania systemowego, z którymi w danym momencie eksploatowany jest Moduł, </w:t>
      </w:r>
    </w:p>
    <w:p w14:paraId="02A48D94"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współpraca Modułu z Motorem Bazy Danych lub oprogramowaniem systemowym w wersjach niewspieranych przez ich producentów. </w:t>
      </w:r>
    </w:p>
    <w:p w14:paraId="7DD81225"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współpraca Modułu z Motorem Bazy Danych obciążonej innymi programami niż Oprogramowanie Aplikacyjne w szczególności dodatkowymi instancjami bazodanowymi lub funkcjami w bazach danych,  </w:t>
      </w:r>
    </w:p>
    <w:p w14:paraId="653D1C2A"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użytkowanie Motoru Bazy Danych lub oprogramowania systemowego na Infrastrukturze znajdującej się w pomieszczeniach z niesprawną lub niewydolną klimatyzacją lub urządzeniami utrzymującymi odpowiednią wilgotność powietrza,  </w:t>
      </w:r>
    </w:p>
    <w:p w14:paraId="746E5870"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użytkowanie Motoru Bazy Danych lub oprogramowania systemowego na Infrastrukturze znajdującej się w pomieszczeniach z niesprawną lub niewydolną instalacją elektryczną i zasilaniem elektrycznym, </w:t>
      </w:r>
    </w:p>
    <w:p w14:paraId="4843B114"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uszkodzenia nośników danych,  </w:t>
      </w:r>
    </w:p>
    <w:p w14:paraId="67ED37C9"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działanie wirusa komputerowego, </w:t>
      </w:r>
    </w:p>
    <w:p w14:paraId="12820CF6"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wdrożenie Modułu wykonane w sposób wadliwy, z wyłączeniem sytuacji, w której wdrożenie było wykonywane przez WYKONAWCĘ,  </w:t>
      </w:r>
    </w:p>
    <w:p w14:paraId="22380546"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niewłaściwa parametryzacja Modułu lub oprogramowania systemowego i Motoru Bazy Danych, z którymi Moduł współpracuje, z wyłączeniem sytuacji, w której parametryzacja była wykonywana przez WYKONAWCĘ, </w:t>
      </w:r>
    </w:p>
    <w:p w14:paraId="5A2F01FB"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wszelkie działania ZAMAWIAJĄCEGO lub osób trzecich polegające na modyfikacji Oprogramowania Aplikacyjnego, ingerencji w to Oprogramowanie, z naruszeniem warunków licencyjnych nałożonych na ZAMAWIAJĄCEGO postanowieniami Umowy lub zgodne z tymi warunkami, lecz przeprowadzone z wykorzystaniem narządzi nieudostępnionych przez WYKONAWCĘ albo zapisanie danych w instancji bazy danych z którą współpracuje Oprogramowanie Aplikacyjne przez inne programy lub narzędzia,   </w:t>
      </w:r>
    </w:p>
    <w:p w14:paraId="586BD2D3"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wszelkie działania ZAMAWIAJĄCEGO lub osób trzecich ingerujące w programy, z którymi Oprogramowanie Aplikacyjne zostało zintegrowane w zakresie wywołującym skutki dla tej integracji (sterowniki laboratoryjne, interfejsy HL7, interfejsy DICOM, web service, inne), </w:t>
      </w:r>
    </w:p>
    <w:p w14:paraId="3B83BDEC"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niezainstalowanie przez ZAMAWIAJĄCEGO opublikowanych w serwisie Helpdesk Uaktualnień bądź obowiązkowych Rozwinięć Modułu, </w:t>
      </w:r>
    </w:p>
    <w:p w14:paraId="4819D556"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brak zgłoszenia niepomyślnego wykonania aktualizacji Modułu i jego dalsza eksploatacja mimo pojawiania się informacji o błędach (dotyczy także logów), </w:t>
      </w:r>
    </w:p>
    <w:p w14:paraId="221A0C7A"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niezastosowanie się ZAMAWIAJĄCEGO do zaleceń w zakresie eksploatacji Modułu lub jego </w:t>
      </w:r>
    </w:p>
    <w:p w14:paraId="5C5D5BB1"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Uaktualnień bądź Rozwinięć opublikowanych przez Producenta Modułu, </w:t>
      </w:r>
    </w:p>
    <w:p w14:paraId="0493780F"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użytkowanie Modułu z naruszeniem warunków licencyjnych nałożonych na ZAMAWIAJĄCEGO postanowieniami Umowy, </w:t>
      </w:r>
    </w:p>
    <w:p w14:paraId="28719A5D"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blokowanie funkcji Modułu przez inne oprogramowanie, np. programy antywirusowe,</w:t>
      </w:r>
    </w:p>
    <w:p w14:paraId="293B9D21" w14:textId="77777777" w:rsidR="00032040" w:rsidRPr="00CE220C" w:rsidRDefault="00032040" w:rsidP="00496523">
      <w:pPr>
        <w:numPr>
          <w:ilvl w:val="0"/>
          <w:numId w:val="421"/>
        </w:numPr>
        <w:ind w:right="32"/>
        <w:contextualSpacing/>
        <w:jc w:val="both"/>
        <w:rPr>
          <w:rFonts w:ascii="Arial" w:hAnsi="Arial" w:cs="Arial"/>
        </w:rPr>
      </w:pPr>
      <w:r w:rsidRPr="00CE220C">
        <w:rPr>
          <w:rFonts w:ascii="Arial" w:hAnsi="Arial" w:cs="Arial"/>
        </w:rPr>
        <w:t xml:space="preserve">działanie Siły Wyższej, </w:t>
      </w:r>
    </w:p>
    <w:p w14:paraId="6F07CF6E" w14:textId="77777777" w:rsidR="00032040" w:rsidRPr="00CE220C" w:rsidRDefault="00032040" w:rsidP="00496523">
      <w:pPr>
        <w:ind w:right="32" w:firstLine="360"/>
        <w:rPr>
          <w:rFonts w:ascii="Arial" w:hAnsi="Arial" w:cs="Arial"/>
        </w:rPr>
      </w:pPr>
      <w:r w:rsidRPr="00CE220C">
        <w:rPr>
          <w:rFonts w:ascii="Arial" w:hAnsi="Arial" w:cs="Arial"/>
        </w:rPr>
        <w:t xml:space="preserve">Szczególnymi rodzajami Błędów Aplikacji są Awarie oraz Usterki Programistyczne. </w:t>
      </w:r>
    </w:p>
    <w:p w14:paraId="19ADA400"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Awaria (błąd krytyczny) – krytyczny Błąd Aplikacji powodujący nieprawidłowość jej działania, która prowadzi do zatrzymania eksploatacji Aplikacji, utraty danych lub naruszenia ich spójności, w wyniku którego niemożliwe jest prowadzenie bieżącej działalności przy użyciu Oprogramowania Aplikacyjnego.</w:t>
      </w:r>
    </w:p>
    <w:p w14:paraId="3579635A"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Usterka Programistyczna – Błąd Aplikacji, mimo identyfikacji którego Aplikacja nadal funkcjonuje, lecz jej eksploatacja jest uciążliwa, skomplikowana lub spowolniona, a usunięcie Błędu wymaga wykonania prac programistycznych.  </w:t>
      </w:r>
    </w:p>
    <w:p w14:paraId="0CE534E3"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Konsultacja – usługa świadczona przez Wykonawcę polegająca na udzielaniu Zamawiającemu wyjaśnień w kwestiach dotyczących Oprogramowania Aplikacyjnego.  </w:t>
      </w:r>
    </w:p>
    <w:p w14:paraId="502A9CFD"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Help Desk (HD) – serwis internetowy udostępniony przez Wykonawcę dedykowany do ewidencji i obsługi Zgłoszeń Serwisowych, udostępniania Uaktualnień Aplikacji, publikowania wymogów, informacji i procedur dotyczących Systemu, Infrastruktury IT oraz MBD. </w:t>
      </w:r>
    </w:p>
    <w:p w14:paraId="0DD57C6A"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Zgłoszenie Serwisowe (Zgłoszenie) – zaewidencjonowane w HD zdarzenie dotyczące Systemu lub MBD, implikujące wykonanie na rzecz Zamawiającego usługi informatycznej przez Wykonawcę na zasadach określonych w Umowie. </w:t>
      </w:r>
    </w:p>
    <w:p w14:paraId="5212B491"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Użytkownik HD – zadeklarowana w Help Desk osoba fizyczna desygnowana przez Zamawiającego do bezpośredniej współpracy z Wykonawcą, w tym do dokonywania, ewidencji i edycji lub/i podglądu Zgłoszeń Serwisowych. </w:t>
      </w:r>
    </w:p>
    <w:p w14:paraId="32A5F226"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Administrator – Użytkownik, który odbył szkolenie z administracji pakietu Oprogramowania Aplikacyjnego objętego usługami uwzględnionymi w Umowie, który jest uprawniony ze Strony Zamawiającego do dokonywania Zgłoszeń Serwisowych w HD i nadawania uprawnień innym Użytkownikom HD. </w:t>
      </w:r>
    </w:p>
    <w:p w14:paraId="23475C9F"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Uaktualnienie (update) – wszelkie powszechnie udostępniane przez Producenta modyfikacje Oprogramowania Aplikacyjnego powodujące usunięcie wykrytych Błędów Aplikacji. </w:t>
      </w:r>
    </w:p>
    <w:p w14:paraId="03B8F7D0"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Rozwinięcie (upgrade) – wszelkie powszechnie udostępniane przez Producenta nowe wersje lub inne niż Uaktualnienie (update) modyfikacje Oprogramowania Aplikacyjnego, zmieniające dotychczasową funkcjonalność Oprogramowania Aplikacyjnego.  </w:t>
      </w:r>
    </w:p>
    <w:p w14:paraId="6A0794F1"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Obejście – udostępnione Zamawiającemu doraźne rozwiązanie mające na celu zminimalizowanie skutków Błędu Aplikacji, zanim zostanie całkowicie usunięty. Zastosowanie Obejścia jest zależne od woli Wykonawcy, a w wypadku jego wdrożenia przewidziane w niniejszym załączniku w punkcie: warunki brzegowe realizacji usług dla usunięcia poszczególnych Błędów Aplikacji zostają wydłużone o 50 %. </w:t>
      </w:r>
    </w:p>
    <w:p w14:paraId="3FE9CC19"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Czas Reakcji – okres liczony od zaewidencjonowania Zgłoszenia Serwisowego do zmiany jego statusu na zarejestrowane.  </w:t>
      </w:r>
    </w:p>
    <w:p w14:paraId="0747C02A"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Czas Naprawy - czas pomiędzy Zgłoszeniem Serwisowym a usunięciem/rozwiązaniem przyczyny jego zgłoszenia.</w:t>
      </w:r>
    </w:p>
    <w:p w14:paraId="66A3C001"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Dokumentacja – towarzyszące Oprogramowaniu Aplikacyjnemu lub - odpowiednio jego Uaktualnieniom bądź Rozwinięciom, materiały zawierające opis charakterystyki oraz sposobu działania Modułu, w tym opis cech i parametrów funkcjonalnych oraz pozafunkcjonalnych niezależnie od formy ich wyrażenia oraz sposobu udostępnienia ZAMAWIAJĄCEMU. </w:t>
      </w:r>
    </w:p>
    <w:p w14:paraId="3309E1C5"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Nośnik – fizyczny środek (materiał lub urządzenie) przechowujący lub przeznaczony do przechowywania w nim danych (ciągów symboli). </w:t>
      </w:r>
    </w:p>
    <w:p w14:paraId="1D2722A0"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Serwis – Dział Wykonawcy/Producenta dedykowany do świadczenia Usług Serwisowych.  </w:t>
      </w:r>
    </w:p>
    <w:p w14:paraId="016828B9"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 xml:space="preserve">Dni robocze – dni tygodnia od poniedziałku do piątku, z wyłączeniem dni ustawowo wolnych od pracy. </w:t>
      </w:r>
    </w:p>
    <w:p w14:paraId="13EEF775"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Godziny Robocze – godziny od 08:00 do 16:00 w każdym Dniu Roboczym.</w:t>
      </w:r>
    </w:p>
    <w:p w14:paraId="51980A76" w14:textId="77777777" w:rsidR="00032040" w:rsidRPr="00CE220C" w:rsidRDefault="00032040" w:rsidP="00496523">
      <w:pPr>
        <w:numPr>
          <w:ilvl w:val="0"/>
          <w:numId w:val="360"/>
        </w:numPr>
        <w:ind w:right="32"/>
        <w:contextualSpacing/>
        <w:jc w:val="both"/>
        <w:rPr>
          <w:rFonts w:ascii="Arial" w:hAnsi="Arial" w:cs="Arial"/>
        </w:rPr>
      </w:pPr>
      <w:r w:rsidRPr="00CE220C">
        <w:rPr>
          <w:rFonts w:ascii="Arial" w:hAnsi="Arial" w:cs="Arial"/>
        </w:rPr>
        <w:t>Zdalny dostęp – analogowe lub cyfrowe łącze wydajnej transmisji danych pomiędzy węzłem infrastruktury siedziby Wykonawcy, a węzłem infrastruktury zapewnianym przez Zamawiającego, umożliwiające realizować usługi serwisowe lub konfiguracyjne</w:t>
      </w:r>
    </w:p>
    <w:p w14:paraId="50D636BB" w14:textId="77777777" w:rsidR="00032040" w:rsidRPr="00CE220C" w:rsidRDefault="00032040" w:rsidP="00496523">
      <w:pPr>
        <w:pStyle w:val="Default"/>
        <w:jc w:val="center"/>
        <w:rPr>
          <w:rFonts w:ascii="Arial" w:hAnsi="Arial" w:cs="Arial"/>
          <w:b/>
          <w:color w:val="auto"/>
          <w:sz w:val="20"/>
          <w:szCs w:val="20"/>
        </w:rPr>
      </w:pPr>
    </w:p>
    <w:p w14:paraId="44FE8EA2" w14:textId="77777777" w:rsidR="00032040" w:rsidRPr="00CE220C" w:rsidRDefault="00032040" w:rsidP="00496523">
      <w:pPr>
        <w:pStyle w:val="Default"/>
        <w:rPr>
          <w:rFonts w:ascii="Arial" w:hAnsi="Arial" w:cs="Arial"/>
          <w:color w:val="auto"/>
          <w:sz w:val="20"/>
          <w:szCs w:val="20"/>
        </w:rPr>
      </w:pPr>
    </w:p>
    <w:p w14:paraId="74B2A980" w14:textId="77777777" w:rsidR="00032040" w:rsidRPr="00CE220C" w:rsidRDefault="00032040" w:rsidP="00496523">
      <w:pPr>
        <w:rPr>
          <w:rFonts w:ascii="Arial" w:hAnsi="Arial" w:cs="Arial"/>
        </w:rPr>
      </w:pPr>
    </w:p>
    <w:p w14:paraId="2BF84F5D" w14:textId="051D8CBD" w:rsidR="00032040" w:rsidRPr="00CE220C" w:rsidRDefault="00032040" w:rsidP="00496523">
      <w:pPr>
        <w:rPr>
          <w:rFonts w:ascii="Arial" w:hAnsi="Arial" w:cs="Arial"/>
        </w:rPr>
      </w:pPr>
      <w:r w:rsidRPr="00CE220C">
        <w:rPr>
          <w:rFonts w:ascii="Arial" w:hAnsi="Arial" w:cs="Arial"/>
        </w:rPr>
        <w:br w:type="page"/>
      </w:r>
    </w:p>
    <w:p w14:paraId="5DF0A428" w14:textId="77777777" w:rsidR="002465A4" w:rsidRPr="00CE220C" w:rsidRDefault="002465A4" w:rsidP="00496523">
      <w:pPr>
        <w:pStyle w:val="TableText"/>
        <w:widowControl/>
        <w:tabs>
          <w:tab w:val="clear" w:pos="0"/>
        </w:tabs>
        <w:autoSpaceDE/>
        <w:autoSpaceDN/>
        <w:adjustRightInd/>
        <w:rPr>
          <w:rFonts w:ascii="Arial" w:hAnsi="Arial" w:cs="Arial"/>
          <w:sz w:val="20"/>
        </w:rPr>
      </w:pPr>
    </w:p>
    <w:p w14:paraId="399979AB" w14:textId="78D362E3" w:rsidR="002465A4" w:rsidRPr="00CE220C" w:rsidRDefault="002465A4" w:rsidP="00496523">
      <w:pPr>
        <w:jc w:val="center"/>
        <w:rPr>
          <w:rFonts w:ascii="Arial" w:hAnsi="Arial" w:cs="Arial"/>
        </w:rPr>
      </w:pPr>
      <w:r w:rsidRPr="00CE220C">
        <w:rPr>
          <w:rFonts w:ascii="Arial" w:hAnsi="Arial" w:cs="Arial"/>
        </w:rPr>
        <w:t xml:space="preserve">PROJEKT UMOWY NR ... </w:t>
      </w:r>
      <w:r w:rsidR="00E63F93" w:rsidRPr="00CE220C">
        <w:rPr>
          <w:rFonts w:ascii="Arial" w:hAnsi="Arial" w:cs="Arial"/>
        </w:rPr>
        <w:t>TI</w:t>
      </w:r>
      <w:r w:rsidR="00AB5B28" w:rsidRPr="00CE220C">
        <w:rPr>
          <w:rFonts w:ascii="Arial" w:hAnsi="Arial" w:cs="Arial"/>
        </w:rPr>
        <w:t>.</w:t>
      </w:r>
      <w:r w:rsidRPr="00CE220C">
        <w:rPr>
          <w:rFonts w:ascii="Arial" w:hAnsi="Arial" w:cs="Arial"/>
        </w:rPr>
        <w:t>TP.382</w:t>
      </w:r>
      <w:r w:rsidR="00E63F93" w:rsidRPr="00CE220C">
        <w:rPr>
          <w:rFonts w:ascii="Arial" w:hAnsi="Arial" w:cs="Arial"/>
        </w:rPr>
        <w:t>.089</w:t>
      </w:r>
      <w:r w:rsidR="00AB5B28" w:rsidRPr="00CE220C">
        <w:rPr>
          <w:rFonts w:ascii="Arial" w:hAnsi="Arial" w:cs="Arial"/>
        </w:rPr>
        <w:t>.202</w:t>
      </w:r>
      <w:r w:rsidR="00E63F93" w:rsidRPr="00CE220C">
        <w:rPr>
          <w:rFonts w:ascii="Arial" w:hAnsi="Arial" w:cs="Arial"/>
        </w:rPr>
        <w:t>5</w:t>
      </w:r>
      <w:r w:rsidR="00AB5B28" w:rsidRPr="00CE220C">
        <w:rPr>
          <w:rFonts w:ascii="Arial" w:hAnsi="Arial" w:cs="Arial"/>
        </w:rPr>
        <w:t xml:space="preserve"> JK</w:t>
      </w:r>
    </w:p>
    <w:p w14:paraId="4FDD734E" w14:textId="77777777" w:rsidR="002465A4" w:rsidRPr="00CE220C" w:rsidRDefault="002465A4" w:rsidP="00496523">
      <w:pPr>
        <w:jc w:val="center"/>
        <w:rPr>
          <w:rFonts w:ascii="Arial" w:hAnsi="Arial" w:cs="Arial"/>
          <w:sz w:val="16"/>
          <w:szCs w:val="16"/>
        </w:rPr>
      </w:pPr>
      <w:r w:rsidRPr="00CE220C">
        <w:rPr>
          <w:rFonts w:ascii="Arial" w:hAnsi="Arial" w:cs="Arial"/>
          <w:sz w:val="16"/>
          <w:szCs w:val="16"/>
        </w:rPr>
        <w:t xml:space="preserve">zamówienie w trybie przetargu nieograniczonego art. </w:t>
      </w:r>
      <w:r w:rsidR="00650D27" w:rsidRPr="00CE220C">
        <w:rPr>
          <w:rFonts w:ascii="Arial" w:hAnsi="Arial" w:cs="Arial"/>
          <w:sz w:val="16"/>
          <w:szCs w:val="16"/>
        </w:rPr>
        <w:t>132</w:t>
      </w:r>
      <w:r w:rsidRPr="00CE220C">
        <w:rPr>
          <w:rFonts w:ascii="Arial" w:hAnsi="Arial" w:cs="Arial"/>
          <w:sz w:val="16"/>
          <w:szCs w:val="16"/>
        </w:rPr>
        <w:t xml:space="preserve"> ustawy Prawo zamówień publicznych</w:t>
      </w:r>
    </w:p>
    <w:p w14:paraId="30EF7F45" w14:textId="77777777" w:rsidR="00AB5B28" w:rsidRPr="00CE220C" w:rsidRDefault="00AB5B28" w:rsidP="0049652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CE220C" w14:paraId="02159C71" w14:textId="77777777" w:rsidTr="00294577">
        <w:tc>
          <w:tcPr>
            <w:tcW w:w="905" w:type="dxa"/>
          </w:tcPr>
          <w:p w14:paraId="6EF25241" w14:textId="77777777" w:rsidR="00AB5B28" w:rsidRPr="00CE220C" w:rsidRDefault="00AB5B28" w:rsidP="00496523">
            <w:pPr>
              <w:jc w:val="both"/>
              <w:rPr>
                <w:rFonts w:ascii="Arial" w:hAnsi="Arial" w:cs="Arial"/>
                <w:sz w:val="16"/>
              </w:rPr>
            </w:pPr>
            <w:r w:rsidRPr="00CE220C">
              <w:rPr>
                <w:rFonts w:ascii="Arial" w:hAnsi="Arial" w:cs="Arial"/>
                <w:sz w:val="16"/>
              </w:rPr>
              <w:t>dotyczy:</w:t>
            </w:r>
          </w:p>
        </w:tc>
        <w:tc>
          <w:tcPr>
            <w:tcW w:w="9018" w:type="dxa"/>
          </w:tcPr>
          <w:p w14:paraId="614A7FCC" w14:textId="0179D69A" w:rsidR="00AB5B28" w:rsidRPr="00CE220C" w:rsidRDefault="00237734" w:rsidP="00496523">
            <w:pPr>
              <w:jc w:val="both"/>
              <w:rPr>
                <w:rFonts w:ascii="Arial" w:hAnsi="Arial" w:cs="Arial"/>
                <w:bCs/>
                <w:sz w:val="16"/>
              </w:rPr>
            </w:pPr>
            <w:r w:rsidRPr="00FD287E">
              <w:rPr>
                <w:rFonts w:ascii="Arial" w:hAnsi="Arial" w:cs="Arial"/>
                <w:bCs/>
                <w:sz w:val="16"/>
              </w:rPr>
              <w:t>……………</w:t>
            </w:r>
            <w:r w:rsidR="00AB5B28" w:rsidRPr="00FD287E">
              <w:rPr>
                <w:rFonts w:ascii="Arial" w:hAnsi="Arial" w:cs="Arial"/>
                <w:bCs/>
                <w:sz w:val="16"/>
              </w:rPr>
              <w:t xml:space="preserve">, część nr </w:t>
            </w:r>
            <w:r w:rsidRPr="00FD287E">
              <w:rPr>
                <w:rFonts w:ascii="Arial" w:hAnsi="Arial" w:cs="Arial"/>
                <w:bCs/>
                <w:sz w:val="16"/>
              </w:rPr>
              <w:t>3</w:t>
            </w:r>
          </w:p>
        </w:tc>
      </w:tr>
    </w:tbl>
    <w:p w14:paraId="121F3AAC" w14:textId="77777777" w:rsidR="00AB5B28" w:rsidRPr="00CE220C" w:rsidRDefault="00AB5B28" w:rsidP="00496523">
      <w:pPr>
        <w:rPr>
          <w:rFonts w:ascii="Arial" w:hAnsi="Arial" w:cs="Arial"/>
        </w:rPr>
      </w:pPr>
    </w:p>
    <w:p w14:paraId="191A47AF" w14:textId="77777777" w:rsidR="002465A4" w:rsidRPr="00CE220C" w:rsidRDefault="002465A4" w:rsidP="00496523">
      <w:pPr>
        <w:jc w:val="both"/>
        <w:rPr>
          <w:rFonts w:ascii="Arial" w:hAnsi="Arial" w:cs="Arial"/>
        </w:rPr>
      </w:pPr>
      <w:r w:rsidRPr="00CE220C">
        <w:rPr>
          <w:rFonts w:ascii="Arial" w:hAnsi="Arial" w:cs="Arial"/>
        </w:rPr>
        <w:t>Umowa zawarta w dniu ..................</w:t>
      </w:r>
      <w:r w:rsidR="00265EF9" w:rsidRPr="00CE220C">
        <w:rPr>
          <w:rFonts w:ascii="Arial" w:hAnsi="Arial" w:cs="Arial"/>
        </w:rPr>
        <w:t>.....</w:t>
      </w:r>
      <w:r w:rsidRPr="00CE220C">
        <w:rPr>
          <w:rFonts w:ascii="Arial" w:hAnsi="Arial" w:cs="Arial"/>
        </w:rPr>
        <w:t xml:space="preserve"> roku w Koszalinie, pomiędzy:</w:t>
      </w:r>
    </w:p>
    <w:p w14:paraId="203CC23E" w14:textId="5C03EE2A" w:rsidR="002465A4" w:rsidRPr="00CE220C" w:rsidRDefault="002465A4" w:rsidP="00496523">
      <w:pPr>
        <w:ind w:left="284"/>
        <w:jc w:val="both"/>
        <w:rPr>
          <w:rFonts w:ascii="Arial" w:hAnsi="Arial" w:cs="Arial"/>
        </w:rPr>
      </w:pPr>
      <w:r w:rsidRPr="00CE220C">
        <w:rPr>
          <w:rFonts w:ascii="Arial" w:hAnsi="Arial" w:cs="Arial"/>
        </w:rPr>
        <w:t>Szpitalem Wojewódzkim im. Mikołaja Kopernika</w:t>
      </w:r>
      <w:r w:rsidR="00F7564B" w:rsidRPr="00CE220C">
        <w:rPr>
          <w:rFonts w:ascii="Arial" w:hAnsi="Arial" w:cs="Arial"/>
        </w:rPr>
        <w:t xml:space="preserve"> w Koszalinie</w:t>
      </w:r>
    </w:p>
    <w:p w14:paraId="55F48ACE" w14:textId="68D6FD45" w:rsidR="002465A4" w:rsidRPr="00CE220C" w:rsidRDefault="002465A4" w:rsidP="00496523">
      <w:pPr>
        <w:ind w:left="284"/>
        <w:jc w:val="both"/>
        <w:rPr>
          <w:rFonts w:ascii="Arial" w:hAnsi="Arial" w:cs="Arial"/>
        </w:rPr>
      </w:pPr>
      <w:r w:rsidRPr="00CE220C">
        <w:rPr>
          <w:rFonts w:ascii="Arial" w:hAnsi="Arial" w:cs="Arial"/>
        </w:rPr>
        <w:t>ul. T</w:t>
      </w:r>
      <w:r w:rsidR="005770A4" w:rsidRPr="00CE220C">
        <w:rPr>
          <w:rFonts w:ascii="Arial" w:hAnsi="Arial" w:cs="Arial"/>
        </w:rPr>
        <w:t>ytusa</w:t>
      </w:r>
      <w:r w:rsidRPr="00CE220C">
        <w:rPr>
          <w:rFonts w:ascii="Arial" w:hAnsi="Arial" w:cs="Arial"/>
        </w:rPr>
        <w:t xml:space="preserve"> Chałubińskiego 7, 75 – 581 Koszalin</w:t>
      </w:r>
    </w:p>
    <w:p w14:paraId="217DE937" w14:textId="77777777" w:rsidR="002465A4" w:rsidRPr="00CE220C" w:rsidRDefault="002465A4" w:rsidP="00496523">
      <w:pPr>
        <w:tabs>
          <w:tab w:val="left" w:pos="2552"/>
        </w:tabs>
        <w:ind w:left="284"/>
        <w:jc w:val="both"/>
        <w:rPr>
          <w:rFonts w:ascii="Arial" w:hAnsi="Arial" w:cs="Arial"/>
        </w:rPr>
      </w:pPr>
      <w:r w:rsidRPr="00CE220C">
        <w:rPr>
          <w:rFonts w:ascii="Arial" w:hAnsi="Arial" w:cs="Arial"/>
        </w:rPr>
        <w:t>NIP: 669-10-44-410, REGON: 330006292, KRS: 0000006505</w:t>
      </w:r>
      <w:r w:rsidR="00F11D80" w:rsidRPr="00CE220C">
        <w:rPr>
          <w:rFonts w:ascii="Arial" w:hAnsi="Arial" w:cs="Arial"/>
        </w:rPr>
        <w:t>, BDO 000008455</w:t>
      </w:r>
    </w:p>
    <w:p w14:paraId="7668976D" w14:textId="37DF06C4" w:rsidR="002465A4" w:rsidRPr="00CE220C" w:rsidRDefault="002465A4" w:rsidP="00496523">
      <w:pPr>
        <w:jc w:val="both"/>
        <w:rPr>
          <w:rFonts w:ascii="Arial" w:hAnsi="Arial" w:cs="Arial"/>
        </w:rPr>
      </w:pPr>
      <w:r w:rsidRPr="00CE220C">
        <w:rPr>
          <w:rFonts w:ascii="Arial" w:hAnsi="Arial" w:cs="Arial"/>
        </w:rPr>
        <w:t xml:space="preserve">reprezentowanym przez </w:t>
      </w:r>
      <w:r w:rsidR="00953C4F" w:rsidRPr="00CE220C">
        <w:rPr>
          <w:rFonts w:ascii="Arial" w:hAnsi="Arial" w:cs="Arial"/>
        </w:rPr>
        <w:t>Piotr Sołtysińskiego</w:t>
      </w:r>
      <w:r w:rsidRPr="00CE220C">
        <w:rPr>
          <w:rFonts w:ascii="Arial" w:hAnsi="Arial" w:cs="Arial"/>
        </w:rPr>
        <w:t xml:space="preserve"> –</w:t>
      </w:r>
      <w:r w:rsidR="00837502" w:rsidRPr="00CE220C">
        <w:rPr>
          <w:rFonts w:ascii="Arial" w:hAnsi="Arial" w:cs="Arial"/>
        </w:rPr>
        <w:t xml:space="preserve"> </w:t>
      </w:r>
      <w:r w:rsidRPr="00CE220C">
        <w:rPr>
          <w:rFonts w:ascii="Arial" w:hAnsi="Arial" w:cs="Arial"/>
        </w:rPr>
        <w:t>Dyrektora</w:t>
      </w:r>
    </w:p>
    <w:p w14:paraId="2586367F" w14:textId="476D21FA" w:rsidR="002465A4" w:rsidRPr="00CE220C" w:rsidRDefault="002465A4" w:rsidP="00496523">
      <w:pPr>
        <w:jc w:val="both"/>
        <w:rPr>
          <w:rFonts w:ascii="Arial" w:hAnsi="Arial" w:cs="Arial"/>
        </w:rPr>
      </w:pPr>
      <w:r w:rsidRPr="00CE220C">
        <w:rPr>
          <w:rFonts w:ascii="Arial" w:hAnsi="Arial" w:cs="Arial"/>
        </w:rPr>
        <w:t xml:space="preserve">zwanym dalej </w:t>
      </w:r>
      <w:r w:rsidR="00AB5B28" w:rsidRPr="00CE220C">
        <w:rPr>
          <w:rFonts w:ascii="Arial" w:hAnsi="Arial" w:cs="Arial"/>
          <w:i/>
        </w:rPr>
        <w:t>Zamawiającym, Stroną</w:t>
      </w:r>
    </w:p>
    <w:p w14:paraId="28E57064" w14:textId="77777777" w:rsidR="002465A4" w:rsidRPr="00CE220C" w:rsidRDefault="002465A4" w:rsidP="00496523">
      <w:pPr>
        <w:jc w:val="both"/>
        <w:rPr>
          <w:rFonts w:ascii="Arial" w:hAnsi="Arial" w:cs="Arial"/>
        </w:rPr>
      </w:pPr>
      <w:r w:rsidRPr="00CE220C">
        <w:rPr>
          <w:rFonts w:ascii="Arial" w:hAnsi="Arial" w:cs="Arial"/>
        </w:rPr>
        <w:t>a</w:t>
      </w:r>
    </w:p>
    <w:p w14:paraId="05158665" w14:textId="77777777" w:rsidR="002465A4" w:rsidRPr="00CE220C" w:rsidRDefault="002465A4" w:rsidP="00496523">
      <w:pPr>
        <w:ind w:left="284"/>
        <w:jc w:val="both"/>
        <w:rPr>
          <w:rFonts w:ascii="Arial" w:hAnsi="Arial" w:cs="Arial"/>
        </w:rPr>
      </w:pPr>
      <w:r w:rsidRPr="00CE220C">
        <w:rPr>
          <w:rFonts w:ascii="Arial" w:hAnsi="Arial" w:cs="Arial"/>
        </w:rPr>
        <w:t>NIP:....................REGON:..........................KRS:.........................................</w:t>
      </w:r>
    </w:p>
    <w:p w14:paraId="25D190E8" w14:textId="77777777" w:rsidR="002465A4" w:rsidRPr="00CE220C" w:rsidRDefault="002465A4" w:rsidP="00496523">
      <w:pPr>
        <w:jc w:val="both"/>
        <w:rPr>
          <w:rFonts w:ascii="Arial" w:hAnsi="Arial" w:cs="Arial"/>
        </w:rPr>
      </w:pPr>
      <w:r w:rsidRPr="00CE220C">
        <w:rPr>
          <w:rFonts w:ascii="Arial" w:hAnsi="Arial" w:cs="Arial"/>
        </w:rPr>
        <w:t>reprezentowanym przez: .................................................................................</w:t>
      </w:r>
    </w:p>
    <w:p w14:paraId="73B0E14E" w14:textId="0336ACEB" w:rsidR="002465A4" w:rsidRPr="00CE220C" w:rsidRDefault="002465A4" w:rsidP="00496523">
      <w:pPr>
        <w:jc w:val="both"/>
        <w:rPr>
          <w:rFonts w:ascii="Arial" w:hAnsi="Arial" w:cs="Arial"/>
        </w:rPr>
      </w:pPr>
      <w:r w:rsidRPr="00CE220C">
        <w:rPr>
          <w:rFonts w:ascii="Arial" w:hAnsi="Arial" w:cs="Arial"/>
        </w:rPr>
        <w:t xml:space="preserve">zwanym dalej </w:t>
      </w:r>
      <w:r w:rsidR="00AB5B28" w:rsidRPr="00CE220C">
        <w:rPr>
          <w:rFonts w:ascii="Arial" w:hAnsi="Arial" w:cs="Arial"/>
          <w:i/>
        </w:rPr>
        <w:t>Wykonawcą, Stroną</w:t>
      </w:r>
    </w:p>
    <w:p w14:paraId="4F283DFB" w14:textId="77777777" w:rsidR="00AB5B28" w:rsidRPr="00CE220C" w:rsidRDefault="00AB5B28" w:rsidP="00496523">
      <w:pPr>
        <w:jc w:val="both"/>
        <w:rPr>
          <w:rFonts w:ascii="Arial" w:hAnsi="Arial" w:cs="Arial"/>
        </w:rPr>
      </w:pPr>
    </w:p>
    <w:p w14:paraId="68CFD9F8" w14:textId="3703D88A" w:rsidR="00E369B5" w:rsidRPr="00CE220C" w:rsidRDefault="00A61B4F" w:rsidP="00496523">
      <w:pPr>
        <w:jc w:val="both"/>
        <w:rPr>
          <w:rFonts w:ascii="Arial" w:hAnsi="Arial" w:cs="Arial"/>
        </w:rPr>
      </w:pPr>
      <w:r w:rsidRPr="00CE220C">
        <w:rPr>
          <w:rFonts w:ascii="Arial" w:hAnsi="Arial" w:cs="Arial"/>
        </w:rPr>
        <w:t>Zamówienie współfinansowane ze środków Krajowego Planu Odbudowy, w ramach Inwestycji D1.1.2 Przyspieszenie procesów transformacji cyfrowej ochrony zdrowia poprzez dalszy rozwój usług cyfrowych w ochronie zdrowia, realizowane w ramach projektu pn. "Rozwój usług cyfrowych wraz z podniesieniem poziomu cyberbezpieczeństwa Szpitala Wojewódzkiego im. Mikołaja Kopernika w Koszalinie poprzez zakup sprzętu i oprogramowania informatycznego" (nr projektu KPOD.07.03-IP.10-0449/25).</w:t>
      </w:r>
    </w:p>
    <w:p w14:paraId="29970299" w14:textId="77777777" w:rsidR="00A61B4F" w:rsidRPr="00CE220C" w:rsidRDefault="00A61B4F" w:rsidP="00496523">
      <w:pPr>
        <w:jc w:val="both"/>
        <w:rPr>
          <w:rFonts w:ascii="Arial" w:hAnsi="Arial" w:cs="Arial"/>
        </w:rPr>
      </w:pPr>
    </w:p>
    <w:p w14:paraId="51563155" w14:textId="789D3668" w:rsidR="00AB5B28" w:rsidRPr="00CE220C" w:rsidRDefault="00AB5B28" w:rsidP="00496523">
      <w:pPr>
        <w:jc w:val="both"/>
        <w:rPr>
          <w:rFonts w:ascii="Arial" w:hAnsi="Arial" w:cs="Arial"/>
        </w:rPr>
      </w:pPr>
      <w:r w:rsidRPr="00CE220C">
        <w:rPr>
          <w:rFonts w:ascii="Arial" w:hAnsi="Arial" w:cs="Arial"/>
        </w:rPr>
        <w:t>Działając na podstawie ustawy z dnia 11 września 2019 r. Prawo zamówień publicznych (</w:t>
      </w:r>
      <w:r w:rsidR="007B1DE9" w:rsidRPr="00CE220C">
        <w:rPr>
          <w:rFonts w:ascii="Arial" w:hAnsi="Arial" w:cs="Arial"/>
        </w:rPr>
        <w:t>Dz.U.2024.1320 t.j.</w:t>
      </w:r>
      <w:r w:rsidRPr="00CE220C">
        <w:rPr>
          <w:rFonts w:ascii="Arial" w:hAnsi="Arial" w:cs="Arial"/>
        </w:rPr>
        <w:t>) (dalej: „</w:t>
      </w:r>
      <w:r w:rsidR="00195BB2" w:rsidRPr="00CE220C">
        <w:rPr>
          <w:rFonts w:ascii="Arial" w:hAnsi="Arial" w:cs="Arial"/>
        </w:rPr>
        <w:t xml:space="preserve">ustawa </w:t>
      </w:r>
      <w:r w:rsidR="00837502" w:rsidRPr="00CE220C">
        <w:rPr>
          <w:rFonts w:ascii="Arial" w:hAnsi="Arial" w:cs="Arial"/>
        </w:rPr>
        <w:t>Pzp</w:t>
      </w:r>
      <w:r w:rsidRPr="00CE220C">
        <w:rPr>
          <w:rFonts w:ascii="Arial" w:hAnsi="Arial" w:cs="Arial"/>
        </w:rPr>
        <w:t>”) po wyczerpaniu procedury przewidzianej dla trybu przetargu nieograniczonego zawarto umowę następującej treści:</w:t>
      </w:r>
    </w:p>
    <w:p w14:paraId="4CD683EC" w14:textId="0343AD5B" w:rsidR="00AB5B28" w:rsidRPr="00CE220C" w:rsidRDefault="00AB5B28" w:rsidP="00496523">
      <w:pPr>
        <w:jc w:val="center"/>
        <w:rPr>
          <w:rFonts w:ascii="Arial" w:hAnsi="Arial" w:cs="Arial"/>
        </w:rPr>
      </w:pPr>
    </w:p>
    <w:p w14:paraId="0B180B72" w14:textId="77777777" w:rsidR="006B0810" w:rsidRPr="00CE220C" w:rsidRDefault="006B0810" w:rsidP="00496523">
      <w:pPr>
        <w:jc w:val="center"/>
        <w:rPr>
          <w:rFonts w:ascii="Arial" w:hAnsi="Arial" w:cs="Arial"/>
        </w:rPr>
      </w:pPr>
    </w:p>
    <w:p w14:paraId="7A0C35C2" w14:textId="77777777" w:rsidR="007228BD" w:rsidRPr="00CE220C" w:rsidRDefault="007228BD" w:rsidP="00496523">
      <w:pPr>
        <w:jc w:val="center"/>
        <w:rPr>
          <w:rFonts w:ascii="Arial" w:hAnsi="Arial" w:cs="Arial"/>
          <w:b/>
          <w:bCs/>
        </w:rPr>
      </w:pPr>
      <w:r w:rsidRPr="00CE220C">
        <w:rPr>
          <w:rFonts w:ascii="Arial" w:hAnsi="Arial" w:cs="Arial"/>
          <w:b/>
          <w:bCs/>
        </w:rPr>
        <w:t>§ 1. Definicje pojęć</w:t>
      </w:r>
    </w:p>
    <w:p w14:paraId="41774837" w14:textId="77777777" w:rsidR="007228BD" w:rsidRPr="00CE220C" w:rsidRDefault="007228BD" w:rsidP="00496523">
      <w:pPr>
        <w:rPr>
          <w:rFonts w:ascii="Arial" w:hAnsi="Arial" w:cs="Arial"/>
          <w:color w:val="000000" w:themeColor="text1"/>
        </w:rPr>
      </w:pPr>
      <w:bookmarkStart w:id="120" w:name="_Hlk96676512"/>
      <w:r w:rsidRPr="00CE220C">
        <w:rPr>
          <w:rFonts w:ascii="Arial" w:hAnsi="Arial" w:cs="Arial"/>
          <w:color w:val="000000" w:themeColor="text1"/>
        </w:rPr>
        <w:t>Słownik pojęć znajduje się w Załączniku nr 4 do umowy.</w:t>
      </w:r>
    </w:p>
    <w:p w14:paraId="181A3FD2" w14:textId="77777777" w:rsidR="007228BD" w:rsidRPr="00CE220C" w:rsidRDefault="007228BD" w:rsidP="00496523">
      <w:pPr>
        <w:rPr>
          <w:rFonts w:ascii="Arial" w:hAnsi="Arial" w:cs="Arial"/>
          <w:color w:val="000000" w:themeColor="text1"/>
        </w:rPr>
      </w:pPr>
    </w:p>
    <w:bookmarkEnd w:id="120"/>
    <w:p w14:paraId="420F2CF6" w14:textId="77777777" w:rsidR="007228BD" w:rsidRPr="00CE220C" w:rsidRDefault="007228BD" w:rsidP="00496523">
      <w:pPr>
        <w:jc w:val="center"/>
        <w:rPr>
          <w:rFonts w:ascii="Arial" w:hAnsi="Arial" w:cs="Arial"/>
          <w:b/>
          <w:bCs/>
        </w:rPr>
      </w:pPr>
      <w:r w:rsidRPr="00CE220C">
        <w:rPr>
          <w:rFonts w:ascii="Arial" w:hAnsi="Arial" w:cs="Arial"/>
          <w:b/>
          <w:bCs/>
        </w:rPr>
        <w:t>§ 2. Przedmiot Umowy</w:t>
      </w:r>
    </w:p>
    <w:p w14:paraId="4D02D4B6" w14:textId="5940B432" w:rsidR="00A86262" w:rsidRPr="00CE220C" w:rsidRDefault="00253349" w:rsidP="00496523">
      <w:pPr>
        <w:pStyle w:val="Akapitzlist"/>
        <w:numPr>
          <w:ilvl w:val="0"/>
          <w:numId w:val="430"/>
        </w:numPr>
        <w:autoSpaceDE w:val="0"/>
        <w:autoSpaceDN w:val="0"/>
        <w:adjustRightInd w:val="0"/>
        <w:ind w:left="426" w:hanging="426"/>
        <w:jc w:val="both"/>
        <w:rPr>
          <w:rFonts w:ascii="Arial" w:hAnsi="Arial" w:cs="Arial"/>
          <w:color w:val="000000" w:themeColor="text1"/>
        </w:rPr>
      </w:pPr>
      <w:r w:rsidRPr="00CE220C">
        <w:rPr>
          <w:rFonts w:ascii="Arial" w:hAnsi="Arial" w:cs="Arial"/>
          <w:color w:val="000000" w:themeColor="text1"/>
        </w:rPr>
        <w:t xml:space="preserve">Przedmiotem Umowy jest rozbudowa oprogramowania HIS poprzez zakup licencji HIS i usług wdrożeniowych, </w:t>
      </w:r>
      <w:r w:rsidR="00A86262" w:rsidRPr="00CE220C">
        <w:rPr>
          <w:rFonts w:ascii="Arial" w:hAnsi="Arial" w:cs="Arial"/>
          <w:color w:val="000000" w:themeColor="text1"/>
        </w:rPr>
        <w:t>digitalizacja dokumentacji medycznej</w:t>
      </w:r>
      <w:r w:rsidR="005403B5" w:rsidRPr="00CE220C">
        <w:rPr>
          <w:rFonts w:ascii="Arial" w:hAnsi="Arial" w:cs="Arial"/>
          <w:color w:val="000000" w:themeColor="text1"/>
        </w:rPr>
        <w:t xml:space="preserve"> wraz z dostawą skanerów do skanowania dokumentacji medycznej</w:t>
      </w:r>
      <w:r w:rsidR="00A86262" w:rsidRPr="00CE220C">
        <w:rPr>
          <w:rFonts w:ascii="Arial" w:hAnsi="Arial" w:cs="Arial"/>
          <w:color w:val="000000" w:themeColor="text1"/>
        </w:rPr>
        <w:t xml:space="preserve">, </w:t>
      </w:r>
      <w:r w:rsidRPr="00CE220C">
        <w:rPr>
          <w:rFonts w:ascii="Arial" w:hAnsi="Arial" w:cs="Arial"/>
          <w:color w:val="000000" w:themeColor="text1"/>
        </w:rPr>
        <w:t>rozszerzenie</w:t>
      </w:r>
      <w:r w:rsidR="00A86262" w:rsidRPr="00CE220C">
        <w:rPr>
          <w:rFonts w:ascii="Arial" w:hAnsi="Arial" w:cs="Arial"/>
          <w:color w:val="000000" w:themeColor="text1"/>
        </w:rPr>
        <w:t xml:space="preserve"> HIS</w:t>
      </w:r>
      <w:r w:rsidRPr="00CE220C">
        <w:rPr>
          <w:rFonts w:ascii="Arial" w:hAnsi="Arial" w:cs="Arial"/>
          <w:color w:val="000000" w:themeColor="text1"/>
        </w:rPr>
        <w:t xml:space="preserve"> o 9 dodatkowych dokumentów EDM, integrację z systemem P1</w:t>
      </w:r>
      <w:r w:rsidR="00A86262" w:rsidRPr="00CE220C">
        <w:rPr>
          <w:rFonts w:ascii="Arial" w:hAnsi="Arial" w:cs="Arial"/>
          <w:color w:val="000000" w:themeColor="text1"/>
        </w:rPr>
        <w:t xml:space="preserve"> oraz</w:t>
      </w:r>
      <w:r w:rsidRPr="00CE220C">
        <w:rPr>
          <w:rFonts w:ascii="Arial" w:hAnsi="Arial" w:cs="Arial"/>
          <w:color w:val="000000" w:themeColor="text1"/>
        </w:rPr>
        <w:t xml:space="preserve"> przeszkolenie personelu</w:t>
      </w:r>
      <w:r w:rsidR="00A86262" w:rsidRPr="00CE220C">
        <w:rPr>
          <w:rFonts w:ascii="Arial" w:hAnsi="Arial" w:cs="Arial"/>
          <w:color w:val="000000" w:themeColor="text1"/>
        </w:rPr>
        <w:t>. Celem realizacji przedmiotu Umowy jest rozwój usług cyfrowych wraz z podniesieniem poziomu cyberbezpieczeństwa Zamawiającego poprzez zakup sprzętu i oprogramowania informatycznego, usprawnienie funkcjonowania i poprawa jakości opieki medycznej poprzez realizację następujących zadań w obszarze cyfryzacji i informatyzacji:</w:t>
      </w:r>
    </w:p>
    <w:p w14:paraId="70AFE724" w14:textId="23FB1B63" w:rsidR="007228BD" w:rsidRPr="00CE220C" w:rsidRDefault="007228BD" w:rsidP="00496523">
      <w:pPr>
        <w:pStyle w:val="Akapitzlist"/>
        <w:numPr>
          <w:ilvl w:val="0"/>
          <w:numId w:val="361"/>
        </w:numPr>
        <w:suppressAutoHyphens w:val="0"/>
        <w:autoSpaceDE w:val="0"/>
        <w:autoSpaceDN w:val="0"/>
        <w:adjustRightInd w:val="0"/>
        <w:jc w:val="both"/>
        <w:rPr>
          <w:rFonts w:ascii="Arial" w:hAnsi="Arial" w:cs="Arial"/>
          <w:color w:val="000000" w:themeColor="text1"/>
        </w:rPr>
      </w:pPr>
      <w:r w:rsidRPr="00CE220C">
        <w:rPr>
          <w:rFonts w:ascii="Arial" w:hAnsi="Arial" w:cs="Arial"/>
          <w:color w:val="000000" w:themeColor="text1"/>
        </w:rPr>
        <w:t xml:space="preserve">Integracja i rozbudowa systemów informatycznych </w:t>
      </w:r>
      <w:r w:rsidR="00B2379C" w:rsidRPr="00CE220C">
        <w:rPr>
          <w:rFonts w:ascii="Arial" w:hAnsi="Arial" w:cs="Arial"/>
          <w:color w:val="000000" w:themeColor="text1"/>
        </w:rPr>
        <w:t>Zamawiającego</w:t>
      </w:r>
      <w:r w:rsidRPr="00CE220C">
        <w:rPr>
          <w:rFonts w:ascii="Arial" w:hAnsi="Arial" w:cs="Arial"/>
          <w:color w:val="000000" w:themeColor="text1"/>
        </w:rPr>
        <w:t>, w tym:</w:t>
      </w:r>
    </w:p>
    <w:p w14:paraId="2743426C" w14:textId="77777777" w:rsidR="007228BD" w:rsidRPr="00CE220C" w:rsidRDefault="007228BD" w:rsidP="00496523">
      <w:pPr>
        <w:pStyle w:val="Akapitzlist"/>
        <w:numPr>
          <w:ilvl w:val="0"/>
          <w:numId w:val="333"/>
        </w:numPr>
        <w:suppressAutoHyphens w:val="0"/>
        <w:autoSpaceDE w:val="0"/>
        <w:autoSpaceDN w:val="0"/>
        <w:adjustRightInd w:val="0"/>
        <w:ind w:left="851" w:hanging="284"/>
        <w:jc w:val="both"/>
        <w:rPr>
          <w:rFonts w:ascii="Arial" w:hAnsi="Arial" w:cs="Arial"/>
          <w:color w:val="000000" w:themeColor="text1"/>
        </w:rPr>
      </w:pPr>
      <w:r w:rsidRPr="00CE220C">
        <w:rPr>
          <w:rFonts w:ascii="Arial" w:hAnsi="Arial" w:cs="Arial"/>
          <w:color w:val="000000" w:themeColor="text1"/>
        </w:rPr>
        <w:t>rozbudowa systemu HIS o zakup licencji na nowe moduły oraz rozszerzenie o 9 dodatkowych dokumentów EDM i integrację z systemem P1 wraz z wdrożeniem i usługą wsparcia</w:t>
      </w:r>
    </w:p>
    <w:p w14:paraId="5A57E3E7" w14:textId="77777777" w:rsidR="007228BD" w:rsidRPr="00CE220C" w:rsidRDefault="007228BD" w:rsidP="00496523">
      <w:pPr>
        <w:pStyle w:val="Akapitzlist"/>
        <w:numPr>
          <w:ilvl w:val="0"/>
          <w:numId w:val="361"/>
        </w:numPr>
        <w:suppressAutoHyphens w:val="0"/>
        <w:autoSpaceDE w:val="0"/>
        <w:autoSpaceDN w:val="0"/>
        <w:adjustRightInd w:val="0"/>
        <w:jc w:val="both"/>
        <w:rPr>
          <w:rFonts w:ascii="Arial" w:hAnsi="Arial" w:cs="Arial"/>
          <w:color w:val="000000" w:themeColor="text1"/>
        </w:rPr>
      </w:pPr>
      <w:r w:rsidRPr="00CE220C">
        <w:rPr>
          <w:rFonts w:ascii="Arial" w:hAnsi="Arial" w:cs="Arial"/>
          <w:color w:val="000000" w:themeColor="text1"/>
        </w:rPr>
        <w:t>Digitalizacja dokumentacji medycznej istotnej z punktu widzenia leczenia i profilaktyki, w tym:</w:t>
      </w:r>
    </w:p>
    <w:p w14:paraId="78CEF75F" w14:textId="3410266D" w:rsidR="007228BD" w:rsidRPr="00CE220C" w:rsidRDefault="007228BD" w:rsidP="00496523">
      <w:pPr>
        <w:pStyle w:val="Akapitzlist"/>
        <w:numPr>
          <w:ilvl w:val="0"/>
          <w:numId w:val="333"/>
        </w:numPr>
        <w:suppressAutoHyphens w:val="0"/>
        <w:autoSpaceDE w:val="0"/>
        <w:autoSpaceDN w:val="0"/>
        <w:adjustRightInd w:val="0"/>
        <w:ind w:left="851" w:hanging="284"/>
        <w:jc w:val="both"/>
        <w:rPr>
          <w:rFonts w:ascii="Arial" w:hAnsi="Arial" w:cs="Arial"/>
          <w:color w:val="000000" w:themeColor="text1"/>
        </w:rPr>
      </w:pPr>
      <w:r w:rsidRPr="00CE220C">
        <w:rPr>
          <w:rFonts w:ascii="Arial" w:hAnsi="Arial" w:cs="Arial"/>
          <w:color w:val="000000" w:themeColor="text1"/>
        </w:rPr>
        <w:t>zakup licencji interfejsu HL7 CDA do PDF z usługą utrzymania w okresie trwałości projektu wraz z wdrożeniem</w:t>
      </w:r>
      <w:r w:rsidR="005403B5" w:rsidRPr="00CE220C">
        <w:rPr>
          <w:rFonts w:ascii="Arial" w:hAnsi="Arial" w:cs="Arial"/>
          <w:color w:val="000000" w:themeColor="text1"/>
        </w:rPr>
        <w:t xml:space="preserve">, dostawą </w:t>
      </w:r>
      <w:r w:rsidR="00555C0E" w:rsidRPr="00CE220C">
        <w:rPr>
          <w:rFonts w:ascii="Arial" w:hAnsi="Arial" w:cs="Arial"/>
          <w:color w:val="000000" w:themeColor="text1"/>
        </w:rPr>
        <w:t>skanerów do skanowania dokumentacji medycznej oraz</w:t>
      </w:r>
      <w:r w:rsidRPr="00CE220C">
        <w:rPr>
          <w:rFonts w:ascii="Arial" w:hAnsi="Arial" w:cs="Arial"/>
          <w:color w:val="000000" w:themeColor="text1"/>
        </w:rPr>
        <w:t xml:space="preserve"> przeszkoleniem personelu.</w:t>
      </w:r>
    </w:p>
    <w:p w14:paraId="36F4EB47" w14:textId="1E22615E" w:rsidR="007228BD" w:rsidRPr="00CE220C" w:rsidRDefault="007228BD" w:rsidP="00496523">
      <w:pPr>
        <w:pStyle w:val="Akapitzlist"/>
        <w:autoSpaceDE w:val="0"/>
        <w:autoSpaceDN w:val="0"/>
        <w:adjustRightInd w:val="0"/>
        <w:ind w:left="284" w:firstLine="142"/>
        <w:jc w:val="both"/>
        <w:rPr>
          <w:rFonts w:ascii="Arial" w:hAnsi="Arial" w:cs="Arial"/>
          <w:color w:val="000000" w:themeColor="text1"/>
        </w:rPr>
      </w:pPr>
      <w:r w:rsidRPr="00CE220C">
        <w:rPr>
          <w:rFonts w:ascii="Arial" w:hAnsi="Arial" w:cs="Arial"/>
          <w:color w:val="000000" w:themeColor="text1"/>
        </w:rPr>
        <w:t>Efektem planowane</w:t>
      </w:r>
      <w:r w:rsidR="005A7540" w:rsidRPr="00CE220C">
        <w:rPr>
          <w:rFonts w:ascii="Arial" w:hAnsi="Arial" w:cs="Arial"/>
          <w:color w:val="000000" w:themeColor="text1"/>
        </w:rPr>
        <w:t>go</w:t>
      </w:r>
      <w:r w:rsidRPr="00CE220C">
        <w:rPr>
          <w:rFonts w:ascii="Arial" w:hAnsi="Arial" w:cs="Arial"/>
          <w:color w:val="000000" w:themeColor="text1"/>
        </w:rPr>
        <w:t xml:space="preserve"> zadania będzie podniesienie poziomu cyfryzacji </w:t>
      </w:r>
      <w:r w:rsidR="005403B5" w:rsidRPr="00CE220C">
        <w:rPr>
          <w:rFonts w:ascii="Arial" w:hAnsi="Arial" w:cs="Arial"/>
          <w:color w:val="000000" w:themeColor="text1"/>
        </w:rPr>
        <w:t>Zamawiającego</w:t>
      </w:r>
      <w:r w:rsidRPr="00CE220C">
        <w:rPr>
          <w:rFonts w:ascii="Arial" w:hAnsi="Arial" w:cs="Arial"/>
          <w:color w:val="000000" w:themeColor="text1"/>
        </w:rPr>
        <w:t>, w tym:</w:t>
      </w:r>
    </w:p>
    <w:p w14:paraId="6CF2CEB1" w14:textId="77777777" w:rsidR="007228BD" w:rsidRPr="00CE220C" w:rsidRDefault="007228BD" w:rsidP="00496523">
      <w:pPr>
        <w:pStyle w:val="Akapitzlist"/>
        <w:numPr>
          <w:ilvl w:val="0"/>
          <w:numId w:val="333"/>
        </w:numPr>
        <w:suppressAutoHyphens w:val="0"/>
        <w:autoSpaceDE w:val="0"/>
        <w:autoSpaceDN w:val="0"/>
        <w:adjustRightInd w:val="0"/>
        <w:ind w:left="851" w:hanging="284"/>
        <w:jc w:val="both"/>
        <w:rPr>
          <w:rFonts w:ascii="Arial" w:hAnsi="Arial" w:cs="Arial"/>
          <w:color w:val="000000" w:themeColor="text1"/>
        </w:rPr>
      </w:pPr>
      <w:r w:rsidRPr="00CE220C">
        <w:rPr>
          <w:rFonts w:ascii="Arial" w:hAnsi="Arial" w:cs="Arial"/>
          <w:color w:val="000000" w:themeColor="text1"/>
        </w:rPr>
        <w:t>zindeksowanie w systemie P1 lub umieszczenie w centralnym repozytorium danych medycznych w Centrum e-Zdrowia min. 95% kart informacyjnych z leczenia szpitalnego w postaci elektronicznej dokumentacji za okres 01.01.2023 r. - 31.12.2025 r.;</w:t>
      </w:r>
    </w:p>
    <w:p w14:paraId="39F05C94" w14:textId="77777777" w:rsidR="007228BD" w:rsidRPr="00CE220C" w:rsidRDefault="007228BD" w:rsidP="00496523">
      <w:pPr>
        <w:pStyle w:val="Akapitzlist"/>
        <w:numPr>
          <w:ilvl w:val="0"/>
          <w:numId w:val="333"/>
        </w:numPr>
        <w:suppressAutoHyphens w:val="0"/>
        <w:autoSpaceDE w:val="0"/>
        <w:autoSpaceDN w:val="0"/>
        <w:adjustRightInd w:val="0"/>
        <w:ind w:left="851" w:hanging="284"/>
        <w:jc w:val="both"/>
        <w:rPr>
          <w:rFonts w:ascii="Arial" w:hAnsi="Arial" w:cs="Arial"/>
          <w:color w:val="000000" w:themeColor="text1"/>
        </w:rPr>
      </w:pPr>
      <w:r w:rsidRPr="00CE220C">
        <w:rPr>
          <w:rFonts w:ascii="Arial" w:hAnsi="Arial" w:cs="Arial"/>
          <w:color w:val="000000" w:themeColor="text1"/>
        </w:rPr>
        <w:t>integracja systemów szpitalnych z systemem P1;</w:t>
      </w:r>
    </w:p>
    <w:p w14:paraId="551C7268" w14:textId="693894A0" w:rsidR="007228BD" w:rsidRPr="00CE220C" w:rsidRDefault="007228BD" w:rsidP="00496523">
      <w:pPr>
        <w:pStyle w:val="Akapitzlist"/>
        <w:numPr>
          <w:ilvl w:val="0"/>
          <w:numId w:val="433"/>
        </w:numPr>
        <w:suppressAutoHyphens w:val="0"/>
        <w:autoSpaceDE w:val="0"/>
        <w:autoSpaceDN w:val="0"/>
        <w:adjustRightInd w:val="0"/>
        <w:ind w:left="426" w:hanging="426"/>
        <w:contextualSpacing w:val="0"/>
        <w:jc w:val="both"/>
        <w:rPr>
          <w:rFonts w:ascii="Arial" w:hAnsi="Arial" w:cs="Arial"/>
          <w:color w:val="000000" w:themeColor="text1"/>
        </w:rPr>
      </w:pPr>
      <w:r w:rsidRPr="00CE220C">
        <w:rPr>
          <w:rFonts w:ascii="Arial" w:hAnsi="Arial" w:cs="Arial"/>
          <w:color w:val="000000" w:themeColor="text1"/>
        </w:rPr>
        <w:t xml:space="preserve">Przedmiot Umowy został podzielony na </w:t>
      </w:r>
      <w:r w:rsidR="005403B5" w:rsidRPr="00CE220C">
        <w:rPr>
          <w:rFonts w:ascii="Arial" w:hAnsi="Arial" w:cs="Arial"/>
          <w:color w:val="000000" w:themeColor="text1"/>
        </w:rPr>
        <w:t>trzy</w:t>
      </w:r>
      <w:r w:rsidRPr="00CE220C">
        <w:rPr>
          <w:rFonts w:ascii="Arial" w:hAnsi="Arial" w:cs="Arial"/>
          <w:color w:val="000000" w:themeColor="text1"/>
        </w:rPr>
        <w:t xml:space="preserve"> Etapy</w:t>
      </w:r>
      <w:bookmarkStart w:id="121" w:name="_Hlk96677612"/>
      <w:bookmarkStart w:id="122" w:name="_Hlk96676554"/>
      <w:r w:rsidRPr="00CE220C">
        <w:rPr>
          <w:rFonts w:ascii="Arial" w:hAnsi="Arial" w:cs="Arial"/>
          <w:color w:val="000000" w:themeColor="text1"/>
        </w:rPr>
        <w:t>:</w:t>
      </w:r>
      <w:bookmarkEnd w:id="121"/>
    </w:p>
    <w:p w14:paraId="3F5DD50D" w14:textId="77777777" w:rsidR="007228BD" w:rsidRPr="00CE220C" w:rsidRDefault="007228BD" w:rsidP="00496523">
      <w:pPr>
        <w:pStyle w:val="Akapitzlist"/>
        <w:numPr>
          <w:ilvl w:val="0"/>
          <w:numId w:val="362"/>
        </w:numPr>
        <w:suppressAutoHyphens w:val="0"/>
        <w:autoSpaceDE w:val="0"/>
        <w:autoSpaceDN w:val="0"/>
        <w:adjustRightInd w:val="0"/>
        <w:jc w:val="both"/>
        <w:rPr>
          <w:rFonts w:ascii="Arial" w:hAnsi="Arial" w:cs="Arial"/>
          <w:color w:val="000000" w:themeColor="text1"/>
        </w:rPr>
      </w:pPr>
      <w:r w:rsidRPr="00CE220C">
        <w:rPr>
          <w:rFonts w:ascii="Arial" w:hAnsi="Arial" w:cs="Arial"/>
          <w:color w:val="000000" w:themeColor="text1"/>
        </w:rPr>
        <w:t xml:space="preserve">Etap I – Opracowanie Analizy przedwdrożeniowej </w:t>
      </w:r>
    </w:p>
    <w:p w14:paraId="0DC32253" w14:textId="24629DEA" w:rsidR="007228BD" w:rsidRPr="00CE220C" w:rsidRDefault="007228BD" w:rsidP="00496523">
      <w:pPr>
        <w:pStyle w:val="Akapitzlist"/>
        <w:numPr>
          <w:ilvl w:val="0"/>
          <w:numId w:val="362"/>
        </w:numPr>
        <w:suppressAutoHyphens w:val="0"/>
        <w:autoSpaceDE w:val="0"/>
        <w:autoSpaceDN w:val="0"/>
        <w:adjustRightInd w:val="0"/>
        <w:jc w:val="both"/>
        <w:rPr>
          <w:rFonts w:ascii="Arial" w:hAnsi="Arial" w:cs="Arial"/>
          <w:color w:val="000000" w:themeColor="text1"/>
        </w:rPr>
      </w:pPr>
      <w:r w:rsidRPr="00CE220C">
        <w:rPr>
          <w:rFonts w:ascii="Arial" w:hAnsi="Arial" w:cs="Arial"/>
          <w:color w:val="000000" w:themeColor="text1"/>
        </w:rPr>
        <w:t xml:space="preserve">Etap II – Dostawa licencji </w:t>
      </w:r>
      <w:r w:rsidR="005403B5" w:rsidRPr="00CE220C">
        <w:rPr>
          <w:rFonts w:ascii="Arial" w:hAnsi="Arial" w:cs="Arial"/>
          <w:color w:val="000000" w:themeColor="text1"/>
        </w:rPr>
        <w:t xml:space="preserve">na nowe moduły </w:t>
      </w:r>
      <w:r w:rsidRPr="00CE220C">
        <w:rPr>
          <w:rFonts w:ascii="Arial" w:hAnsi="Arial" w:cs="Arial"/>
          <w:color w:val="000000" w:themeColor="text1"/>
        </w:rPr>
        <w:t>Systemu HIS, licencji interfejsu HL7 CDA do PDF z usługą utrzymania w okresie trwałości projektu</w:t>
      </w:r>
      <w:r w:rsidR="005403B5" w:rsidRPr="00CE220C">
        <w:rPr>
          <w:rFonts w:ascii="Arial" w:hAnsi="Arial" w:cs="Arial"/>
          <w:color w:val="000000" w:themeColor="text1"/>
        </w:rPr>
        <w:t xml:space="preserve"> oraz dostawa skanerów</w:t>
      </w:r>
      <w:r w:rsidRPr="00CE220C">
        <w:rPr>
          <w:rFonts w:ascii="Arial" w:hAnsi="Arial" w:cs="Arial"/>
          <w:color w:val="000000" w:themeColor="text1"/>
        </w:rPr>
        <w:t xml:space="preserve"> </w:t>
      </w:r>
    </w:p>
    <w:p w14:paraId="3E869C41" w14:textId="600A68A8" w:rsidR="00A86262" w:rsidRPr="00CE220C" w:rsidRDefault="005403B5" w:rsidP="00496523">
      <w:pPr>
        <w:pStyle w:val="Akapitzlist"/>
        <w:numPr>
          <w:ilvl w:val="0"/>
          <w:numId w:val="362"/>
        </w:numPr>
        <w:suppressAutoHyphens w:val="0"/>
        <w:autoSpaceDE w:val="0"/>
        <w:autoSpaceDN w:val="0"/>
        <w:adjustRightInd w:val="0"/>
        <w:jc w:val="both"/>
        <w:rPr>
          <w:rFonts w:ascii="Arial" w:hAnsi="Arial" w:cs="Arial"/>
          <w:color w:val="000000" w:themeColor="text1"/>
        </w:rPr>
      </w:pPr>
      <w:r w:rsidRPr="00CE220C">
        <w:rPr>
          <w:rFonts w:ascii="Arial" w:hAnsi="Arial" w:cs="Arial"/>
          <w:color w:val="000000" w:themeColor="text1"/>
        </w:rPr>
        <w:t>Etap III - Wdrożenie przedmiotu zamówienia</w:t>
      </w:r>
      <w:r w:rsidR="00A86262" w:rsidRPr="00CE220C">
        <w:rPr>
          <w:rFonts w:ascii="Arial" w:hAnsi="Arial" w:cs="Arial"/>
          <w:color w:val="000000" w:themeColor="text1"/>
        </w:rPr>
        <w:t xml:space="preserve"> </w:t>
      </w:r>
      <w:r w:rsidRPr="00CE220C">
        <w:rPr>
          <w:rFonts w:ascii="Arial" w:hAnsi="Arial" w:cs="Arial"/>
          <w:color w:val="000000" w:themeColor="text1"/>
        </w:rPr>
        <w:t>oraz digitalizacj</w:t>
      </w:r>
      <w:r w:rsidR="00555C0E" w:rsidRPr="00CE220C">
        <w:rPr>
          <w:rFonts w:ascii="Arial" w:hAnsi="Arial" w:cs="Arial"/>
          <w:color w:val="000000" w:themeColor="text1"/>
        </w:rPr>
        <w:t>a</w:t>
      </w:r>
      <w:r w:rsidRPr="00CE220C">
        <w:rPr>
          <w:rFonts w:ascii="Arial" w:hAnsi="Arial" w:cs="Arial"/>
          <w:color w:val="000000" w:themeColor="text1"/>
        </w:rPr>
        <w:t xml:space="preserve"> dokumentacji medycznej.</w:t>
      </w:r>
    </w:p>
    <w:bookmarkEnd w:id="122"/>
    <w:p w14:paraId="7BC3400F" w14:textId="77777777" w:rsidR="007228BD" w:rsidRPr="00CE220C" w:rsidRDefault="007228BD" w:rsidP="00496523">
      <w:pPr>
        <w:pStyle w:val="Akapitzlist"/>
        <w:numPr>
          <w:ilvl w:val="0"/>
          <w:numId w:val="433"/>
        </w:numPr>
        <w:suppressAutoHyphens w:val="0"/>
        <w:autoSpaceDE w:val="0"/>
        <w:autoSpaceDN w:val="0"/>
        <w:adjustRightInd w:val="0"/>
        <w:ind w:left="363" w:hanging="357"/>
        <w:contextualSpacing w:val="0"/>
        <w:jc w:val="both"/>
        <w:rPr>
          <w:rFonts w:ascii="Arial" w:hAnsi="Arial" w:cs="Arial"/>
          <w:color w:val="000000" w:themeColor="text1"/>
        </w:rPr>
      </w:pPr>
      <w:r w:rsidRPr="00CE220C">
        <w:rPr>
          <w:rFonts w:ascii="Arial" w:hAnsi="Arial" w:cs="Arial"/>
          <w:color w:val="000000" w:themeColor="text1"/>
        </w:rPr>
        <w:t>Zamawiający zleca, a Wykonawca przyjmuje do wykonania Zamówienie wskazane w §2, na warunkach określonych w:</w:t>
      </w:r>
    </w:p>
    <w:p w14:paraId="0C7D6F2C" w14:textId="77777777" w:rsidR="007228BD" w:rsidRPr="00CE220C" w:rsidRDefault="007228BD" w:rsidP="00496523">
      <w:pPr>
        <w:pStyle w:val="Akapitzlist"/>
        <w:numPr>
          <w:ilvl w:val="0"/>
          <w:numId w:val="363"/>
        </w:numPr>
        <w:suppressAutoHyphens w:val="0"/>
        <w:autoSpaceDE w:val="0"/>
        <w:autoSpaceDN w:val="0"/>
        <w:adjustRightInd w:val="0"/>
        <w:ind w:left="720" w:hanging="357"/>
        <w:contextualSpacing w:val="0"/>
        <w:jc w:val="both"/>
        <w:rPr>
          <w:rFonts w:ascii="Arial" w:hAnsi="Arial" w:cs="Arial"/>
          <w:color w:val="000000" w:themeColor="text1"/>
        </w:rPr>
      </w:pPr>
      <w:r w:rsidRPr="00CE220C">
        <w:rPr>
          <w:rFonts w:ascii="Arial" w:hAnsi="Arial" w:cs="Arial"/>
          <w:color w:val="000000" w:themeColor="text1"/>
        </w:rPr>
        <w:t xml:space="preserve">Umowie, </w:t>
      </w:r>
    </w:p>
    <w:p w14:paraId="431E97DE" w14:textId="77777777" w:rsidR="007228BD" w:rsidRPr="00CE220C" w:rsidRDefault="007228BD" w:rsidP="00496523">
      <w:pPr>
        <w:pStyle w:val="Akapitzlist"/>
        <w:numPr>
          <w:ilvl w:val="0"/>
          <w:numId w:val="363"/>
        </w:numPr>
        <w:suppressAutoHyphens w:val="0"/>
        <w:autoSpaceDE w:val="0"/>
        <w:autoSpaceDN w:val="0"/>
        <w:adjustRightInd w:val="0"/>
        <w:ind w:left="720" w:hanging="357"/>
        <w:contextualSpacing w:val="0"/>
        <w:jc w:val="both"/>
        <w:rPr>
          <w:rFonts w:ascii="Arial" w:hAnsi="Arial" w:cs="Arial"/>
          <w:color w:val="000000" w:themeColor="text1"/>
        </w:rPr>
      </w:pPr>
      <w:r w:rsidRPr="00CE220C">
        <w:rPr>
          <w:rFonts w:ascii="Arial" w:hAnsi="Arial" w:cs="Arial"/>
          <w:color w:val="000000" w:themeColor="text1"/>
        </w:rPr>
        <w:t>SWZ oraz załącznikach do niej wraz ze wszystkimi modyfikacjami oraz wyjaśnieniami udzielonymi przez Zamawiającego w trybie art. 135 Ustawy Pzp,</w:t>
      </w:r>
    </w:p>
    <w:p w14:paraId="07B4F1EC" w14:textId="77777777" w:rsidR="007228BD" w:rsidRPr="00CE220C" w:rsidRDefault="007228BD" w:rsidP="00496523">
      <w:pPr>
        <w:pStyle w:val="Akapitzlist"/>
        <w:numPr>
          <w:ilvl w:val="0"/>
          <w:numId w:val="363"/>
        </w:numPr>
        <w:suppressAutoHyphens w:val="0"/>
        <w:autoSpaceDE w:val="0"/>
        <w:autoSpaceDN w:val="0"/>
        <w:adjustRightInd w:val="0"/>
        <w:ind w:left="720" w:hanging="357"/>
        <w:contextualSpacing w:val="0"/>
        <w:jc w:val="both"/>
        <w:rPr>
          <w:rFonts w:ascii="Arial" w:hAnsi="Arial" w:cs="Arial"/>
          <w:color w:val="000000" w:themeColor="text1"/>
        </w:rPr>
      </w:pPr>
      <w:r w:rsidRPr="00CE220C">
        <w:rPr>
          <w:rFonts w:ascii="Arial" w:hAnsi="Arial" w:cs="Arial"/>
          <w:color w:val="000000" w:themeColor="text1"/>
        </w:rPr>
        <w:t xml:space="preserve">Ofercie Wykonawcy. </w:t>
      </w:r>
    </w:p>
    <w:p w14:paraId="43B1AF25" w14:textId="77777777" w:rsidR="007228BD" w:rsidRPr="00CE220C" w:rsidRDefault="007228BD" w:rsidP="00496523">
      <w:pPr>
        <w:pStyle w:val="Akapitzlist"/>
        <w:numPr>
          <w:ilvl w:val="0"/>
          <w:numId w:val="433"/>
        </w:numPr>
        <w:suppressAutoHyphens w:val="0"/>
        <w:autoSpaceDE w:val="0"/>
        <w:autoSpaceDN w:val="0"/>
        <w:adjustRightInd w:val="0"/>
        <w:ind w:left="363" w:hanging="357"/>
        <w:contextualSpacing w:val="0"/>
        <w:jc w:val="both"/>
        <w:rPr>
          <w:rFonts w:ascii="Arial" w:hAnsi="Arial" w:cs="Arial"/>
          <w:bCs/>
          <w:color w:val="000000" w:themeColor="text1"/>
        </w:rPr>
      </w:pPr>
      <w:r w:rsidRPr="00CE220C">
        <w:rPr>
          <w:rFonts w:ascii="Arial" w:hAnsi="Arial" w:cs="Arial"/>
          <w:bCs/>
          <w:color w:val="000000" w:themeColor="text1"/>
        </w:rPr>
        <w:t>Wszystkie dokumenty wymienione w ust. 3 łącznie określają przedmiot Umowy oraz sposób realizacji przedmiotu zamówienia. W przypadku rozbieżności pomiędzy ich treścią, pierwszeństwo mają SWZ, po czym Umowa, a następnie Oferta Wykonawcy.</w:t>
      </w:r>
    </w:p>
    <w:p w14:paraId="1298F211" w14:textId="77777777" w:rsidR="007228BD" w:rsidRPr="00CE220C" w:rsidRDefault="007228BD" w:rsidP="00496523">
      <w:pPr>
        <w:autoSpaceDE w:val="0"/>
        <w:autoSpaceDN w:val="0"/>
        <w:adjustRightInd w:val="0"/>
        <w:jc w:val="both"/>
        <w:rPr>
          <w:rFonts w:ascii="Arial" w:hAnsi="Arial" w:cs="Arial"/>
          <w:bCs/>
          <w:color w:val="000000" w:themeColor="text1"/>
        </w:rPr>
      </w:pPr>
    </w:p>
    <w:p w14:paraId="347BBB74" w14:textId="77777777" w:rsidR="006B0810" w:rsidRPr="00CE220C" w:rsidRDefault="006B0810" w:rsidP="00496523">
      <w:pPr>
        <w:autoSpaceDE w:val="0"/>
        <w:autoSpaceDN w:val="0"/>
        <w:adjustRightInd w:val="0"/>
        <w:jc w:val="both"/>
        <w:rPr>
          <w:rFonts w:ascii="Arial" w:hAnsi="Arial" w:cs="Arial"/>
          <w:bCs/>
          <w:color w:val="000000" w:themeColor="text1"/>
        </w:rPr>
      </w:pPr>
    </w:p>
    <w:p w14:paraId="108B1E91" w14:textId="77777777" w:rsidR="007228BD" w:rsidRPr="00CE220C" w:rsidRDefault="007228BD" w:rsidP="00496523">
      <w:pPr>
        <w:jc w:val="center"/>
        <w:rPr>
          <w:rFonts w:ascii="Arial" w:hAnsi="Arial" w:cs="Arial"/>
          <w:b/>
          <w:bCs/>
        </w:rPr>
      </w:pPr>
      <w:r w:rsidRPr="00CE220C">
        <w:rPr>
          <w:rFonts w:ascii="Arial" w:hAnsi="Arial" w:cs="Arial"/>
          <w:b/>
          <w:bCs/>
        </w:rPr>
        <w:t>§ 3. Obowiązki Stron</w:t>
      </w:r>
    </w:p>
    <w:p w14:paraId="4420507B" w14:textId="77777777" w:rsidR="007228BD" w:rsidRPr="00CE220C" w:rsidRDefault="007228BD" w:rsidP="00496523">
      <w:pPr>
        <w:pStyle w:val="Akapitzlist"/>
        <w:numPr>
          <w:ilvl w:val="0"/>
          <w:numId w:val="364"/>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Każda ze Stron zobowiązuje się ściśle współpracować z drugą Stroną w celu jak najbardziej efektywnej realizacji Umowy, która powinna odbywać się zgodnie z zasadami uczciwego obrotu gospodarczego, z zasadami etyki zawodowej oraz z zachowaniem dbałości o dobre imię drugiej Strony.</w:t>
      </w:r>
    </w:p>
    <w:p w14:paraId="26BC542E" w14:textId="77777777" w:rsidR="007228BD" w:rsidRPr="00CE220C" w:rsidRDefault="007228BD" w:rsidP="00496523">
      <w:pPr>
        <w:pStyle w:val="Akapitzlist"/>
        <w:numPr>
          <w:ilvl w:val="0"/>
          <w:numId w:val="364"/>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Wykonawca zobowiązuje się do realizacji przedmiotu Umowy z należytą starannością, z uwzględnieniem zawodowego charakteru swojej działalności oraz zgodnie z obowiązującymi przepisami prawa. </w:t>
      </w:r>
    </w:p>
    <w:p w14:paraId="21F625DB" w14:textId="77777777" w:rsidR="007228BD" w:rsidRPr="00CE220C" w:rsidRDefault="007228BD" w:rsidP="00496523">
      <w:pPr>
        <w:pStyle w:val="Akapitzlist"/>
        <w:numPr>
          <w:ilvl w:val="0"/>
          <w:numId w:val="364"/>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Celem usprawnienia współdziałania w okresie obowiązywania Umowy, obydwie Strony wyznaczą, osoby odpowiedzialne za właściwą realizację zobowiązań Stron wynikających z Umowy:</w:t>
      </w:r>
    </w:p>
    <w:p w14:paraId="7B16FE6C" w14:textId="20AC6F03" w:rsidR="007228BD" w:rsidRPr="00CE220C" w:rsidRDefault="007228BD" w:rsidP="00496523">
      <w:pPr>
        <w:pStyle w:val="Akapitzlist"/>
        <w:numPr>
          <w:ilvl w:val="0"/>
          <w:numId w:val="365"/>
        </w:numPr>
        <w:suppressAutoHyphens w:val="0"/>
        <w:autoSpaceDE w:val="0"/>
        <w:autoSpaceDN w:val="0"/>
        <w:adjustRightInd w:val="0"/>
        <w:ind w:left="723"/>
        <w:contextualSpacing w:val="0"/>
        <w:jc w:val="both"/>
        <w:rPr>
          <w:rFonts w:ascii="Arial" w:hAnsi="Arial" w:cs="Arial"/>
        </w:rPr>
      </w:pPr>
      <w:r w:rsidRPr="00CE220C">
        <w:rPr>
          <w:rFonts w:ascii="Arial" w:hAnsi="Arial" w:cs="Arial"/>
          <w:color w:val="000000" w:themeColor="text1"/>
        </w:rPr>
        <w:t xml:space="preserve">Zamawiający wskazuje, że osobą pełniącą rolę Kierownika Zamówienia przez cały okres ważności </w:t>
      </w:r>
      <w:r w:rsidRPr="00CE220C">
        <w:rPr>
          <w:rFonts w:ascii="Arial" w:hAnsi="Arial" w:cs="Arial"/>
        </w:rPr>
        <w:t xml:space="preserve">Umowy będzie: </w:t>
      </w:r>
      <w:r w:rsidR="00555C0E" w:rsidRPr="00CE220C">
        <w:rPr>
          <w:rFonts w:ascii="Arial" w:hAnsi="Arial" w:cs="Arial"/>
        </w:rPr>
        <w:t>Kierownik Działu Informatyki.</w:t>
      </w:r>
    </w:p>
    <w:p w14:paraId="3C2B7A75" w14:textId="77777777" w:rsidR="007228BD" w:rsidRPr="00CE220C" w:rsidRDefault="007228BD" w:rsidP="00496523">
      <w:pPr>
        <w:pStyle w:val="Akapitzlist"/>
        <w:numPr>
          <w:ilvl w:val="0"/>
          <w:numId w:val="365"/>
        </w:numPr>
        <w:suppressAutoHyphens w:val="0"/>
        <w:autoSpaceDE w:val="0"/>
        <w:autoSpaceDN w:val="0"/>
        <w:adjustRightInd w:val="0"/>
        <w:ind w:left="723"/>
        <w:contextualSpacing w:val="0"/>
        <w:jc w:val="both"/>
        <w:rPr>
          <w:rFonts w:ascii="Arial" w:hAnsi="Arial" w:cs="Arial"/>
          <w:color w:val="000000" w:themeColor="text1"/>
        </w:rPr>
      </w:pPr>
      <w:r w:rsidRPr="00CE220C">
        <w:rPr>
          <w:rFonts w:ascii="Arial" w:hAnsi="Arial" w:cs="Arial"/>
          <w:color w:val="000000" w:themeColor="text1"/>
        </w:rPr>
        <w:t>Wykonawca utworzy i utrzyma przez cały okres ważności Umowy stanowisko Kierownika Projektu, powierzając funkcję Kierownika Projektu: …………………</w:t>
      </w:r>
    </w:p>
    <w:p w14:paraId="6B05B2D8" w14:textId="77777777" w:rsidR="007228BD" w:rsidRPr="00CE220C" w:rsidRDefault="007228BD" w:rsidP="00496523">
      <w:pPr>
        <w:pStyle w:val="Akapitzlist"/>
        <w:numPr>
          <w:ilvl w:val="0"/>
          <w:numId w:val="364"/>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Strony oświadczają, że osoby wymienione powyżej są upoważnione do działania w imieniu odpowiednio, każdej ze Stron, w zakresie realizacji Umowy, przy czym zakres udzielonego im umocowania nie obejmuje zawierania w imieniu reprezentowanej Strony aneksów do Umowy.</w:t>
      </w:r>
    </w:p>
    <w:p w14:paraId="54AAE83A" w14:textId="77777777" w:rsidR="007228BD" w:rsidRPr="00CE220C" w:rsidRDefault="007228BD" w:rsidP="00496523">
      <w:pPr>
        <w:pStyle w:val="Akapitzlist"/>
        <w:numPr>
          <w:ilvl w:val="0"/>
          <w:numId w:val="364"/>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Wykonawca oświadcza, iż posiada wiedzę fachową w dziedzinie objętej przedmiotem Umowy i dysponuje wszelkimi niezbędnymi informacjami oraz ewentualnymi pozwoleniami wymaganymi przez przepisy prawa w dziedzinach objętych przedmiotem Umowy, a także dysponuje wykwalifikowanym, doświadczonym i odpowiednio przeszkolonym personelem i odpowiednimi środkami, gwarantującymi profesjonalną realizację przedmiotu Umowy. </w:t>
      </w:r>
    </w:p>
    <w:p w14:paraId="3B9BD84E" w14:textId="77777777" w:rsidR="007228BD" w:rsidRPr="00CE220C" w:rsidRDefault="007228BD" w:rsidP="00496523">
      <w:pPr>
        <w:pStyle w:val="Akapitzlist"/>
        <w:numPr>
          <w:ilvl w:val="0"/>
          <w:numId w:val="364"/>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Zamawiający zapewni określone w SWZ techniczne i organizacyjne warunki niezbędne do realizacji przedmiotu Umowy.</w:t>
      </w:r>
    </w:p>
    <w:p w14:paraId="64C5FD01" w14:textId="77777777" w:rsidR="007228BD" w:rsidRPr="00CE220C" w:rsidRDefault="007228BD" w:rsidP="00496523">
      <w:pPr>
        <w:pStyle w:val="Akapitzlist"/>
        <w:numPr>
          <w:ilvl w:val="0"/>
          <w:numId w:val="364"/>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Wykonawca gwarantuje, iż:</w:t>
      </w:r>
    </w:p>
    <w:p w14:paraId="1A87F2F2" w14:textId="77777777" w:rsidR="007228BD" w:rsidRPr="00CE220C" w:rsidRDefault="007228BD" w:rsidP="00496523">
      <w:pPr>
        <w:pStyle w:val="Akapitzlist"/>
        <w:numPr>
          <w:ilvl w:val="0"/>
          <w:numId w:val="366"/>
        </w:numPr>
        <w:suppressAutoHyphens w:val="0"/>
        <w:autoSpaceDE w:val="0"/>
        <w:autoSpaceDN w:val="0"/>
        <w:adjustRightInd w:val="0"/>
        <w:ind w:left="723"/>
        <w:contextualSpacing w:val="0"/>
        <w:jc w:val="both"/>
        <w:rPr>
          <w:rFonts w:ascii="Arial" w:hAnsi="Arial" w:cs="Arial"/>
          <w:color w:val="000000" w:themeColor="text1"/>
        </w:rPr>
      </w:pPr>
      <w:r w:rsidRPr="00CE220C">
        <w:rPr>
          <w:rFonts w:ascii="Arial" w:hAnsi="Arial" w:cs="Arial"/>
          <w:color w:val="000000" w:themeColor="text1"/>
        </w:rPr>
        <w:t>dostarczony System HIS będzie zgodny z Umową i będzie realizować wszystkie funkcjonalności opisane w SWZ przy zachowaniu określonej tam wydajności,</w:t>
      </w:r>
    </w:p>
    <w:p w14:paraId="6C7FF0BF" w14:textId="77777777" w:rsidR="007228BD" w:rsidRPr="00CE220C" w:rsidRDefault="007228BD" w:rsidP="00496523">
      <w:pPr>
        <w:pStyle w:val="Akapitzlist"/>
        <w:numPr>
          <w:ilvl w:val="0"/>
          <w:numId w:val="366"/>
        </w:numPr>
        <w:suppressAutoHyphens w:val="0"/>
        <w:autoSpaceDE w:val="0"/>
        <w:autoSpaceDN w:val="0"/>
        <w:adjustRightInd w:val="0"/>
        <w:ind w:left="723"/>
        <w:contextualSpacing w:val="0"/>
        <w:jc w:val="both"/>
        <w:rPr>
          <w:rFonts w:ascii="Arial" w:hAnsi="Arial" w:cs="Arial"/>
          <w:color w:val="000000" w:themeColor="text1"/>
        </w:rPr>
      </w:pPr>
      <w:r w:rsidRPr="00CE220C">
        <w:rPr>
          <w:rFonts w:ascii="Arial" w:hAnsi="Arial" w:cs="Arial"/>
          <w:color w:val="000000" w:themeColor="text1"/>
        </w:rPr>
        <w:t>dostarczony przedmiot Umowy będzie wolny od wad fizycznych i prawnych oraz, że nie toczy się żadne postępowanie, którego przedmiotem jest dostarczony przez Wykonawcę przedmiot Umowy, jak również, że dostarczony przez Wykonawcę przedmiot Umowy nie jest obciążony zastawem, zastawem rejestrowym, ani zastawem skarbowym, ani żadnymi innymi ograniczonymi prawami rzeczowymi,</w:t>
      </w:r>
    </w:p>
    <w:p w14:paraId="0343D07E" w14:textId="77777777" w:rsidR="007228BD" w:rsidRPr="00CE220C" w:rsidRDefault="007228BD" w:rsidP="00496523">
      <w:pPr>
        <w:pStyle w:val="Akapitzlist"/>
        <w:numPr>
          <w:ilvl w:val="0"/>
          <w:numId w:val="366"/>
        </w:numPr>
        <w:suppressAutoHyphens w:val="0"/>
        <w:autoSpaceDE w:val="0"/>
        <w:autoSpaceDN w:val="0"/>
        <w:adjustRightInd w:val="0"/>
        <w:ind w:left="723"/>
        <w:contextualSpacing w:val="0"/>
        <w:jc w:val="both"/>
        <w:rPr>
          <w:rFonts w:ascii="Arial" w:hAnsi="Arial" w:cs="Arial"/>
          <w:color w:val="000000" w:themeColor="text1"/>
        </w:rPr>
      </w:pPr>
      <w:r w:rsidRPr="00CE220C">
        <w:rPr>
          <w:rFonts w:ascii="Arial" w:hAnsi="Arial" w:cs="Arial"/>
          <w:color w:val="000000" w:themeColor="text1"/>
        </w:rPr>
        <w:t>dostarczony przez Wykonawcę System HIS jest wolny od mechanizmów blokujących jego funkcje zrealizowane zgodnie z SWZ i wolne od wirusów, koni trojańskich, robaków i innych szkodliwych programów,</w:t>
      </w:r>
    </w:p>
    <w:p w14:paraId="5BA2240D" w14:textId="77777777" w:rsidR="007228BD" w:rsidRPr="00CE220C" w:rsidRDefault="007228BD" w:rsidP="00496523">
      <w:pPr>
        <w:pStyle w:val="Akapitzlist"/>
        <w:numPr>
          <w:ilvl w:val="0"/>
          <w:numId w:val="366"/>
        </w:numPr>
        <w:suppressAutoHyphens w:val="0"/>
        <w:autoSpaceDE w:val="0"/>
        <w:autoSpaceDN w:val="0"/>
        <w:adjustRightInd w:val="0"/>
        <w:ind w:left="720" w:hanging="357"/>
        <w:contextualSpacing w:val="0"/>
        <w:jc w:val="both"/>
        <w:rPr>
          <w:rFonts w:ascii="Arial" w:hAnsi="Arial" w:cs="Arial"/>
          <w:color w:val="000000" w:themeColor="text1"/>
        </w:rPr>
      </w:pPr>
      <w:r w:rsidRPr="00CE220C">
        <w:rPr>
          <w:rFonts w:ascii="Arial" w:hAnsi="Arial" w:cs="Arial"/>
          <w:color w:val="000000" w:themeColor="text1"/>
        </w:rPr>
        <w:t>rozwiązania przyjęte do wdrożenia Systemu HIS zapewnią kompatybilność z innymi użytkowanymi przez Zamawiającego narzędziami IT – w zakresie przewidzianym Umową.</w:t>
      </w:r>
    </w:p>
    <w:p w14:paraId="764DDBFE" w14:textId="77777777" w:rsidR="007228BD" w:rsidRPr="00CE220C" w:rsidRDefault="007228BD" w:rsidP="00496523">
      <w:pPr>
        <w:pStyle w:val="Akapitzlist"/>
        <w:numPr>
          <w:ilvl w:val="0"/>
          <w:numId w:val="364"/>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Jeżeli w trakcie realizacji przedmiotu Umowy nastąpią zmiany w przepisach prawa mające zastosowanie do jakichkolwiek elementów przedmiotu Umowy, w tym do Systemu HIS, Wykonawca zobowiązany jest w ramach wynagrodzenia umownego, o którym mowa w § 12 Umowy dostosować element(y) przedmiotu Umowy do nowych przepisów prawa. Jednakże, jeżeli przepisy inicjujące zmiany zostaną opublikowane na mniej niż 2 miesiące przed terminem odbioru umowy, to zmiany takie będą implementowane w okresie gwarancji, o której mowa w §11 Umowy, chyba, że vacatio legis zmienianych przepisów wymagać będzie, krótszego niż 2 miesięcznego okresu dostosowania. </w:t>
      </w:r>
    </w:p>
    <w:p w14:paraId="0A5DE367" w14:textId="77777777" w:rsidR="00555C0E" w:rsidRPr="00CE220C" w:rsidRDefault="00555C0E" w:rsidP="00496523">
      <w:pPr>
        <w:jc w:val="center"/>
        <w:rPr>
          <w:rFonts w:ascii="Arial" w:hAnsi="Arial" w:cs="Arial"/>
          <w:b/>
          <w:bCs/>
        </w:rPr>
      </w:pPr>
    </w:p>
    <w:p w14:paraId="25C64467" w14:textId="77777777" w:rsidR="007228BD" w:rsidRPr="00CE220C" w:rsidRDefault="007228BD" w:rsidP="00496523">
      <w:pPr>
        <w:jc w:val="center"/>
        <w:rPr>
          <w:rFonts w:ascii="Arial" w:hAnsi="Arial" w:cs="Arial"/>
          <w:b/>
          <w:bCs/>
        </w:rPr>
      </w:pPr>
      <w:r w:rsidRPr="00CE220C">
        <w:rPr>
          <w:rFonts w:ascii="Arial" w:hAnsi="Arial" w:cs="Arial"/>
          <w:b/>
          <w:bCs/>
        </w:rPr>
        <w:t>§ 4. Podwykonawstwo</w:t>
      </w:r>
    </w:p>
    <w:p w14:paraId="423AFC95" w14:textId="77777777" w:rsidR="007228BD" w:rsidRPr="00CE220C" w:rsidRDefault="007228BD" w:rsidP="00496523">
      <w:pPr>
        <w:pStyle w:val="Akapitzlist"/>
        <w:numPr>
          <w:ilvl w:val="0"/>
          <w:numId w:val="367"/>
        </w:numPr>
        <w:suppressAutoHyphens w:val="0"/>
        <w:autoSpaceDE w:val="0"/>
        <w:autoSpaceDN w:val="0"/>
        <w:adjustRightInd w:val="0"/>
        <w:ind w:left="360"/>
        <w:contextualSpacing w:val="0"/>
        <w:jc w:val="both"/>
        <w:rPr>
          <w:rFonts w:ascii="Arial" w:hAnsi="Arial" w:cs="Arial"/>
          <w:color w:val="000000" w:themeColor="text1"/>
        </w:rPr>
      </w:pPr>
      <w:r w:rsidRPr="00CE220C">
        <w:rPr>
          <w:rFonts w:ascii="Arial" w:hAnsi="Arial" w:cs="Arial"/>
          <w:color w:val="000000" w:themeColor="text1"/>
        </w:rPr>
        <w:t xml:space="preserve">Wykonawca oświadcza, że niżej wymienionym Podwykonawcom powierzy następujący zakres prac: </w:t>
      </w:r>
    </w:p>
    <w:p w14:paraId="6BF8BFCF" w14:textId="77777777" w:rsidR="007228BD" w:rsidRPr="00CE220C" w:rsidRDefault="007228BD" w:rsidP="00496523">
      <w:pPr>
        <w:pStyle w:val="Akapitzlist"/>
        <w:suppressAutoHyphens w:val="0"/>
        <w:autoSpaceDE w:val="0"/>
        <w:autoSpaceDN w:val="0"/>
        <w:adjustRightInd w:val="0"/>
        <w:ind w:left="360" w:firstLine="0"/>
        <w:contextualSpacing w:val="0"/>
        <w:jc w:val="both"/>
        <w:rPr>
          <w:rFonts w:ascii="Arial" w:hAnsi="Arial" w:cs="Arial"/>
          <w:color w:val="000000" w:themeColor="text1"/>
        </w:rPr>
      </w:pPr>
      <w:r w:rsidRPr="00CE220C">
        <w:rPr>
          <w:rFonts w:ascii="Arial" w:hAnsi="Arial" w:cs="Arial"/>
          <w:color w:val="000000" w:themeColor="text1"/>
        </w:rPr>
        <w:t>…………</w:t>
      </w:r>
    </w:p>
    <w:p w14:paraId="40E366AE" w14:textId="77777777" w:rsidR="007228BD" w:rsidRPr="00CE220C" w:rsidRDefault="007228BD" w:rsidP="00496523">
      <w:pPr>
        <w:pStyle w:val="Akapitzlist"/>
        <w:numPr>
          <w:ilvl w:val="0"/>
          <w:numId w:val="367"/>
        </w:numPr>
        <w:suppressAutoHyphens w:val="0"/>
        <w:autoSpaceDE w:val="0"/>
        <w:autoSpaceDN w:val="0"/>
        <w:adjustRightInd w:val="0"/>
        <w:ind w:left="360"/>
        <w:contextualSpacing w:val="0"/>
        <w:jc w:val="both"/>
        <w:rPr>
          <w:rFonts w:ascii="Arial" w:hAnsi="Arial" w:cs="Arial"/>
          <w:color w:val="000000" w:themeColor="text1"/>
        </w:rPr>
      </w:pPr>
      <w:r w:rsidRPr="00CE220C">
        <w:rPr>
          <w:rFonts w:ascii="Arial" w:hAnsi="Arial" w:cs="Arial"/>
          <w:color w:val="000000" w:themeColor="text1"/>
        </w:rPr>
        <w:t xml:space="preserve">Wykonawca ponosi odpowiedzialność za prace, które wykonuje przy pomocy Podwykonawców, </w:t>
      </w:r>
      <w:bookmarkStart w:id="123" w:name="_Hlk93528224"/>
      <w:r w:rsidRPr="00CE220C">
        <w:rPr>
          <w:rFonts w:ascii="Arial" w:hAnsi="Arial" w:cs="Arial"/>
          <w:color w:val="000000" w:themeColor="text1"/>
        </w:rPr>
        <w:t>a także za zaniechania Podwykonawców jak za własne działanie lub zaniechanie.</w:t>
      </w:r>
      <w:bookmarkEnd w:id="123"/>
    </w:p>
    <w:p w14:paraId="6EE6EC10" w14:textId="77777777" w:rsidR="007228BD" w:rsidRPr="00CE220C" w:rsidRDefault="007228BD" w:rsidP="00496523">
      <w:pPr>
        <w:pStyle w:val="Akapitzlist"/>
        <w:numPr>
          <w:ilvl w:val="0"/>
          <w:numId w:val="367"/>
        </w:numPr>
        <w:suppressAutoHyphens w:val="0"/>
        <w:autoSpaceDE w:val="0"/>
        <w:autoSpaceDN w:val="0"/>
        <w:adjustRightInd w:val="0"/>
        <w:ind w:left="360"/>
        <w:contextualSpacing w:val="0"/>
        <w:jc w:val="both"/>
        <w:rPr>
          <w:rFonts w:ascii="Arial" w:hAnsi="Arial" w:cs="Arial"/>
          <w:color w:val="000000" w:themeColor="text1"/>
        </w:rPr>
      </w:pPr>
      <w:r w:rsidRPr="00CE220C">
        <w:rPr>
          <w:rFonts w:ascii="Arial" w:hAnsi="Arial" w:cs="Arial"/>
          <w:color w:val="000000" w:themeColor="text1"/>
        </w:rPr>
        <w:t>Każdorazowo, w przypadku zmiany Podwykonawcy, Wykonawca winien o tym fakcie na piśmie poinformować Zamawiającego.</w:t>
      </w:r>
    </w:p>
    <w:p w14:paraId="2BFB0D43" w14:textId="77777777" w:rsidR="007228BD" w:rsidRPr="00CE220C" w:rsidRDefault="007228BD" w:rsidP="00496523">
      <w:pPr>
        <w:pStyle w:val="Akapitzlist"/>
        <w:numPr>
          <w:ilvl w:val="0"/>
          <w:numId w:val="367"/>
        </w:numPr>
        <w:suppressAutoHyphens w:val="0"/>
        <w:autoSpaceDE w:val="0"/>
        <w:autoSpaceDN w:val="0"/>
        <w:adjustRightInd w:val="0"/>
        <w:ind w:left="360"/>
        <w:contextualSpacing w:val="0"/>
        <w:jc w:val="both"/>
        <w:rPr>
          <w:rFonts w:ascii="Arial" w:hAnsi="Arial" w:cs="Arial"/>
          <w:color w:val="000000" w:themeColor="text1"/>
        </w:rPr>
      </w:pPr>
      <w:r w:rsidRPr="00CE220C">
        <w:rPr>
          <w:rFonts w:ascii="Arial" w:hAnsi="Arial" w:cs="Arial"/>
          <w:color w:val="000000" w:themeColor="text1"/>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59388919" w14:textId="77777777" w:rsidR="007228BD" w:rsidRPr="00CE220C" w:rsidRDefault="007228BD" w:rsidP="00496523">
      <w:pPr>
        <w:pStyle w:val="Akapitzlist"/>
        <w:autoSpaceDE w:val="0"/>
        <w:autoSpaceDN w:val="0"/>
        <w:adjustRightInd w:val="0"/>
        <w:ind w:left="360"/>
        <w:contextualSpacing w:val="0"/>
        <w:jc w:val="both"/>
        <w:rPr>
          <w:rFonts w:ascii="Arial" w:hAnsi="Arial" w:cs="Arial"/>
          <w:color w:val="000000" w:themeColor="text1"/>
        </w:rPr>
      </w:pPr>
    </w:p>
    <w:p w14:paraId="68F0620A" w14:textId="77777777" w:rsidR="007228BD" w:rsidRPr="00CE220C" w:rsidRDefault="007228BD" w:rsidP="00496523">
      <w:pPr>
        <w:jc w:val="center"/>
        <w:rPr>
          <w:rFonts w:ascii="Arial" w:hAnsi="Arial" w:cs="Arial"/>
          <w:b/>
          <w:bCs/>
        </w:rPr>
      </w:pPr>
      <w:r w:rsidRPr="00CE220C">
        <w:rPr>
          <w:rFonts w:ascii="Arial" w:hAnsi="Arial" w:cs="Arial"/>
          <w:b/>
          <w:bCs/>
        </w:rPr>
        <w:t>§ 5. Etapy i terminy realizacji prac</w:t>
      </w:r>
    </w:p>
    <w:p w14:paraId="68EE114B" w14:textId="73C0DF2B" w:rsidR="007228BD" w:rsidRPr="00975F56" w:rsidRDefault="007228BD" w:rsidP="00496523">
      <w:pPr>
        <w:pStyle w:val="Akapitzlist"/>
        <w:numPr>
          <w:ilvl w:val="0"/>
          <w:numId w:val="368"/>
        </w:numPr>
        <w:overflowPunct w:val="0"/>
        <w:autoSpaceDE w:val="0"/>
        <w:ind w:left="357" w:hanging="357"/>
        <w:contextualSpacing w:val="0"/>
        <w:jc w:val="both"/>
        <w:rPr>
          <w:rFonts w:ascii="Arial" w:hAnsi="Arial" w:cs="Arial"/>
          <w:color w:val="000000" w:themeColor="text1"/>
        </w:rPr>
      </w:pPr>
      <w:r w:rsidRPr="00975F56">
        <w:rPr>
          <w:rFonts w:ascii="Arial" w:hAnsi="Arial" w:cs="Arial"/>
          <w:color w:val="000000" w:themeColor="text1"/>
        </w:rPr>
        <w:t xml:space="preserve">Wykonawca zrealizuje przedmiot Umowy w terminie do </w:t>
      </w:r>
      <w:bookmarkStart w:id="124" w:name="_Hlk96676749"/>
      <w:r w:rsidR="00975F56" w:rsidRPr="00975F56">
        <w:rPr>
          <w:rFonts w:ascii="Arial" w:hAnsi="Arial" w:cs="Arial"/>
          <w:color w:val="000000" w:themeColor="text1"/>
        </w:rPr>
        <w:t>…………..</w:t>
      </w:r>
      <w:r w:rsidRPr="00975F56">
        <w:rPr>
          <w:rFonts w:ascii="Arial" w:hAnsi="Arial" w:cs="Arial"/>
          <w:color w:val="000000" w:themeColor="text1"/>
        </w:rPr>
        <w:t>, z zastrzeżeniem postanowień ust. 2.</w:t>
      </w:r>
    </w:p>
    <w:bookmarkEnd w:id="124"/>
    <w:p w14:paraId="101A4729" w14:textId="77777777" w:rsidR="007228BD" w:rsidRPr="00CE220C" w:rsidRDefault="007228BD" w:rsidP="00496523">
      <w:pPr>
        <w:pStyle w:val="Akapitzlist"/>
        <w:numPr>
          <w:ilvl w:val="0"/>
          <w:numId w:val="368"/>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Wykonawca będzie wykonywał prace przewidziane do realizacji Umowy maksymalnie w następujących terminach:</w:t>
      </w:r>
    </w:p>
    <w:p w14:paraId="5B28AC5C" w14:textId="77777777" w:rsidR="007228BD" w:rsidRPr="00CE220C" w:rsidRDefault="007228BD" w:rsidP="00496523">
      <w:pPr>
        <w:pStyle w:val="Akapitzlist"/>
        <w:numPr>
          <w:ilvl w:val="0"/>
          <w:numId w:val="335"/>
        </w:numPr>
        <w:overflowPunct w:val="0"/>
        <w:autoSpaceDE w:val="0"/>
        <w:jc w:val="both"/>
        <w:rPr>
          <w:rFonts w:ascii="Arial" w:hAnsi="Arial" w:cs="Arial"/>
          <w:color w:val="000000" w:themeColor="text1"/>
        </w:rPr>
      </w:pPr>
      <w:r w:rsidRPr="00CE220C">
        <w:rPr>
          <w:rFonts w:ascii="Arial" w:hAnsi="Arial" w:cs="Arial"/>
          <w:color w:val="000000" w:themeColor="text1"/>
        </w:rPr>
        <w:t>Etap I – Opracowanie analizy przedwdrożeniowej – do 30 dni kalendarzowych od daty zawarcia Umowy</w:t>
      </w:r>
    </w:p>
    <w:p w14:paraId="426935AA" w14:textId="77777777" w:rsidR="007228BD" w:rsidRPr="00CE220C" w:rsidRDefault="007228BD" w:rsidP="00496523">
      <w:pPr>
        <w:pStyle w:val="Akapitzlist"/>
        <w:numPr>
          <w:ilvl w:val="0"/>
          <w:numId w:val="335"/>
        </w:numPr>
        <w:overflowPunct w:val="0"/>
        <w:autoSpaceDE w:val="0"/>
        <w:jc w:val="both"/>
        <w:rPr>
          <w:rFonts w:ascii="Arial" w:hAnsi="Arial" w:cs="Arial"/>
          <w:color w:val="000000" w:themeColor="text1"/>
        </w:rPr>
      </w:pPr>
      <w:r w:rsidRPr="00CE220C">
        <w:rPr>
          <w:rFonts w:ascii="Arial" w:hAnsi="Arial" w:cs="Arial"/>
          <w:color w:val="000000" w:themeColor="text1"/>
        </w:rPr>
        <w:t>Etap II – Dostawa licencji Systemu HIS - do 30 dni kalendarzowych od daty wykonania Etapu I</w:t>
      </w:r>
    </w:p>
    <w:p w14:paraId="593C9858" w14:textId="7EC53EC0" w:rsidR="007228BD" w:rsidRPr="00CE220C" w:rsidRDefault="007228BD" w:rsidP="00496523">
      <w:pPr>
        <w:pStyle w:val="Akapitzlist"/>
        <w:numPr>
          <w:ilvl w:val="0"/>
          <w:numId w:val="335"/>
        </w:numPr>
        <w:overflowPunct w:val="0"/>
        <w:autoSpaceDE w:val="0"/>
        <w:jc w:val="both"/>
        <w:rPr>
          <w:rFonts w:ascii="Arial" w:hAnsi="Arial" w:cs="Arial"/>
          <w:color w:val="000000" w:themeColor="text1"/>
        </w:rPr>
      </w:pPr>
      <w:r w:rsidRPr="00CE220C">
        <w:rPr>
          <w:rFonts w:ascii="Arial" w:hAnsi="Arial" w:cs="Arial"/>
          <w:color w:val="000000" w:themeColor="text1"/>
        </w:rPr>
        <w:t xml:space="preserve">Etap III - Wdrożenie Systemu HIS – do </w:t>
      </w:r>
      <w:r w:rsidR="00975F56">
        <w:rPr>
          <w:rFonts w:ascii="Arial" w:hAnsi="Arial" w:cs="Arial"/>
          <w:color w:val="000000" w:themeColor="text1"/>
        </w:rPr>
        <w:t>…………………..</w:t>
      </w:r>
    </w:p>
    <w:p w14:paraId="0501DC8A" w14:textId="77777777" w:rsidR="007228BD" w:rsidRPr="00CE220C" w:rsidRDefault="007228BD" w:rsidP="00496523">
      <w:pPr>
        <w:pStyle w:val="Akapitzlist"/>
        <w:numPr>
          <w:ilvl w:val="0"/>
          <w:numId w:val="368"/>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Rozpoczęcie prac Etapu nr II – III może nastąpić po odbiorze Etapu nr I.</w:t>
      </w:r>
    </w:p>
    <w:p w14:paraId="337654BA" w14:textId="77777777" w:rsidR="007228BD" w:rsidRPr="00CE220C" w:rsidRDefault="007228BD" w:rsidP="00496523">
      <w:pPr>
        <w:autoSpaceDN w:val="0"/>
        <w:adjustRightInd w:val="0"/>
        <w:jc w:val="both"/>
        <w:rPr>
          <w:rFonts w:ascii="Arial" w:hAnsi="Arial" w:cs="Arial"/>
          <w:color w:val="000000" w:themeColor="text1"/>
        </w:rPr>
      </w:pPr>
      <w:bookmarkStart w:id="125" w:name="_Hlk96676786"/>
      <w:bookmarkStart w:id="126" w:name="_Hlk96360011"/>
    </w:p>
    <w:bookmarkEnd w:id="125"/>
    <w:bookmarkEnd w:id="126"/>
    <w:p w14:paraId="5D9D3F0E" w14:textId="77777777" w:rsidR="007228BD" w:rsidRPr="00CE220C" w:rsidRDefault="007228BD" w:rsidP="00496523">
      <w:pPr>
        <w:jc w:val="center"/>
        <w:rPr>
          <w:rFonts w:ascii="Arial" w:hAnsi="Arial" w:cs="Arial"/>
          <w:b/>
          <w:bCs/>
        </w:rPr>
      </w:pPr>
      <w:r w:rsidRPr="00CE220C">
        <w:rPr>
          <w:rFonts w:ascii="Arial" w:hAnsi="Arial" w:cs="Arial"/>
          <w:b/>
          <w:bCs/>
        </w:rPr>
        <w:t xml:space="preserve">§ 6. Komitet Sterujący </w:t>
      </w:r>
    </w:p>
    <w:p w14:paraId="7488F3F8" w14:textId="77777777" w:rsidR="007228BD" w:rsidRPr="00CE220C" w:rsidRDefault="007228BD" w:rsidP="00496523">
      <w:pPr>
        <w:pStyle w:val="Akapitzlist"/>
        <w:numPr>
          <w:ilvl w:val="0"/>
          <w:numId w:val="369"/>
        </w:numPr>
        <w:overflowPunct w:val="0"/>
        <w:autoSpaceDE w:val="0"/>
        <w:ind w:left="426" w:hanging="426"/>
        <w:contextualSpacing w:val="0"/>
        <w:jc w:val="both"/>
        <w:rPr>
          <w:rFonts w:ascii="Arial" w:hAnsi="Arial" w:cs="Arial"/>
          <w:color w:val="000000" w:themeColor="text1"/>
        </w:rPr>
      </w:pPr>
      <w:r w:rsidRPr="00CE220C">
        <w:rPr>
          <w:rFonts w:ascii="Arial" w:hAnsi="Arial" w:cs="Arial"/>
          <w:color w:val="000000" w:themeColor="text1"/>
        </w:rPr>
        <w:t>Strony ustalają Komitet Sterujący w następującym składzie:</w:t>
      </w:r>
    </w:p>
    <w:p w14:paraId="450462E9" w14:textId="77777777" w:rsidR="007228BD" w:rsidRPr="00CE220C" w:rsidRDefault="007228BD" w:rsidP="00496523">
      <w:pPr>
        <w:pStyle w:val="Akapitzlist"/>
        <w:numPr>
          <w:ilvl w:val="0"/>
          <w:numId w:val="370"/>
        </w:numPr>
        <w:suppressAutoHyphens w:val="0"/>
        <w:contextualSpacing w:val="0"/>
        <w:jc w:val="both"/>
        <w:rPr>
          <w:rFonts w:ascii="Arial" w:hAnsi="Arial" w:cs="Arial"/>
          <w:color w:val="000000" w:themeColor="text1"/>
        </w:rPr>
      </w:pPr>
      <w:r w:rsidRPr="00CE220C">
        <w:rPr>
          <w:rFonts w:ascii="Arial" w:hAnsi="Arial" w:cs="Arial"/>
          <w:color w:val="000000" w:themeColor="text1"/>
        </w:rPr>
        <w:t xml:space="preserve">Ze strony Zamawiającego: </w:t>
      </w:r>
    </w:p>
    <w:p w14:paraId="2EBFCB13" w14:textId="77777777" w:rsidR="00555C0E" w:rsidRPr="00CE220C" w:rsidRDefault="00555C0E" w:rsidP="00496523">
      <w:pPr>
        <w:pStyle w:val="Akapitzlist"/>
        <w:ind w:firstLine="0"/>
        <w:jc w:val="both"/>
        <w:rPr>
          <w:rFonts w:ascii="Arial" w:hAnsi="Arial" w:cs="Arial"/>
        </w:rPr>
      </w:pPr>
      <w:r w:rsidRPr="00CE220C">
        <w:rPr>
          <w:rFonts w:ascii="Arial" w:hAnsi="Arial" w:cs="Arial"/>
        </w:rPr>
        <w:t>Z-ca Dyrektora ds. Techniczno-Administracyjnych – Kierownik projektu;</w:t>
      </w:r>
    </w:p>
    <w:p w14:paraId="0EDE75A4" w14:textId="77777777" w:rsidR="00555C0E" w:rsidRPr="00CE220C" w:rsidRDefault="00555C0E" w:rsidP="00496523">
      <w:pPr>
        <w:pStyle w:val="Akapitzlist"/>
        <w:ind w:firstLine="0"/>
        <w:jc w:val="both"/>
        <w:rPr>
          <w:rFonts w:ascii="Arial" w:hAnsi="Arial" w:cs="Arial"/>
        </w:rPr>
      </w:pPr>
      <w:r w:rsidRPr="00CE220C">
        <w:rPr>
          <w:rFonts w:ascii="Arial" w:hAnsi="Arial" w:cs="Arial"/>
        </w:rPr>
        <w:t>……….. – członek</w:t>
      </w:r>
    </w:p>
    <w:p w14:paraId="0753D0F9" w14:textId="77777777" w:rsidR="00555C0E" w:rsidRPr="00CE220C" w:rsidRDefault="00555C0E" w:rsidP="00496523">
      <w:pPr>
        <w:pStyle w:val="Akapitzlist"/>
        <w:ind w:firstLine="0"/>
        <w:jc w:val="both"/>
        <w:rPr>
          <w:rFonts w:ascii="Arial" w:hAnsi="Arial" w:cs="Arial"/>
        </w:rPr>
      </w:pPr>
      <w:r w:rsidRPr="00CE220C">
        <w:rPr>
          <w:rFonts w:ascii="Arial" w:hAnsi="Arial" w:cs="Arial"/>
        </w:rPr>
        <w:t>……….. – członek</w:t>
      </w:r>
    </w:p>
    <w:p w14:paraId="3584A35E" w14:textId="77777777" w:rsidR="00555C0E" w:rsidRPr="00CE220C" w:rsidRDefault="00555C0E" w:rsidP="00496523">
      <w:pPr>
        <w:pStyle w:val="Akapitzlist"/>
        <w:ind w:firstLine="0"/>
        <w:jc w:val="both"/>
        <w:rPr>
          <w:rFonts w:ascii="Arial" w:hAnsi="Arial" w:cs="Arial"/>
        </w:rPr>
      </w:pPr>
      <w:r w:rsidRPr="00CE220C">
        <w:rPr>
          <w:rFonts w:ascii="Arial" w:hAnsi="Arial" w:cs="Arial"/>
        </w:rPr>
        <w:t>……….. - członek</w:t>
      </w:r>
    </w:p>
    <w:p w14:paraId="0D4351B3" w14:textId="77777777" w:rsidR="007228BD" w:rsidRPr="00CE220C" w:rsidRDefault="007228BD" w:rsidP="00496523">
      <w:pPr>
        <w:pStyle w:val="Akapitzlist"/>
        <w:numPr>
          <w:ilvl w:val="0"/>
          <w:numId w:val="370"/>
        </w:numPr>
        <w:suppressAutoHyphens w:val="0"/>
        <w:contextualSpacing w:val="0"/>
        <w:jc w:val="both"/>
        <w:rPr>
          <w:rFonts w:ascii="Arial" w:hAnsi="Arial" w:cs="Arial"/>
        </w:rPr>
      </w:pPr>
      <w:r w:rsidRPr="00CE220C">
        <w:rPr>
          <w:rFonts w:ascii="Arial" w:hAnsi="Arial" w:cs="Arial"/>
        </w:rPr>
        <w:t xml:space="preserve">Ze strony Wykonawcy: </w:t>
      </w:r>
    </w:p>
    <w:p w14:paraId="6AA1FDEA" w14:textId="77777777" w:rsidR="007228BD" w:rsidRPr="00CE220C" w:rsidRDefault="007228BD" w:rsidP="00496523">
      <w:pPr>
        <w:pStyle w:val="Akapitzlist"/>
        <w:ind w:hanging="11"/>
        <w:contextualSpacing w:val="0"/>
        <w:jc w:val="both"/>
        <w:rPr>
          <w:rFonts w:ascii="Arial" w:hAnsi="Arial" w:cs="Arial"/>
          <w:color w:val="000000" w:themeColor="text1"/>
        </w:rPr>
      </w:pPr>
      <w:r w:rsidRPr="00CE220C">
        <w:rPr>
          <w:rFonts w:ascii="Arial" w:hAnsi="Arial" w:cs="Arial"/>
          <w:color w:val="000000" w:themeColor="text1"/>
        </w:rPr>
        <w:t>………...</w:t>
      </w:r>
    </w:p>
    <w:p w14:paraId="6396FB8F" w14:textId="77777777" w:rsidR="007228BD" w:rsidRPr="00CE220C" w:rsidRDefault="007228BD" w:rsidP="00496523">
      <w:pPr>
        <w:pStyle w:val="Akapitzlist"/>
        <w:numPr>
          <w:ilvl w:val="0"/>
          <w:numId w:val="369"/>
        </w:numPr>
        <w:overflowPunct w:val="0"/>
        <w:autoSpaceDE w:val="0"/>
        <w:ind w:left="426" w:hanging="426"/>
        <w:contextualSpacing w:val="0"/>
        <w:jc w:val="both"/>
        <w:rPr>
          <w:rFonts w:ascii="Arial" w:hAnsi="Arial" w:cs="Arial"/>
          <w:color w:val="000000" w:themeColor="text1"/>
        </w:rPr>
      </w:pPr>
      <w:r w:rsidRPr="00CE220C">
        <w:rPr>
          <w:rFonts w:ascii="Arial" w:hAnsi="Arial" w:cs="Arial"/>
          <w:color w:val="000000" w:themeColor="text1"/>
        </w:rPr>
        <w:t xml:space="preserve">W skład operacyjnego Komitetu Sterującego wchodzi Kierownik Projektu po stronie Zamawiającego oraz Kierownik Projektu po stronie Wykonawcy. Wykonawca i Zamawiający w terminie 7 dni kalendarzowych są zobowiązani do wskazania osób pełniących role Kierowników Projektu. </w:t>
      </w:r>
    </w:p>
    <w:p w14:paraId="323D78F6" w14:textId="77777777" w:rsidR="007228BD" w:rsidRPr="00CE220C" w:rsidRDefault="007228BD" w:rsidP="00496523">
      <w:pPr>
        <w:pStyle w:val="Akapitzlist"/>
        <w:numPr>
          <w:ilvl w:val="0"/>
          <w:numId w:val="369"/>
        </w:numPr>
        <w:overflowPunct w:val="0"/>
        <w:autoSpaceDE w:val="0"/>
        <w:ind w:left="426" w:hanging="426"/>
        <w:contextualSpacing w:val="0"/>
        <w:jc w:val="both"/>
        <w:rPr>
          <w:rFonts w:ascii="Arial" w:hAnsi="Arial" w:cs="Arial"/>
          <w:color w:val="000000" w:themeColor="text1"/>
        </w:rPr>
      </w:pPr>
      <w:r w:rsidRPr="00CE220C">
        <w:rPr>
          <w:rFonts w:ascii="Arial" w:hAnsi="Arial" w:cs="Arial"/>
          <w:color w:val="000000" w:themeColor="text1"/>
        </w:rPr>
        <w:t xml:space="preserve">Komitet Sterujący jest organem pełniącym nadzór nad przebiegiem realizacji zamówienia, reagującym na pojawiające się problemy i zagrożenia. Rolą Komitetu Sterującego będzie planowanie wszystkich działań dotyczących Projektu, monitorowanie stanu jego realizacji oraz rozwiązywanie kwestii spornych, w szczególności Komitet Sterujący będzie: </w:t>
      </w:r>
    </w:p>
    <w:p w14:paraId="7B56514D" w14:textId="77777777" w:rsidR="007228BD" w:rsidRPr="00CE220C" w:rsidRDefault="007228BD" w:rsidP="00496523">
      <w:pPr>
        <w:pStyle w:val="W22"/>
        <w:numPr>
          <w:ilvl w:val="0"/>
          <w:numId w:val="371"/>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 xml:space="preserve">sprawował nadzór i kontrolę nad realizacją Umowy, </w:t>
      </w:r>
    </w:p>
    <w:p w14:paraId="3979F24E" w14:textId="77777777" w:rsidR="007228BD" w:rsidRPr="00CE220C" w:rsidRDefault="007228BD" w:rsidP="00496523">
      <w:pPr>
        <w:pStyle w:val="W22"/>
        <w:numPr>
          <w:ilvl w:val="0"/>
          <w:numId w:val="371"/>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rekomendował Zamawiającemu decyzje o strategicznym znaczeniu dla realizacji Umowy,</w:t>
      </w:r>
    </w:p>
    <w:p w14:paraId="16517394" w14:textId="77777777" w:rsidR="007228BD" w:rsidRPr="00CE220C" w:rsidRDefault="007228BD" w:rsidP="00496523">
      <w:pPr>
        <w:pStyle w:val="W22"/>
        <w:numPr>
          <w:ilvl w:val="0"/>
          <w:numId w:val="371"/>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 xml:space="preserve">stosownie do potrzeb, rekomendował zmiany Harmonogramu Realizacji Umowy i zakresu Umowy oraz ewentualne odstępstwa od innych jej zapisów, </w:t>
      </w:r>
    </w:p>
    <w:p w14:paraId="4DCBB50E" w14:textId="77777777" w:rsidR="007228BD" w:rsidRPr="00CE220C" w:rsidRDefault="007228BD" w:rsidP="00496523">
      <w:pPr>
        <w:pStyle w:val="W22"/>
        <w:numPr>
          <w:ilvl w:val="0"/>
          <w:numId w:val="371"/>
        </w:numPr>
        <w:spacing w:before="0" w:after="0"/>
        <w:jc w:val="both"/>
        <w:rPr>
          <w:rFonts w:ascii="Arial" w:eastAsia="Times New Roman" w:hAnsi="Arial" w:cs="Arial"/>
          <w:color w:val="000000" w:themeColor="text1"/>
          <w:sz w:val="20"/>
          <w:lang w:eastAsia="en-US"/>
        </w:rPr>
      </w:pPr>
      <w:r w:rsidRPr="00CE220C">
        <w:rPr>
          <w:rFonts w:ascii="Arial" w:eastAsia="Times New Roman" w:hAnsi="Arial" w:cs="Arial"/>
          <w:color w:val="000000" w:themeColor="text1"/>
          <w:sz w:val="20"/>
          <w:lang w:eastAsia="en-US"/>
        </w:rPr>
        <w:t xml:space="preserve">rozwiązywał ewentualne problemy powstające w wyniku realizacji Umowy. </w:t>
      </w:r>
    </w:p>
    <w:p w14:paraId="1AEDAE15" w14:textId="77777777" w:rsidR="007228BD" w:rsidRPr="00CE220C" w:rsidRDefault="007228BD" w:rsidP="00496523">
      <w:pPr>
        <w:pStyle w:val="Akapitzlist"/>
        <w:numPr>
          <w:ilvl w:val="0"/>
          <w:numId w:val="369"/>
        </w:numPr>
        <w:overflowPunct w:val="0"/>
        <w:autoSpaceDE w:val="0"/>
        <w:ind w:left="426" w:hanging="426"/>
        <w:contextualSpacing w:val="0"/>
        <w:jc w:val="both"/>
        <w:rPr>
          <w:rFonts w:ascii="Arial" w:hAnsi="Arial" w:cs="Arial"/>
          <w:color w:val="000000" w:themeColor="text1"/>
        </w:rPr>
      </w:pPr>
      <w:r w:rsidRPr="00CE220C">
        <w:rPr>
          <w:rFonts w:ascii="Arial" w:hAnsi="Arial" w:cs="Arial"/>
          <w:color w:val="000000" w:themeColor="text1"/>
        </w:rPr>
        <w:t xml:space="preserve">Zmiana w składzie Komitetu Sterującego – będzie uznana za skuteczną po pisemnym poinformowaniu o tym fakcie Zamawiającego/Wykonawcy, nie później niż w terminie 7 (siedmiu) dni przed planowaną datą dokonania zmiany. Zamawiający odstępuje od wymogu dochowania wskazanego terminu w sytuacji, gdy przyczyna zmian wynika ze zdarzenia nagłego, nie planowanego i nie przewidzianego przez Wykonawcę. </w:t>
      </w:r>
    </w:p>
    <w:p w14:paraId="2B3C26DC" w14:textId="77777777" w:rsidR="007228BD" w:rsidRPr="00CE220C" w:rsidRDefault="007228BD" w:rsidP="00496523">
      <w:pPr>
        <w:pStyle w:val="Akapitzlist"/>
        <w:numPr>
          <w:ilvl w:val="0"/>
          <w:numId w:val="369"/>
        </w:numPr>
        <w:overflowPunct w:val="0"/>
        <w:autoSpaceDE w:val="0"/>
        <w:ind w:left="426" w:hanging="426"/>
        <w:contextualSpacing w:val="0"/>
        <w:jc w:val="both"/>
        <w:rPr>
          <w:rFonts w:ascii="Arial" w:hAnsi="Arial" w:cs="Arial"/>
          <w:color w:val="000000" w:themeColor="text1"/>
        </w:rPr>
      </w:pPr>
      <w:r w:rsidRPr="00CE220C">
        <w:rPr>
          <w:rFonts w:ascii="Arial" w:hAnsi="Arial" w:cs="Arial"/>
          <w:color w:val="000000" w:themeColor="text1"/>
        </w:rPr>
        <w:t>Zmiana w składzie Komitetu Sterującego nie wymaga zmiany Umowy.</w:t>
      </w:r>
    </w:p>
    <w:p w14:paraId="3DAB877C" w14:textId="77777777" w:rsidR="007228BD" w:rsidRPr="00CE220C" w:rsidRDefault="007228BD" w:rsidP="00496523">
      <w:pPr>
        <w:pStyle w:val="W22"/>
        <w:numPr>
          <w:ilvl w:val="0"/>
          <w:numId w:val="0"/>
        </w:numPr>
        <w:spacing w:before="0" w:after="0"/>
        <w:ind w:left="639" w:hanging="360"/>
        <w:jc w:val="both"/>
        <w:rPr>
          <w:rFonts w:ascii="Arial" w:eastAsia="Times New Roman" w:hAnsi="Arial" w:cs="Arial"/>
          <w:color w:val="000000" w:themeColor="text1"/>
          <w:sz w:val="20"/>
          <w:lang w:eastAsia="en-US"/>
        </w:rPr>
      </w:pPr>
    </w:p>
    <w:p w14:paraId="78797769" w14:textId="77777777" w:rsidR="007228BD" w:rsidRPr="00CE220C" w:rsidRDefault="007228BD" w:rsidP="00496523">
      <w:pPr>
        <w:jc w:val="center"/>
        <w:rPr>
          <w:rFonts w:ascii="Arial" w:hAnsi="Arial" w:cs="Arial"/>
          <w:b/>
          <w:bCs/>
        </w:rPr>
      </w:pPr>
      <w:r w:rsidRPr="00CE220C">
        <w:rPr>
          <w:rFonts w:ascii="Arial" w:hAnsi="Arial" w:cs="Arial"/>
          <w:b/>
          <w:bCs/>
        </w:rPr>
        <w:t>§ 7. Procedury odbioru przedmiotu Umowy</w:t>
      </w:r>
    </w:p>
    <w:p w14:paraId="66E6EF67" w14:textId="77777777" w:rsidR="007228BD" w:rsidRPr="00CE220C" w:rsidRDefault="007228BD" w:rsidP="00496523">
      <w:pPr>
        <w:pStyle w:val="Akapitzlist"/>
        <w:numPr>
          <w:ilvl w:val="0"/>
          <w:numId w:val="372"/>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Odbiorowi podlegają dostawy oraz usługi składające się na przedmiot Umowy, w terminach i w podziale na Etapy wskazane w § 5 ust. 2 Umowy.</w:t>
      </w:r>
    </w:p>
    <w:p w14:paraId="447B30CA" w14:textId="77777777" w:rsidR="007228BD" w:rsidRPr="00CE220C" w:rsidRDefault="007228BD" w:rsidP="00496523">
      <w:pPr>
        <w:pStyle w:val="Akapitzlist"/>
        <w:numPr>
          <w:ilvl w:val="0"/>
          <w:numId w:val="372"/>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Odbioru Etapów oraz Odbioru Końcowego dokonują Kierownicy Projektu.</w:t>
      </w:r>
    </w:p>
    <w:p w14:paraId="450B7E37" w14:textId="421B1646" w:rsidR="007228BD" w:rsidRPr="00CE220C" w:rsidRDefault="007228BD" w:rsidP="00496523">
      <w:pPr>
        <w:pStyle w:val="Akapitzlist"/>
        <w:numPr>
          <w:ilvl w:val="0"/>
          <w:numId w:val="372"/>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Gotowość do Odbioru Etapu, określonego w § 5 Umowy, Wykonawca zgłaszać będzie Zamawiającemu w formie</w:t>
      </w:r>
      <w:r w:rsidR="002578BF" w:rsidRPr="00CE220C">
        <w:rPr>
          <w:rFonts w:ascii="Arial" w:hAnsi="Arial" w:cs="Arial"/>
          <w:color w:val="000000" w:themeColor="text1"/>
        </w:rPr>
        <w:t xml:space="preserve"> elektronicznej na adres szpital@swk.med.pl</w:t>
      </w:r>
      <w:r w:rsidRPr="00CE220C">
        <w:rPr>
          <w:rFonts w:ascii="Arial" w:hAnsi="Arial" w:cs="Arial"/>
          <w:color w:val="000000" w:themeColor="text1"/>
        </w:rPr>
        <w:t xml:space="preserve"> (dokument w postaci elektronicznej opatrzony kwalifikowanym podpisem elektronicznym Wykonawcy).</w:t>
      </w:r>
    </w:p>
    <w:p w14:paraId="64F5CCBC" w14:textId="05789390"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bookmarkStart w:id="127" w:name="_Hlk96676902"/>
      <w:r w:rsidRPr="00CE220C">
        <w:rPr>
          <w:rFonts w:ascii="Arial" w:hAnsi="Arial" w:cs="Arial"/>
          <w:color w:val="000000" w:themeColor="text1"/>
        </w:rPr>
        <w:t xml:space="preserve">Etap uważa się za zakończony po zrealizowaniu przez Wykonawcę wszelkich prac ujętych w Etapie. Potwierdzenie realizacji prac stanowi protokół odbioru Etapu podpisany przez </w:t>
      </w:r>
      <w:bookmarkStart w:id="128" w:name="_Hlk93528189"/>
      <w:r w:rsidRPr="00CE220C">
        <w:rPr>
          <w:rFonts w:ascii="Arial" w:hAnsi="Arial" w:cs="Arial"/>
          <w:color w:val="000000" w:themeColor="text1"/>
        </w:rPr>
        <w:t>Kierownika Projektu ze strony Zamawiającego oraz Kierownika Projektu ze strony Wykonawcy</w:t>
      </w:r>
      <w:r w:rsidR="00EC2122" w:rsidRPr="00CE220C">
        <w:rPr>
          <w:rFonts w:ascii="Arial" w:hAnsi="Arial" w:cs="Arial"/>
          <w:color w:val="000000" w:themeColor="text1"/>
        </w:rPr>
        <w:t xml:space="preserve"> </w:t>
      </w:r>
      <w:r w:rsidRPr="00CE220C">
        <w:rPr>
          <w:rFonts w:ascii="Arial" w:hAnsi="Arial" w:cs="Arial"/>
          <w:color w:val="000000" w:themeColor="text1"/>
        </w:rPr>
        <w:t>- bez uwag.</w:t>
      </w:r>
      <w:bookmarkEnd w:id="128"/>
    </w:p>
    <w:bookmarkEnd w:id="127"/>
    <w:p w14:paraId="44BC3072" w14:textId="77777777"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Protokół Odbioru Etapu powinien zawierać co najmniej wskazanie Etapu, którego on dotyczy oraz wykaz produktów odbieranych w ramach Etapu wraz z terminem ich odbioru. Wzór Protokołu Odbioru Etapu stanowi Załącznik nr 1 do Umowy, który po uzgodnieniu Stron może być modyfikowany bez konieczności zawierania aneksu do Umowy.</w:t>
      </w:r>
    </w:p>
    <w:p w14:paraId="029B71B1" w14:textId="77777777"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Zamawiający w terminie 3 Dni Roboczych zakończy procedurę odbiorową Etapu, licząc od dnia zgłoszenia przez Wykonawcę gotowości do odbioru Etapu.</w:t>
      </w:r>
    </w:p>
    <w:p w14:paraId="20653279" w14:textId="77777777"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 przypadku stwierdzenia wad podczas dokonywanego odbioru Etapu, Zamawiający sporządzi Protokół Usterek oraz wezwie Wykonawcę do usunięcia wad i określi termin wykonania prac (z terminem nie krótszym niż 3 dni i nie dłuższym niż 14 dni). </w:t>
      </w:r>
      <w:bookmarkStart w:id="129" w:name="_Hlk96676934"/>
      <w:r w:rsidRPr="00CE220C">
        <w:rPr>
          <w:rFonts w:ascii="Arial" w:hAnsi="Arial" w:cs="Arial"/>
          <w:color w:val="000000" w:themeColor="text1"/>
        </w:rPr>
        <w:t>Wzór Protokołu Usterek stanowi Załącznik nr 3 do Umowy, który po uzgodnieniu Stron może być modyfikowany bez konieczności zawierania aneksu do Umowy.</w:t>
      </w:r>
      <w:bookmarkEnd w:id="129"/>
    </w:p>
    <w:p w14:paraId="654E1503" w14:textId="77777777"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Stwierdzenie przez Zamawiającego usunięcia przez Wykonawcę wad, będzie stanowić podstawę do sporządzenia Protokołu Odbioru Etapu bez uwag. </w:t>
      </w:r>
    </w:p>
    <w:p w14:paraId="7F8908C0" w14:textId="77777777"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W przypadku rozbieżności stanowisk co do wykonania prac realizowanych w ramach danego Etapu, każdej ze Stron przysługuje prawo do wezwania drugiej ze Stron do przeprowadzenia Testów Akceptacyjnych. Zakres funkcji poddawanych testom wyznacza każdorazowo Strona wzywająca do przeprowadzenia testów.</w:t>
      </w:r>
    </w:p>
    <w:p w14:paraId="4721A6D6" w14:textId="77777777" w:rsidR="007228BD" w:rsidRPr="00CE220C" w:rsidRDefault="007228BD" w:rsidP="00496523">
      <w:pPr>
        <w:pStyle w:val="Akapitzlist"/>
        <w:numPr>
          <w:ilvl w:val="0"/>
          <w:numId w:val="372"/>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Wykonawca zgłosi Zamawiającemu w formie pisemnej gotowość do Odbioru Końcowego nie później niż 5 Dni Roboczych przed terminem zakończenia realizacji Umowy.</w:t>
      </w:r>
    </w:p>
    <w:p w14:paraId="710A2799" w14:textId="77777777"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Protokół Odbioru Końcowego zostanie sporządzony po przeprowadzeniu oceny działania całego Systemu/systemów wdrożonego/wdrożonych zgodnie z Umową (po wykonaniu wszystkich Etapów I-III) oraz na podstawie zaakceptowanych Protokołów Odbioru Etapów nr I, II i III przewidzianych do realizacji w ramach Umowy bez uwag. </w:t>
      </w:r>
    </w:p>
    <w:p w14:paraId="2D9DF9D7" w14:textId="77777777"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Wzór Protokołu Odbioru Końcowego Umowy stanowi Załącznik nr 2 do Umowy. Wzór protokołu Odbioru Końcowego po uzgodnieniu Stron może być modyfikowany bez konieczności zawierania aneksu do Umowy.</w:t>
      </w:r>
    </w:p>
    <w:p w14:paraId="20867E41" w14:textId="77777777"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Zamawiający w terminie 5 Dni Roboczych, licząc od dnia zgłoszenia przez Wykonawcę gotowości do odbioru końcowego Systemu, zakończy procedurę odbiorową.</w:t>
      </w:r>
    </w:p>
    <w:p w14:paraId="62A65296" w14:textId="77777777"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 przypadku stwierdzenia wad podczas dokonywanego Odbioru Końcowego, Zamawiający sporządzi Protokół Usterek oraz wezwie Wykonawcę do usunięcia wad wyznaczając mu w tym celu odpowiedni termin, adekwatny do rodzaju stwierdzonej wady. </w:t>
      </w:r>
    </w:p>
    <w:p w14:paraId="21BB2F91" w14:textId="77777777" w:rsidR="007228BD" w:rsidRPr="00CE220C" w:rsidRDefault="007228BD" w:rsidP="00496523">
      <w:pPr>
        <w:pStyle w:val="Akapitzlist"/>
        <w:numPr>
          <w:ilvl w:val="0"/>
          <w:numId w:val="372"/>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Stwierdzenie przez Zamawiającego usunięcia przez Wykonawcę wad, będzie stanowić podstawę do sporządzenia Protokołu Odbioru Końcowego Umowy bez uwag. </w:t>
      </w:r>
    </w:p>
    <w:p w14:paraId="251C96CF" w14:textId="77777777" w:rsidR="007228BD" w:rsidRPr="00CE220C" w:rsidRDefault="007228BD" w:rsidP="00496523">
      <w:pPr>
        <w:pStyle w:val="Akapitzlist"/>
        <w:numPr>
          <w:ilvl w:val="0"/>
          <w:numId w:val="372"/>
        </w:numPr>
        <w:suppressAutoHyphens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 przypadku rozbieżności stanowisk co do wykonania Przedmiotu zamówienia, każdej ze Stron przysługuje prawo do wezwania drugiej ze Stron do przeprowadzenia Testów Akceptacyjnych. Zakres funkcji poddawanych testom wyznacza każdorazowo Strona wzywająca do przeprowadzenia testów. Koszty przeprowadzenia testów pokrywa odpowiednio strona, która nie potwierdziła swojego stanowiska. </w:t>
      </w:r>
    </w:p>
    <w:p w14:paraId="54D24177" w14:textId="77777777" w:rsidR="007228BD" w:rsidRPr="00CE220C" w:rsidRDefault="007228BD" w:rsidP="00496523">
      <w:pPr>
        <w:jc w:val="both"/>
        <w:rPr>
          <w:rFonts w:ascii="Arial" w:hAnsi="Arial" w:cs="Arial"/>
          <w:color w:val="000000" w:themeColor="text1"/>
        </w:rPr>
      </w:pPr>
    </w:p>
    <w:p w14:paraId="212649E6" w14:textId="77777777" w:rsidR="007228BD" w:rsidRPr="00CE220C" w:rsidRDefault="007228BD" w:rsidP="00496523">
      <w:pPr>
        <w:jc w:val="center"/>
        <w:rPr>
          <w:rFonts w:ascii="Arial" w:hAnsi="Arial" w:cs="Arial"/>
          <w:b/>
          <w:bCs/>
        </w:rPr>
      </w:pPr>
      <w:r w:rsidRPr="00CE220C">
        <w:rPr>
          <w:rFonts w:ascii="Arial" w:hAnsi="Arial" w:cs="Arial"/>
          <w:b/>
          <w:bCs/>
        </w:rPr>
        <w:t>§ 8. Analiza Przedwdrożeniowa</w:t>
      </w:r>
    </w:p>
    <w:p w14:paraId="54EDC3F6" w14:textId="77777777" w:rsidR="007228BD" w:rsidRPr="00CE220C" w:rsidRDefault="007228BD" w:rsidP="00496523">
      <w:pPr>
        <w:pStyle w:val="Akapitzlist"/>
        <w:numPr>
          <w:ilvl w:val="0"/>
          <w:numId w:val="373"/>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Wykonawca w celu należytego wykonania przedmiotu Umowy, w porozumieniu z Zamawiającym przeprowadzi Analizę Przedwdrożeniową z podziałem na poszczególne Etapy zamówienia.</w:t>
      </w:r>
    </w:p>
    <w:p w14:paraId="4083922D" w14:textId="77777777" w:rsidR="007228BD" w:rsidRPr="00CE220C" w:rsidRDefault="007228BD" w:rsidP="00496523">
      <w:pPr>
        <w:pStyle w:val="Akapitzlist"/>
        <w:numPr>
          <w:ilvl w:val="0"/>
          <w:numId w:val="373"/>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Analiza Przedwdrożeniowa zostanie przeprowadzona zgodnie z wymaganiami określnymi w OPZ.</w:t>
      </w:r>
    </w:p>
    <w:p w14:paraId="128BB213" w14:textId="77777777" w:rsidR="007228BD" w:rsidRPr="00CE220C" w:rsidRDefault="007228BD" w:rsidP="00496523">
      <w:pPr>
        <w:pStyle w:val="Akapitzlist"/>
        <w:numPr>
          <w:ilvl w:val="0"/>
          <w:numId w:val="373"/>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Wynikiem Analizy Przedwdrożeniowej będzie opracowanie przez Wykonawcę Dokumentacji Analizy Przedwdrożeniowej (DAP), która będzie uwzględniała wymagania określone w Opisie Przedmiotu Zamówienia dla poszczególnych Etapów.</w:t>
      </w:r>
    </w:p>
    <w:p w14:paraId="143B41B2" w14:textId="3148979A" w:rsidR="007228BD" w:rsidRPr="00CE220C" w:rsidRDefault="007228BD" w:rsidP="00496523">
      <w:pPr>
        <w:pStyle w:val="Akapitzlist"/>
        <w:numPr>
          <w:ilvl w:val="0"/>
          <w:numId w:val="373"/>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 xml:space="preserve">Wykonawca przekaże Zamawiającemu Analizę Przedwdrożeniową w </w:t>
      </w:r>
      <w:r w:rsidR="009656F4" w:rsidRPr="00CE220C">
        <w:rPr>
          <w:rFonts w:ascii="Arial" w:hAnsi="Arial" w:cs="Arial"/>
          <w:color w:val="000000" w:themeColor="text1"/>
        </w:rPr>
        <w:t>postaci</w:t>
      </w:r>
      <w:r w:rsidRPr="00CE220C">
        <w:rPr>
          <w:rFonts w:ascii="Arial" w:hAnsi="Arial" w:cs="Arial"/>
          <w:color w:val="000000" w:themeColor="text1"/>
        </w:rPr>
        <w:t xml:space="preserve"> elektronicznej (pdf, </w:t>
      </w:r>
      <w:r w:rsidR="009656F4" w:rsidRPr="00CE220C">
        <w:rPr>
          <w:rFonts w:ascii="Arial" w:hAnsi="Arial" w:cs="Arial"/>
          <w:color w:val="000000" w:themeColor="text1"/>
        </w:rPr>
        <w:t>wersji edytowalnej</w:t>
      </w:r>
      <w:r w:rsidRPr="00CE220C">
        <w:rPr>
          <w:rFonts w:ascii="Arial" w:hAnsi="Arial" w:cs="Arial"/>
          <w:color w:val="000000" w:themeColor="text1"/>
        </w:rPr>
        <w:t xml:space="preserve">) oraz przedstawi jej założenia w formie prezentacji w siedzibie Zamawiającego. </w:t>
      </w:r>
    </w:p>
    <w:p w14:paraId="40540562" w14:textId="77777777" w:rsidR="007228BD" w:rsidRPr="00CE220C" w:rsidRDefault="007228BD" w:rsidP="00496523">
      <w:pPr>
        <w:pStyle w:val="Akapitzlist"/>
        <w:numPr>
          <w:ilvl w:val="0"/>
          <w:numId w:val="373"/>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Akceptacja DAP warunkuje rozpoczęcie prac Wykonawcy związanych z realizacją Zamówienia.</w:t>
      </w:r>
    </w:p>
    <w:p w14:paraId="725F5185" w14:textId="77777777" w:rsidR="007228BD" w:rsidRPr="00CE220C" w:rsidRDefault="007228BD" w:rsidP="00496523">
      <w:pPr>
        <w:pStyle w:val="Akapitzlist"/>
        <w:numPr>
          <w:ilvl w:val="0"/>
          <w:numId w:val="373"/>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Strony dopuszczają późniejszą modyfikację zaakceptowanej przez Zamawiającego DAP, o ile na etapie realizacji dalszych Etapów okaże się to niezbędne lub uzasadnione, a zmiany nie będą wykraczać poza zakres zamówienia określony w Umowie. Modyfikacja DAP wymaga uzgodnienia i zatwierdzenia przez Strony Umowy. Zmieniona w wyniku modyfikacji DAP zostanie przekazana Zamawiającemu w formie wskazanej w ust. 4 z tym, że nie wymaga przedstawienia prezentacji, o której mowa w ust. 4.</w:t>
      </w:r>
    </w:p>
    <w:p w14:paraId="4DC7621D" w14:textId="77777777" w:rsidR="007228BD" w:rsidRPr="00CE220C" w:rsidRDefault="007228BD" w:rsidP="00496523">
      <w:pPr>
        <w:autoSpaceDE w:val="0"/>
        <w:autoSpaceDN w:val="0"/>
        <w:adjustRightInd w:val="0"/>
        <w:jc w:val="both"/>
        <w:rPr>
          <w:rFonts w:ascii="Arial" w:hAnsi="Arial" w:cs="Arial"/>
          <w:color w:val="000000" w:themeColor="text1"/>
        </w:rPr>
      </w:pPr>
    </w:p>
    <w:p w14:paraId="750BC3AE" w14:textId="77777777" w:rsidR="007228BD" w:rsidRPr="00CE220C" w:rsidRDefault="007228BD" w:rsidP="00496523">
      <w:pPr>
        <w:jc w:val="center"/>
        <w:rPr>
          <w:rFonts w:ascii="Arial" w:hAnsi="Arial" w:cs="Arial"/>
          <w:b/>
          <w:bCs/>
        </w:rPr>
      </w:pPr>
      <w:r w:rsidRPr="00CE220C">
        <w:rPr>
          <w:rFonts w:ascii="Arial" w:hAnsi="Arial" w:cs="Arial"/>
          <w:b/>
          <w:bCs/>
        </w:rPr>
        <w:t>§ 9. Licencja i prawa autorskie</w:t>
      </w:r>
    </w:p>
    <w:p w14:paraId="5F5EDF8C" w14:textId="77777777" w:rsidR="007228BD" w:rsidRPr="00CE220C" w:rsidRDefault="007228BD" w:rsidP="00496523">
      <w:pPr>
        <w:pStyle w:val="Akapitzlist"/>
        <w:numPr>
          <w:ilvl w:val="0"/>
          <w:numId w:val="374"/>
        </w:numPr>
        <w:suppressAutoHyphens w:val="0"/>
        <w:jc w:val="both"/>
        <w:rPr>
          <w:rFonts w:ascii="Arial" w:hAnsi="Arial" w:cs="Arial"/>
          <w:color w:val="000000" w:themeColor="text1"/>
        </w:rPr>
      </w:pPr>
      <w:r w:rsidRPr="00CE220C">
        <w:rPr>
          <w:rFonts w:ascii="Arial" w:hAnsi="Arial" w:cs="Arial"/>
          <w:color w:val="000000" w:themeColor="text1"/>
        </w:rPr>
        <w:t xml:space="preserve">Wykonawca, w ramach wynagrodzenia przewidzianego w § 12 Umowy, dostarczy Zamawiającemu Licencje Systemu HIS w ramach realizacji Etapu II, zgodnie z wymaganiami określonymi w OPZ dla tego Etapu. </w:t>
      </w:r>
    </w:p>
    <w:p w14:paraId="55B2E915" w14:textId="77777777" w:rsidR="007228BD" w:rsidRPr="00CE220C" w:rsidRDefault="007228BD" w:rsidP="00496523">
      <w:pPr>
        <w:pStyle w:val="Akapitzlist"/>
        <w:numPr>
          <w:ilvl w:val="0"/>
          <w:numId w:val="374"/>
        </w:numPr>
        <w:suppressAutoHyphens w:val="0"/>
        <w:autoSpaceDE w:val="0"/>
        <w:autoSpaceDN w:val="0"/>
        <w:adjustRightInd w:val="0"/>
        <w:ind w:left="357" w:hanging="357"/>
        <w:contextualSpacing w:val="0"/>
        <w:jc w:val="both"/>
        <w:rPr>
          <w:rFonts w:ascii="Arial" w:hAnsi="Arial" w:cs="Arial"/>
          <w:strike/>
          <w:color w:val="000000" w:themeColor="text1"/>
        </w:rPr>
      </w:pPr>
      <w:r w:rsidRPr="00CE220C">
        <w:rPr>
          <w:rFonts w:ascii="Arial" w:hAnsi="Arial" w:cs="Arial"/>
          <w:color w:val="000000" w:themeColor="text1"/>
        </w:rPr>
        <w:t>Wykonawca oświadcza, że z mocy prawa albo na podstawie umów zawartych z osobami uprawnionymi przysługują mu prawa majątkowe, w tym autorskie prawa majątkowe, do wszelkich utworów objętych Umową lub powstałych w wyniku realizacji Umowy lub jest w inny sposób upoważniony do dysponowania tymi utworami. Jeżeli elementem Systemu HIS miałyby być jakiekolwiek utwory, co do których prawa autorskie przysługują osobom innym niż Wykonawca, Wykonawca oświadcza, że jest uprawniony do udzielania lub zapewnienia osobom trzecim licencji na te utwory w zakresie koniecznym dla wykonania Umowy lub udzielenie lub zapewnienie licencji nastąpi bezpośrednio przez podmiot będący właścicielem majątkowych praw autorskich oraz że na podstawie odpowiednich upoważnień udzielonych przez licencjodawcę utworów jest uprawniony do pobierania wynagrodzenia za udzielane przez licencjodawcę Licencje.</w:t>
      </w:r>
    </w:p>
    <w:p w14:paraId="4BA4A1B2" w14:textId="77777777" w:rsidR="007228BD" w:rsidRPr="00CE220C" w:rsidRDefault="007228BD" w:rsidP="00496523">
      <w:pPr>
        <w:pStyle w:val="Akapitzlist"/>
        <w:numPr>
          <w:ilvl w:val="0"/>
          <w:numId w:val="374"/>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 xml:space="preserve">Z dniem podpisania przez Strony Protokołu Odbioru Etapu II Wykonawca udziela lub zapewnia udzielenie Zamawiającemu niewyłącznej, nieograniczonej w czasie i nieodwołalnej Licencji do korzystania z Systemu HIS, będącego przedmiotem odbioru. Licencja zostanie udzielona lub zapewniona z brakiem możliwości jej wypowiedzenia przez Wykonawcę lub Producenta przez okres 3 lat od dnia podpisania przez Strony Protokołu Odbioru Końcowego bez zastrzeżeń. </w:t>
      </w:r>
    </w:p>
    <w:p w14:paraId="05DC060E" w14:textId="77777777" w:rsidR="007228BD" w:rsidRPr="00CE220C" w:rsidRDefault="007228BD" w:rsidP="00496523">
      <w:pPr>
        <w:pStyle w:val="Akapitzlist"/>
        <w:numPr>
          <w:ilvl w:val="0"/>
          <w:numId w:val="374"/>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Po okresie, o którym mowa w ust. 3 Wykonawca lub Producent może wypowiedzieć licencję z zachowaniem pięcioletniego okresu wypowiedzenia, upływającego na koniec piątego roku kalendarzowego, przypadającego po roku, w którym licencja została wypowiedziana przez Wykonawcę lub Producenta.</w:t>
      </w:r>
    </w:p>
    <w:p w14:paraId="64E0F923" w14:textId="77777777" w:rsidR="007228BD" w:rsidRPr="00CE220C" w:rsidRDefault="007228BD" w:rsidP="00496523">
      <w:pPr>
        <w:pStyle w:val="Akapitzlist"/>
        <w:numPr>
          <w:ilvl w:val="0"/>
          <w:numId w:val="374"/>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Licencja na korzystanie z Systemu HIS uprawnia Zamawiającego do nieograniczonego na całym terytorium Rzeczpospolitej Polskiej, na następujących polach eksploatacji:</w:t>
      </w:r>
    </w:p>
    <w:p w14:paraId="25C29A72" w14:textId="77777777" w:rsidR="007228BD" w:rsidRPr="00CE220C" w:rsidRDefault="007228BD" w:rsidP="00496523">
      <w:pPr>
        <w:pStyle w:val="Akapitzlist"/>
        <w:numPr>
          <w:ilvl w:val="0"/>
          <w:numId w:val="375"/>
        </w:numPr>
        <w:tabs>
          <w:tab w:val="left" w:pos="357"/>
          <w:tab w:val="left" w:pos="426"/>
        </w:tabs>
        <w:contextualSpacing w:val="0"/>
        <w:jc w:val="both"/>
        <w:rPr>
          <w:rFonts w:ascii="Arial" w:hAnsi="Arial" w:cs="Arial"/>
          <w:color w:val="000000" w:themeColor="text1"/>
        </w:rPr>
      </w:pPr>
      <w:r w:rsidRPr="00CE220C">
        <w:rPr>
          <w:rFonts w:ascii="Arial" w:hAnsi="Arial" w:cs="Arial"/>
          <w:color w:val="000000" w:themeColor="text1"/>
        </w:rPr>
        <w:t>trwałego lub czasowego zwielokrotnienia w całości lub w części jakimikolwiek środkami i w jakiejkolwiek formie wyłącznie w celach archiwalnych i bezpieczeństwa,</w:t>
      </w:r>
    </w:p>
    <w:p w14:paraId="35ABBC04" w14:textId="77777777" w:rsidR="007228BD" w:rsidRPr="00CE220C" w:rsidRDefault="007228BD" w:rsidP="00496523">
      <w:pPr>
        <w:pStyle w:val="Akapitzlist"/>
        <w:numPr>
          <w:ilvl w:val="0"/>
          <w:numId w:val="375"/>
        </w:numPr>
        <w:tabs>
          <w:tab w:val="left" w:pos="357"/>
          <w:tab w:val="left" w:pos="426"/>
        </w:tabs>
        <w:contextualSpacing w:val="0"/>
        <w:jc w:val="both"/>
        <w:rPr>
          <w:rFonts w:ascii="Arial" w:hAnsi="Arial" w:cs="Arial"/>
          <w:color w:val="000000" w:themeColor="text1"/>
        </w:rPr>
      </w:pPr>
      <w:r w:rsidRPr="00CE220C">
        <w:rPr>
          <w:rFonts w:ascii="Arial" w:hAnsi="Arial" w:cs="Arial"/>
          <w:color w:val="000000" w:themeColor="text1"/>
        </w:rPr>
        <w:t>korzystania przez nienazwaną liczbę Użytkowników jednocześnie zgodnie z zapisami OPZ,</w:t>
      </w:r>
    </w:p>
    <w:p w14:paraId="1858AC90" w14:textId="77777777" w:rsidR="007228BD" w:rsidRPr="00CE220C" w:rsidRDefault="007228BD" w:rsidP="00496523">
      <w:pPr>
        <w:pStyle w:val="Akapitzlist"/>
        <w:numPr>
          <w:ilvl w:val="0"/>
          <w:numId w:val="375"/>
        </w:numPr>
        <w:tabs>
          <w:tab w:val="left" w:pos="357"/>
          <w:tab w:val="left" w:pos="426"/>
        </w:tabs>
        <w:contextualSpacing w:val="0"/>
        <w:jc w:val="both"/>
        <w:rPr>
          <w:rFonts w:ascii="Arial" w:hAnsi="Arial" w:cs="Arial"/>
          <w:color w:val="000000" w:themeColor="text1"/>
        </w:rPr>
      </w:pPr>
      <w:r w:rsidRPr="00CE220C">
        <w:rPr>
          <w:rFonts w:ascii="Arial" w:hAnsi="Arial" w:cs="Arial"/>
          <w:color w:val="000000" w:themeColor="text1"/>
        </w:rPr>
        <w:t>korzystnie z wszystkich funkcjonalności Systemu HIS objętych przedmiotem Zamówienia,</w:t>
      </w:r>
    </w:p>
    <w:p w14:paraId="1CE0D240" w14:textId="77777777" w:rsidR="007228BD" w:rsidRPr="00CE220C" w:rsidRDefault="007228BD" w:rsidP="00496523">
      <w:pPr>
        <w:pStyle w:val="Akapitzlist"/>
        <w:numPr>
          <w:ilvl w:val="0"/>
          <w:numId w:val="375"/>
        </w:numPr>
        <w:tabs>
          <w:tab w:val="left" w:pos="357"/>
          <w:tab w:val="left" w:pos="426"/>
        </w:tabs>
        <w:contextualSpacing w:val="0"/>
        <w:jc w:val="both"/>
        <w:rPr>
          <w:rFonts w:ascii="Arial" w:hAnsi="Arial" w:cs="Arial"/>
          <w:color w:val="000000" w:themeColor="text1"/>
        </w:rPr>
      </w:pPr>
      <w:r w:rsidRPr="00CE220C">
        <w:rPr>
          <w:rFonts w:ascii="Arial" w:hAnsi="Arial" w:cs="Arial"/>
          <w:color w:val="000000" w:themeColor="text1"/>
        </w:rPr>
        <w:t>instalowanie, deinstalowanie, zwielokrotnianie, uruchamianie, odtwarzanie, wyświetlanie, przechowywanie, stosowanie Systemu HIS zgodnie z zapisami OPZ,</w:t>
      </w:r>
    </w:p>
    <w:p w14:paraId="77EEB517" w14:textId="77777777" w:rsidR="007228BD" w:rsidRPr="00CE220C" w:rsidRDefault="007228BD" w:rsidP="00496523">
      <w:pPr>
        <w:pStyle w:val="Akapitzlist"/>
        <w:numPr>
          <w:ilvl w:val="0"/>
          <w:numId w:val="375"/>
        </w:numPr>
        <w:tabs>
          <w:tab w:val="left" w:pos="426"/>
        </w:tabs>
        <w:contextualSpacing w:val="0"/>
        <w:jc w:val="both"/>
        <w:rPr>
          <w:rFonts w:ascii="Arial" w:hAnsi="Arial" w:cs="Arial"/>
          <w:color w:val="000000" w:themeColor="text1"/>
        </w:rPr>
      </w:pPr>
      <w:r w:rsidRPr="00CE220C">
        <w:rPr>
          <w:rFonts w:ascii="Arial" w:hAnsi="Arial" w:cs="Arial"/>
          <w:color w:val="000000" w:themeColor="text1"/>
        </w:rPr>
        <w:t>sporządzania kopii zapasowych Systemu HIS w liczbie uzasadnionej wytycznymi bezpieczeństwa Zamawiającego.</w:t>
      </w:r>
    </w:p>
    <w:p w14:paraId="1BA63D60" w14:textId="77777777" w:rsidR="007228BD" w:rsidRPr="00CE220C" w:rsidRDefault="007228BD" w:rsidP="00496523">
      <w:pPr>
        <w:pStyle w:val="Akapitzlist"/>
        <w:numPr>
          <w:ilvl w:val="0"/>
          <w:numId w:val="318"/>
        </w:numPr>
        <w:tabs>
          <w:tab w:val="left" w:pos="33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Arial" w:hAnsi="Arial" w:cs="Arial"/>
          <w:color w:val="000000" w:themeColor="text1"/>
        </w:rPr>
      </w:pPr>
      <w:r w:rsidRPr="00CE220C">
        <w:rPr>
          <w:rFonts w:ascii="Arial" w:hAnsi="Arial" w:cs="Arial"/>
          <w:color w:val="000000" w:themeColor="text1"/>
        </w:rPr>
        <w:t xml:space="preserve">Zamawiający nie ma prawa przeniesienia licencji na osoby trzecie ani udzielania sublicencji z wyjątkiem przeniesienia licencji na podmiot trzeci na podstawie umowy o świadczeniu usługi np. obsługi informatycznej Zamawiającego. O przeniesieniu licencji Zamawiający musi powiadomić Wykonawcę w celu przeniesienia miejsca świadczenia usługi rękojmi i gwarancji. Wykonawca nie może odmówić świadczenia wymienionych usług wskazanemu podmiotowi. W przypadku przeniesienie licencji na osoby trzecie, o którym mowa powyżej, Zamawiający zawrze w umowie z tą osobą, zapisy gwarantujące, że osoba trzecia nie ma prawa do wykorzystania przekazanej licencji do celów innych niż realizacja umowy z Zamawiającym. </w:t>
      </w:r>
    </w:p>
    <w:p w14:paraId="538D55D4" w14:textId="77777777" w:rsidR="007228BD" w:rsidRPr="00CE220C" w:rsidRDefault="007228BD" w:rsidP="00496523">
      <w:pPr>
        <w:numPr>
          <w:ilvl w:val="0"/>
          <w:numId w:val="318"/>
        </w:numPr>
        <w:tabs>
          <w:tab w:val="left" w:pos="426"/>
        </w:tabs>
        <w:suppressAutoHyphens/>
        <w:jc w:val="both"/>
        <w:rPr>
          <w:rFonts w:ascii="Arial" w:hAnsi="Arial" w:cs="Arial"/>
          <w:color w:val="000000" w:themeColor="text1"/>
        </w:rPr>
      </w:pPr>
      <w:r w:rsidRPr="00CE220C">
        <w:rPr>
          <w:rFonts w:ascii="Arial" w:hAnsi="Arial" w:cs="Arial"/>
          <w:color w:val="000000" w:themeColor="text1"/>
        </w:rPr>
        <w:t>Udzielona na powyższych zasadach licencja obejmuje również wszelkie Uaktualnienia i Rozwinięcia Systemu HIS dostarczanego przez Wykonawcę w ramach Umowy. Uaktualnienia i Rozwinięcia Systemu HIS mają być dostarczanie w ramach wynagrodzenia objętego Umową przez czas trwania Umowy oraz przez okres obowiązywania gwarancji na dostarczony System HIS. Za dzień dostarczenia Systemu HIS rozumie się dzień podpisania Protokołu Odbioru Końcowego.</w:t>
      </w:r>
    </w:p>
    <w:p w14:paraId="70228A91" w14:textId="77777777" w:rsidR="007228BD" w:rsidRPr="00CE220C" w:rsidRDefault="007228BD" w:rsidP="00496523">
      <w:pPr>
        <w:numPr>
          <w:ilvl w:val="0"/>
          <w:numId w:val="318"/>
        </w:numPr>
        <w:tabs>
          <w:tab w:val="left" w:pos="426"/>
        </w:tabs>
        <w:suppressAutoHyphens/>
        <w:ind w:left="357" w:hanging="357"/>
        <w:jc w:val="both"/>
        <w:rPr>
          <w:rFonts w:ascii="Arial" w:hAnsi="Arial" w:cs="Arial"/>
          <w:color w:val="000000" w:themeColor="text1"/>
        </w:rPr>
      </w:pPr>
      <w:r w:rsidRPr="00CE220C">
        <w:rPr>
          <w:rFonts w:ascii="Arial" w:hAnsi="Arial" w:cs="Arial"/>
          <w:color w:val="000000" w:themeColor="text1"/>
        </w:rPr>
        <w:t>W przypadku zgłoszenia przez osoby trzecie jakichkolwiek roszczeń z tytułu naruszenia praw własności intelektualnej związanych z Systemem HIS lub jakąkolwiek jego częścią, Wykonawca podejmie na swój koszt i ryzyko wszelkie kroki prawne zapewniające należytą ochronę Zamawiającego. W szczególności zobowiązuje się wstąpić w miejsce Zamawiającego lub w braku takiej możliwości, przystąpić po stronie Zamawiającego do postępowań toczących się przeciwko Zamawiającemu oraz zwrócić Zamawiającemu wszelkie koszty, jakie poniesie on w związku z takim roszczeniem. Wykonawca na własny koszt zapewni także Zamawiającemu prawo do dalszego korzystania z Systemu lub niezwłocznie wymieni albo zmodyfikuje System HIS, przy zachowaniu stabilności oraz ciągłości korzystania przez Zamawiającego z Systemu HIS oraz wymaganych zasad jego działania.</w:t>
      </w:r>
    </w:p>
    <w:p w14:paraId="782AD3BC" w14:textId="77777777" w:rsidR="007228BD" w:rsidRPr="00CE220C" w:rsidRDefault="007228BD" w:rsidP="00496523">
      <w:pPr>
        <w:numPr>
          <w:ilvl w:val="0"/>
          <w:numId w:val="318"/>
        </w:numPr>
        <w:tabs>
          <w:tab w:val="left" w:pos="426"/>
        </w:tabs>
        <w:suppressAutoHyphens/>
        <w:ind w:left="357" w:hanging="357"/>
        <w:jc w:val="both"/>
        <w:rPr>
          <w:rFonts w:ascii="Arial" w:hAnsi="Arial" w:cs="Arial"/>
          <w:color w:val="000000" w:themeColor="text1"/>
        </w:rPr>
      </w:pPr>
      <w:r w:rsidRPr="00CE220C">
        <w:rPr>
          <w:rFonts w:ascii="Arial" w:hAnsi="Arial" w:cs="Arial"/>
          <w:color w:val="000000" w:themeColor="text1"/>
        </w:rPr>
        <w:t>Udzielona przez Wykonawcę licencja uprawnia Zamawiającego do korzystania z Systemu HIS we wszystkich jego lokalizacjach.</w:t>
      </w:r>
    </w:p>
    <w:p w14:paraId="1E09C544" w14:textId="77777777" w:rsidR="007228BD" w:rsidRPr="00CE220C" w:rsidRDefault="007228BD" w:rsidP="00496523">
      <w:pPr>
        <w:tabs>
          <w:tab w:val="left" w:pos="426"/>
        </w:tabs>
        <w:suppressAutoHyphens/>
        <w:jc w:val="both"/>
        <w:rPr>
          <w:rFonts w:ascii="Arial" w:hAnsi="Arial" w:cs="Arial"/>
          <w:color w:val="000000" w:themeColor="text1"/>
        </w:rPr>
      </w:pPr>
    </w:p>
    <w:p w14:paraId="77E17FD1" w14:textId="77777777" w:rsidR="007228BD" w:rsidRPr="00CE220C" w:rsidRDefault="007228BD" w:rsidP="00496523">
      <w:pPr>
        <w:jc w:val="center"/>
        <w:rPr>
          <w:rFonts w:ascii="Arial" w:hAnsi="Arial" w:cs="Arial"/>
          <w:b/>
          <w:bCs/>
        </w:rPr>
      </w:pPr>
      <w:r w:rsidRPr="00CE220C">
        <w:rPr>
          <w:rFonts w:ascii="Arial" w:hAnsi="Arial" w:cs="Arial"/>
          <w:b/>
          <w:bCs/>
        </w:rPr>
        <w:t>§ 10. Instruktaże stanowiskowe</w:t>
      </w:r>
    </w:p>
    <w:p w14:paraId="20F16505" w14:textId="77777777" w:rsidR="007228BD" w:rsidRPr="00CE220C" w:rsidRDefault="007228BD" w:rsidP="00496523">
      <w:pPr>
        <w:pStyle w:val="Akapitzlist"/>
        <w:numPr>
          <w:ilvl w:val="0"/>
          <w:numId w:val="376"/>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Wykonawca, w ramach wynagrodzenia przewidzianego w § 12 Umowy, przeprowadzi instruktaże stanowiskowe dedykowane Użytkownikom i Administratorom w ramach realizacji Etapu III, zgodnie z wymaganiami określonymi w OPZ dla tego Etapu. </w:t>
      </w:r>
    </w:p>
    <w:p w14:paraId="67BD4077" w14:textId="77777777" w:rsidR="007228BD" w:rsidRPr="00CE220C" w:rsidRDefault="007228BD" w:rsidP="00496523">
      <w:pPr>
        <w:pStyle w:val="Akapitzlist"/>
        <w:numPr>
          <w:ilvl w:val="0"/>
          <w:numId w:val="376"/>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Szczegółowy harmonogram realizacji instruktaży zostanie uzgodniony na etapie Analizy Przedwdrożeniowej.</w:t>
      </w:r>
    </w:p>
    <w:p w14:paraId="625EF24A" w14:textId="77777777" w:rsidR="007228BD" w:rsidRPr="00CE220C" w:rsidRDefault="007228BD" w:rsidP="00496523">
      <w:pPr>
        <w:pStyle w:val="Akapitzlist"/>
        <w:numPr>
          <w:ilvl w:val="0"/>
          <w:numId w:val="376"/>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Zamawiający umożliwi Wykonawcy dostęp do pomieszczeń niezbędnych do realizacji instruktaży stanowiskowych.</w:t>
      </w:r>
    </w:p>
    <w:p w14:paraId="6F81F1A6" w14:textId="77777777" w:rsidR="007228BD" w:rsidRPr="00CE220C" w:rsidRDefault="007228BD" w:rsidP="00496523">
      <w:pPr>
        <w:pStyle w:val="Akapitzlist"/>
        <w:numPr>
          <w:ilvl w:val="0"/>
          <w:numId w:val="376"/>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Terminy </w:t>
      </w:r>
      <w:r w:rsidRPr="00CE220C">
        <w:rPr>
          <w:rFonts w:ascii="Arial" w:hAnsi="Arial" w:cs="Arial"/>
          <w:bCs/>
          <w:color w:val="000000" w:themeColor="text1"/>
        </w:rPr>
        <w:t>instruktaży</w:t>
      </w:r>
      <w:r w:rsidRPr="00CE220C">
        <w:rPr>
          <w:rFonts w:ascii="Arial" w:hAnsi="Arial" w:cs="Arial"/>
          <w:color w:val="000000" w:themeColor="text1"/>
        </w:rPr>
        <w:t xml:space="preserve"> stanowiskowych zostaną ustalone z Wykonawcą podczas realizacji Umowy.</w:t>
      </w:r>
    </w:p>
    <w:p w14:paraId="6720554E" w14:textId="77777777" w:rsidR="007228BD" w:rsidRPr="00CE220C" w:rsidRDefault="007228BD" w:rsidP="00496523">
      <w:pPr>
        <w:tabs>
          <w:tab w:val="left" w:pos="426"/>
        </w:tabs>
        <w:suppressAutoHyphens/>
        <w:jc w:val="both"/>
        <w:rPr>
          <w:rFonts w:ascii="Arial" w:hAnsi="Arial" w:cs="Arial"/>
          <w:color w:val="000000" w:themeColor="text1"/>
        </w:rPr>
      </w:pPr>
    </w:p>
    <w:p w14:paraId="5E756FAB" w14:textId="77777777" w:rsidR="007228BD" w:rsidRPr="00CE220C" w:rsidRDefault="007228BD" w:rsidP="00496523">
      <w:pPr>
        <w:tabs>
          <w:tab w:val="left" w:pos="426"/>
        </w:tabs>
        <w:suppressAutoHyphens/>
        <w:jc w:val="both"/>
        <w:rPr>
          <w:rFonts w:ascii="Arial" w:hAnsi="Arial" w:cs="Arial"/>
          <w:color w:val="000000" w:themeColor="text1"/>
        </w:rPr>
      </w:pPr>
    </w:p>
    <w:p w14:paraId="5A49E742" w14:textId="77777777" w:rsidR="007228BD" w:rsidRPr="00CE220C" w:rsidRDefault="007228BD" w:rsidP="00496523">
      <w:pPr>
        <w:jc w:val="center"/>
        <w:rPr>
          <w:rFonts w:ascii="Arial" w:hAnsi="Arial" w:cs="Arial"/>
          <w:b/>
          <w:bCs/>
        </w:rPr>
      </w:pPr>
      <w:r w:rsidRPr="00CE220C">
        <w:rPr>
          <w:rFonts w:ascii="Arial" w:hAnsi="Arial" w:cs="Arial"/>
          <w:b/>
          <w:bCs/>
        </w:rPr>
        <w:t xml:space="preserve">§ 11. Gwarancja </w:t>
      </w:r>
    </w:p>
    <w:p w14:paraId="6039BDA5" w14:textId="77777777" w:rsidR="007228BD" w:rsidRPr="00CE220C" w:rsidRDefault="007228BD" w:rsidP="00496523">
      <w:pPr>
        <w:numPr>
          <w:ilvl w:val="0"/>
          <w:numId w:val="377"/>
        </w:numPr>
        <w:autoSpaceDE w:val="0"/>
        <w:autoSpaceDN w:val="0"/>
        <w:adjustRightInd w:val="0"/>
        <w:ind w:left="357" w:hanging="357"/>
        <w:jc w:val="both"/>
        <w:rPr>
          <w:rFonts w:ascii="Arial" w:hAnsi="Arial" w:cs="Arial"/>
          <w:color w:val="000000" w:themeColor="text1"/>
        </w:rPr>
      </w:pPr>
      <w:r w:rsidRPr="00CE220C">
        <w:rPr>
          <w:rFonts w:ascii="Arial" w:hAnsi="Arial" w:cs="Arial"/>
          <w:color w:val="000000" w:themeColor="text1"/>
        </w:rPr>
        <w:t>Wykonawca udziela gwarancji jakości przedmiotu Umowy zgodnie z postanowieniami SWZ i ofertą tj.:</w:t>
      </w:r>
      <w:bookmarkStart w:id="130" w:name="_Hlk96678034"/>
      <w:bookmarkStart w:id="131" w:name="_Hlk96360061"/>
      <w:r w:rsidRPr="00CE220C">
        <w:rPr>
          <w:rFonts w:ascii="Arial" w:hAnsi="Arial" w:cs="Arial"/>
          <w:color w:val="000000" w:themeColor="text1"/>
        </w:rPr>
        <w:t xml:space="preserve"> 36 miesięcy na dostarczony i wdrożony System HIS (Produkty Etapu III).</w:t>
      </w:r>
    </w:p>
    <w:p w14:paraId="222D47A6" w14:textId="77777777" w:rsidR="007228BD" w:rsidRPr="00CE220C" w:rsidRDefault="007228BD" w:rsidP="00496523">
      <w:pPr>
        <w:numPr>
          <w:ilvl w:val="0"/>
          <w:numId w:val="377"/>
        </w:numPr>
        <w:autoSpaceDE w:val="0"/>
        <w:autoSpaceDN w:val="0"/>
        <w:adjustRightInd w:val="0"/>
        <w:ind w:left="357" w:hanging="357"/>
        <w:jc w:val="both"/>
        <w:rPr>
          <w:rFonts w:ascii="Arial" w:hAnsi="Arial" w:cs="Arial"/>
          <w:color w:val="000000" w:themeColor="text1"/>
        </w:rPr>
      </w:pPr>
      <w:bookmarkStart w:id="132" w:name="_Hlk96678112"/>
      <w:bookmarkEnd w:id="130"/>
      <w:r w:rsidRPr="00CE220C">
        <w:rPr>
          <w:rFonts w:ascii="Arial" w:hAnsi="Arial" w:cs="Arial"/>
          <w:color w:val="000000" w:themeColor="text1"/>
        </w:rPr>
        <w:t>W zakresie określonym w ust. 1 w zakres gwarancji wchodzi także nadzór autorski dla dostarczonego Systemu HIS.</w:t>
      </w:r>
    </w:p>
    <w:p w14:paraId="3E226394" w14:textId="77777777" w:rsidR="007228BD" w:rsidRPr="00CE220C" w:rsidRDefault="007228BD" w:rsidP="00496523">
      <w:pPr>
        <w:numPr>
          <w:ilvl w:val="0"/>
          <w:numId w:val="377"/>
        </w:numPr>
        <w:autoSpaceDE w:val="0"/>
        <w:autoSpaceDN w:val="0"/>
        <w:adjustRightInd w:val="0"/>
        <w:ind w:left="357" w:hanging="357"/>
        <w:jc w:val="both"/>
        <w:rPr>
          <w:rFonts w:ascii="Arial" w:hAnsi="Arial" w:cs="Arial"/>
          <w:color w:val="000000" w:themeColor="text1"/>
        </w:rPr>
      </w:pPr>
      <w:r w:rsidRPr="00CE220C">
        <w:rPr>
          <w:rFonts w:ascii="Arial" w:hAnsi="Arial" w:cs="Arial"/>
          <w:color w:val="000000" w:themeColor="text1"/>
        </w:rPr>
        <w:t>Wskazane wyżej okresy gwarancji i sprawowania nadzoru autorskiego liczone będą od dnia podpisania przez Strony protokołu Odbioru Końcowego bez wad.</w:t>
      </w:r>
    </w:p>
    <w:bookmarkEnd w:id="131"/>
    <w:bookmarkEnd w:id="132"/>
    <w:p w14:paraId="4852E80D" w14:textId="77777777" w:rsidR="007228BD" w:rsidRPr="00CE220C" w:rsidRDefault="007228BD" w:rsidP="00496523">
      <w:pPr>
        <w:numPr>
          <w:ilvl w:val="0"/>
          <w:numId w:val="377"/>
        </w:numPr>
        <w:autoSpaceDE w:val="0"/>
        <w:autoSpaceDN w:val="0"/>
        <w:adjustRightInd w:val="0"/>
        <w:ind w:left="357" w:hanging="357"/>
        <w:jc w:val="both"/>
        <w:rPr>
          <w:rFonts w:ascii="Arial" w:hAnsi="Arial" w:cs="Arial"/>
          <w:color w:val="000000" w:themeColor="text1"/>
        </w:rPr>
      </w:pPr>
      <w:r w:rsidRPr="00CE220C">
        <w:rPr>
          <w:rFonts w:ascii="Arial" w:hAnsi="Arial" w:cs="Arial"/>
          <w:color w:val="000000" w:themeColor="text1"/>
        </w:rPr>
        <w:t>Zamawiający wymaga, aby Wykonawca w ramach realizacji przedmiotu Umowy realizował gwarancję zgodnie z wymaganiami opisanymi w OPZ.</w:t>
      </w:r>
    </w:p>
    <w:p w14:paraId="2F9D18E9" w14:textId="77777777" w:rsidR="007228BD" w:rsidRPr="00CE220C" w:rsidRDefault="007228BD" w:rsidP="00496523">
      <w:pPr>
        <w:numPr>
          <w:ilvl w:val="0"/>
          <w:numId w:val="377"/>
        </w:numPr>
        <w:autoSpaceDE w:val="0"/>
        <w:autoSpaceDN w:val="0"/>
        <w:adjustRightInd w:val="0"/>
        <w:ind w:left="357" w:hanging="357"/>
        <w:jc w:val="both"/>
        <w:rPr>
          <w:rFonts w:ascii="Arial" w:hAnsi="Arial" w:cs="Arial"/>
          <w:color w:val="000000" w:themeColor="text1"/>
        </w:rPr>
      </w:pPr>
      <w:r w:rsidRPr="00CE220C">
        <w:rPr>
          <w:rFonts w:ascii="Arial" w:hAnsi="Arial" w:cs="Arial"/>
          <w:color w:val="000000" w:themeColor="text1"/>
        </w:rPr>
        <w:t>Strony oświadczają, że okres rękojmi, jest równy okresowi udzielonej gwarancji.</w:t>
      </w:r>
    </w:p>
    <w:p w14:paraId="38D1627C" w14:textId="77777777" w:rsidR="007228BD" w:rsidRPr="00CE220C" w:rsidRDefault="007228BD" w:rsidP="00496523">
      <w:pPr>
        <w:widowControl w:val="0"/>
        <w:suppressAutoHyphens/>
        <w:jc w:val="both"/>
        <w:rPr>
          <w:rFonts w:ascii="Arial" w:hAnsi="Arial" w:cs="Arial"/>
          <w:color w:val="000000" w:themeColor="text1"/>
        </w:rPr>
      </w:pPr>
    </w:p>
    <w:p w14:paraId="53BBFF98" w14:textId="77777777" w:rsidR="007228BD" w:rsidRPr="00CE220C" w:rsidRDefault="007228BD" w:rsidP="00496523">
      <w:pPr>
        <w:jc w:val="center"/>
        <w:rPr>
          <w:rFonts w:ascii="Arial" w:hAnsi="Arial" w:cs="Arial"/>
          <w:b/>
          <w:bCs/>
        </w:rPr>
      </w:pPr>
      <w:r w:rsidRPr="00CE220C">
        <w:rPr>
          <w:rFonts w:ascii="Arial" w:hAnsi="Arial" w:cs="Arial"/>
          <w:b/>
          <w:bCs/>
        </w:rPr>
        <w:t>§ 12. Warunki i terminy płatności wynagrodzenia</w:t>
      </w:r>
    </w:p>
    <w:p w14:paraId="328D24AD" w14:textId="77777777" w:rsidR="00F32E38" w:rsidRPr="00CE220C" w:rsidRDefault="00F32E38" w:rsidP="00496523">
      <w:pPr>
        <w:pStyle w:val="Akapitzlist"/>
        <w:numPr>
          <w:ilvl w:val="0"/>
          <w:numId w:val="431"/>
        </w:numPr>
        <w:suppressAutoHyphens w:val="0"/>
        <w:autoSpaceDE w:val="0"/>
        <w:autoSpaceDN w:val="0"/>
        <w:adjustRightInd w:val="0"/>
        <w:contextualSpacing w:val="0"/>
        <w:jc w:val="both"/>
        <w:rPr>
          <w:rFonts w:ascii="Arial" w:hAnsi="Arial" w:cs="Arial"/>
          <w:color w:val="000000" w:themeColor="text1"/>
        </w:rPr>
      </w:pPr>
      <w:r w:rsidRPr="00CE220C">
        <w:rPr>
          <w:rFonts w:ascii="Arial" w:hAnsi="Arial" w:cs="Arial"/>
          <w:color w:val="000000" w:themeColor="text1"/>
        </w:rPr>
        <w:t>Za wykonanie przedmiotu Umowy Wykonawca otrzyma wynagrodzenie ryczałtowe w kwocie netto …………… zł plus obowiązujący podatek VAT w wysokości …………… zł, co stanowi łącznie brutto ………….. zł.</w:t>
      </w:r>
    </w:p>
    <w:p w14:paraId="6BC4C6E7" w14:textId="77777777" w:rsidR="00F32E38" w:rsidRPr="00CE220C" w:rsidRDefault="00F32E38" w:rsidP="00496523">
      <w:pPr>
        <w:pStyle w:val="Akapitzlist"/>
        <w:numPr>
          <w:ilvl w:val="0"/>
          <w:numId w:val="431"/>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Wynagrodzenie, o którym mowa w ust. 1 płatne będzie po podpisaniu Protokołu Odbioru Końcowego bez uwag.</w:t>
      </w:r>
    </w:p>
    <w:p w14:paraId="770F85C0" w14:textId="77777777" w:rsidR="00F32E38" w:rsidRPr="00CE220C" w:rsidRDefault="00F32E38" w:rsidP="00496523">
      <w:pPr>
        <w:pStyle w:val="Akapitzlist"/>
        <w:numPr>
          <w:ilvl w:val="0"/>
          <w:numId w:val="431"/>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Zapłata wynagrodzenia Wykonawcy będzie dokonywana w walucie polskiej i wszystkie płatności będą dokonywane w tej walucie.</w:t>
      </w:r>
    </w:p>
    <w:p w14:paraId="298AFE14" w14:textId="521866DE" w:rsidR="00F32E38" w:rsidRPr="00CE220C" w:rsidRDefault="00F32E38" w:rsidP="00496523">
      <w:pPr>
        <w:pStyle w:val="Akapitzlist"/>
        <w:numPr>
          <w:ilvl w:val="0"/>
          <w:numId w:val="431"/>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Wynagrodzenie brutto, o którym mowa w ust. 1 obejmuje wszelkie koszty związane z wykonywaniem przedmiotu zamówienia z uwzględnieniem podatku od towarów i usług VAT, innych opłat i podatków, opłat celnych. Wynagrodzenie obejmuje w szczególności koszty dostawy</w:t>
      </w:r>
      <w:r w:rsidR="0052080F" w:rsidRPr="00CE220C">
        <w:rPr>
          <w:rFonts w:ascii="Arial" w:hAnsi="Arial" w:cs="Arial"/>
          <w:color w:val="000000" w:themeColor="text1"/>
        </w:rPr>
        <w:t xml:space="preserve"> modułów </w:t>
      </w:r>
      <w:r w:rsidRPr="00CE220C">
        <w:rPr>
          <w:rFonts w:ascii="Arial" w:hAnsi="Arial" w:cs="Arial"/>
          <w:color w:val="000000" w:themeColor="text1"/>
        </w:rPr>
        <w:t xml:space="preserve">Systemu </w:t>
      </w:r>
      <w:r w:rsidR="0052080F" w:rsidRPr="00CE220C">
        <w:rPr>
          <w:rFonts w:ascii="Arial" w:hAnsi="Arial" w:cs="Arial"/>
          <w:color w:val="000000" w:themeColor="text1"/>
        </w:rPr>
        <w:t>HIS</w:t>
      </w:r>
      <w:r w:rsidRPr="00CE220C">
        <w:rPr>
          <w:rFonts w:ascii="Arial" w:hAnsi="Arial" w:cs="Arial"/>
          <w:color w:val="000000" w:themeColor="text1"/>
        </w:rPr>
        <w:t>, instalacji i konfiguracji Systemu, wykonanie testów, wykonanie kompletnej dokumentacji, koszty podróży, instruktaży stanowiskowych udzielenie gwarancji i świadczenie serwisu gwarancyjnego na zasadach określonych w Umowie i Opisie Przedmiotu Zmówienia oraz wartość przekazywanych Zamawiającemu autorskich praw majątkowych, autorskich praw zależnych oraz uprawnień licencyjnych na wszystkich wskazanych w Umowie polach eksploatacji. Wykonawcy nie przysługuje zwrot od Zamawiającego jakichkolwiek dodatkowych kosztów, opłat, ceł i podatków poniesionych przez Wykonawcę w związku z realizacją Umowy.</w:t>
      </w:r>
    </w:p>
    <w:p w14:paraId="54420B53" w14:textId="77777777" w:rsidR="00F32E38" w:rsidRPr="00CE220C" w:rsidRDefault="00F32E38" w:rsidP="00496523">
      <w:pPr>
        <w:pStyle w:val="Akapitzlist"/>
        <w:numPr>
          <w:ilvl w:val="0"/>
          <w:numId w:val="431"/>
        </w:numPr>
        <w:suppressAutoHyphens w:val="0"/>
        <w:autoSpaceDE w:val="0"/>
        <w:autoSpaceDN w:val="0"/>
        <w:adjustRightInd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Wynagrodzenie, o którym mowa w ust. 1 Zamawiający zapłaci przelewem na podstawie wystawionych przez Wykonawcę faktur VAT po podpisaniu Protokołu Odbioru Końcowego, w terminie do 60 dni od daty jej otrzymania, na rachunek bankowy wskazany na fakturze. Dniem zapłaty jest dzień, w którym Zamawiający dokonuje obciążenia swojego rachunku bankowego na rzecz Wykonawcy.  </w:t>
      </w:r>
    </w:p>
    <w:p w14:paraId="04B942A0" w14:textId="77777777" w:rsidR="00F32E38" w:rsidRPr="00CE220C" w:rsidRDefault="00F32E38" w:rsidP="00496523">
      <w:pPr>
        <w:pStyle w:val="Akapitzlist"/>
        <w:numPr>
          <w:ilvl w:val="0"/>
          <w:numId w:val="431"/>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 xml:space="preserve">Wykonawca przy realizacji Umowy zobowiązuje posługiwać się rachunkiem rozliczeniowym, o którym mowa w art. 49 ust. 1 pkt 1 ustawy z dnia 29 sierpnia 1997 r. Prawo Bankowe (tekst jedn.: Dz. U. z 2020 r., poz. 1896) zawartym w wykazie podmiotów, o którym mowa w art. 96b ust. 1 ustawy z dnia 11 marca 2004r. o podatku od towarów i usług (tekst jedn.: Dz. U. z 2022 r., poz. 931). W przypadku braku rachunku bankowego na Białej Liście Podatników VAT płatność za fakturę zostanie wstrzymana do momentu wyjaśnienia bez konsekwencji niedotrzymania przez zamawiającego terminu jej płatności. </w:t>
      </w:r>
    </w:p>
    <w:p w14:paraId="523DB4F0" w14:textId="77777777" w:rsidR="00F32E38" w:rsidRPr="00CE220C" w:rsidRDefault="00F32E38" w:rsidP="00496523">
      <w:pPr>
        <w:pStyle w:val="Akapitzlist"/>
        <w:numPr>
          <w:ilvl w:val="0"/>
          <w:numId w:val="431"/>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Wykonawca może wystawiać ustrukturyzowane faktury elektroniczne w rozumieniu przepisów ustawy z dnia 9 listopada 2018r. o elektronicznym fakturowaniu w zamówieniach publicznych, koncesjach na roboty budowlane lub usługi oraz partnerstwie publiczno-prywatnym (Dz. U. z 2020 r. poz. 1666, dalej – „Ustawa o Fakturowaniu”).</w:t>
      </w:r>
    </w:p>
    <w:p w14:paraId="24533999" w14:textId="77777777" w:rsidR="00F32E38" w:rsidRPr="00CE220C" w:rsidRDefault="00F32E38" w:rsidP="00496523">
      <w:pPr>
        <w:pStyle w:val="Akapitzlist"/>
        <w:numPr>
          <w:ilvl w:val="0"/>
          <w:numId w:val="431"/>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W przypadku wystawienia faktury, o której mowa w ust. 7, Wykonawca jest obowiązany do wysłania jej do Zamawiającego za pośrednictwem Platformy Elektronicznego Fakturowania, numer PEPPOL (NIP) ……………….</w:t>
      </w:r>
    </w:p>
    <w:p w14:paraId="27D57754" w14:textId="77777777" w:rsidR="00F32E38" w:rsidRPr="00CE220C" w:rsidRDefault="00F32E38" w:rsidP="00496523">
      <w:pPr>
        <w:pStyle w:val="Akapitzlist"/>
        <w:numPr>
          <w:ilvl w:val="0"/>
          <w:numId w:val="431"/>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Za chwilę doręczenia ustrukturyzowanej faktury elektronicznej uznawać się będzie chwilę wprowadzenia faktury, zawierającej wszystkie elementy, o których mowa powyżej, do konta Zamawiającego na PEF, w sposób umożliwiający Zamawiającemu zapoznanie się z jej treścią przy czym jeżeli wprowadzenie to nastąpi w dniu roboczym poza godzinami pracy Zamawiającego wskazanymi w Umowie, w sobotę lub w dniu ustawowo wolnym od pracy, uznawać się będzie, że dostarczenie ustrukturyzowanej faktury elektronicznej nastąpiło w najbliższym dniu roboczym.</w:t>
      </w:r>
    </w:p>
    <w:p w14:paraId="434F95B3" w14:textId="77777777" w:rsidR="00F32E38" w:rsidRPr="00CE220C" w:rsidRDefault="00F32E38" w:rsidP="00496523">
      <w:pPr>
        <w:pStyle w:val="Akapitzlist"/>
        <w:numPr>
          <w:ilvl w:val="0"/>
          <w:numId w:val="431"/>
        </w:numPr>
        <w:suppressAutoHyphens w:val="0"/>
        <w:jc w:val="both"/>
        <w:rPr>
          <w:rFonts w:ascii="Arial" w:hAnsi="Arial" w:cs="Arial"/>
        </w:rPr>
      </w:pPr>
      <w:r w:rsidRPr="00CE220C">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5F2ED91B" w14:textId="77777777" w:rsidR="00F32E38" w:rsidRPr="00CE220C" w:rsidRDefault="00F32E38" w:rsidP="00496523">
      <w:pPr>
        <w:pStyle w:val="Akapitzlist"/>
        <w:numPr>
          <w:ilvl w:val="0"/>
          <w:numId w:val="431"/>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 xml:space="preserve">W przypadku wystawienia faktury w formie pisemnej, prawidłowo wystawiona faktura powinna drogą elektroniczną na adres </w:t>
      </w:r>
      <w:hyperlink r:id="rId34" w:history="1">
        <w:r w:rsidRPr="00CE220C">
          <w:rPr>
            <w:rStyle w:val="Hipercze"/>
            <w:rFonts w:ascii="Arial" w:hAnsi="Arial" w:cs="Arial"/>
          </w:rPr>
          <w:t>faktury@swk.med.pl</w:t>
        </w:r>
      </w:hyperlink>
      <w:r w:rsidRPr="00CE220C">
        <w:rPr>
          <w:rFonts w:ascii="Arial" w:hAnsi="Arial" w:cs="Arial"/>
          <w:color w:val="000000" w:themeColor="text1"/>
        </w:rPr>
        <w:t xml:space="preserve"> .</w:t>
      </w:r>
    </w:p>
    <w:p w14:paraId="234BBBEC" w14:textId="77777777" w:rsidR="00F32E38" w:rsidRPr="00CE220C" w:rsidRDefault="00F32E38" w:rsidP="00496523">
      <w:pPr>
        <w:pStyle w:val="Akapitzlist"/>
        <w:numPr>
          <w:ilvl w:val="0"/>
          <w:numId w:val="431"/>
        </w:numPr>
        <w:overflowPunct w:val="0"/>
        <w:autoSpaceDE w:val="0"/>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Za dotrzymanie terminu zapłaty uważa się złożenie przez Zamawiającego w terminie, o którym mowa w ust. 5, polecenia przelewu w banku Zamawiającego. </w:t>
      </w:r>
    </w:p>
    <w:p w14:paraId="2B7521C8" w14:textId="77777777" w:rsidR="00F32E38" w:rsidRPr="00CE220C" w:rsidRDefault="00F32E38" w:rsidP="00496523">
      <w:pPr>
        <w:pStyle w:val="Akapitzlist"/>
        <w:numPr>
          <w:ilvl w:val="0"/>
          <w:numId w:val="431"/>
        </w:numPr>
        <w:overflowPunct w:val="0"/>
        <w:autoSpaceDE w:val="0"/>
        <w:ind w:left="357" w:hanging="357"/>
        <w:contextualSpacing w:val="0"/>
        <w:jc w:val="both"/>
        <w:rPr>
          <w:rFonts w:ascii="Arial" w:hAnsi="Arial" w:cs="Arial"/>
          <w:color w:val="000000"/>
        </w:rPr>
      </w:pPr>
      <w:r w:rsidRPr="00CE220C">
        <w:rPr>
          <w:rFonts w:ascii="Arial" w:hAnsi="Arial" w:cs="Arial"/>
          <w:color w:val="000000"/>
        </w:rPr>
        <w:t xml:space="preserve">Skutki finansowe jakichkolwiek zawinionych błędów Wykonawcy występujących w Dokumentacji Analizy Przedwdrożeniowej, </w:t>
      </w:r>
      <w:r w:rsidRPr="00CE220C">
        <w:rPr>
          <w:rFonts w:ascii="Arial" w:hAnsi="Arial" w:cs="Arial"/>
        </w:rPr>
        <w:t xml:space="preserve">tj. niewynikających np. ze złych danych wyjściowych wskazanych przez Zamawiającego </w:t>
      </w:r>
      <w:r w:rsidRPr="00CE220C">
        <w:rPr>
          <w:rFonts w:ascii="Arial" w:hAnsi="Arial" w:cs="Arial"/>
          <w:color w:val="000000"/>
        </w:rPr>
        <w:t xml:space="preserve">obciążają Wykonawcę. </w:t>
      </w:r>
    </w:p>
    <w:p w14:paraId="479DAF5A" w14:textId="77777777" w:rsidR="00F32E38" w:rsidRPr="00CE220C" w:rsidRDefault="00F32E38" w:rsidP="00496523">
      <w:pPr>
        <w:pStyle w:val="Akapitzlist"/>
        <w:numPr>
          <w:ilvl w:val="0"/>
          <w:numId w:val="431"/>
        </w:numPr>
        <w:jc w:val="both"/>
        <w:rPr>
          <w:rFonts w:ascii="Arial" w:hAnsi="Arial" w:cs="Arial"/>
          <w:lang w:eastAsia="zh-CN"/>
        </w:rPr>
      </w:pPr>
      <w:r w:rsidRPr="00CE220C">
        <w:rPr>
          <w:rFonts w:ascii="Arial" w:hAnsi="Arial" w:cs="Arial"/>
          <w:lang w:eastAsia="zh-CN"/>
        </w:rPr>
        <w:t xml:space="preserve">Zmiana wierzyciela dokonana bez zgody podmiotu tworzącego </w:t>
      </w:r>
      <w:r w:rsidRPr="00CE220C">
        <w:rPr>
          <w:rFonts w:ascii="Arial" w:hAnsi="Arial" w:cs="Arial"/>
        </w:rPr>
        <w:t xml:space="preserve">Zamawiającego </w:t>
      </w:r>
      <w:r w:rsidRPr="00CE220C">
        <w:rPr>
          <w:rFonts w:ascii="Arial" w:hAnsi="Arial" w:cs="Arial"/>
          <w:lang w:eastAsia="zh-CN"/>
        </w:rPr>
        <w:t>jest nieważna.</w:t>
      </w:r>
    </w:p>
    <w:p w14:paraId="075CE44B" w14:textId="77777777" w:rsidR="00F32E38" w:rsidRPr="00CE220C" w:rsidRDefault="00F32E38" w:rsidP="00496523">
      <w:pPr>
        <w:suppressAutoHyphens/>
        <w:overflowPunct w:val="0"/>
        <w:autoSpaceDE w:val="0"/>
        <w:jc w:val="both"/>
        <w:rPr>
          <w:rFonts w:ascii="Arial" w:hAnsi="Arial" w:cs="Arial"/>
          <w:color w:val="000000" w:themeColor="text1"/>
        </w:rPr>
      </w:pPr>
    </w:p>
    <w:p w14:paraId="41491BE6" w14:textId="77777777" w:rsidR="007228BD" w:rsidRPr="00CE220C" w:rsidRDefault="007228BD" w:rsidP="00496523">
      <w:pPr>
        <w:suppressAutoHyphens/>
        <w:overflowPunct w:val="0"/>
        <w:autoSpaceDE w:val="0"/>
        <w:jc w:val="both"/>
        <w:rPr>
          <w:rFonts w:ascii="Arial" w:hAnsi="Arial" w:cs="Arial"/>
          <w:color w:val="000000" w:themeColor="text1"/>
        </w:rPr>
      </w:pPr>
    </w:p>
    <w:p w14:paraId="2CC01C33" w14:textId="77777777" w:rsidR="007228BD" w:rsidRPr="00CE220C" w:rsidRDefault="007228BD" w:rsidP="00496523">
      <w:pPr>
        <w:jc w:val="center"/>
        <w:rPr>
          <w:rFonts w:ascii="Arial" w:hAnsi="Arial" w:cs="Arial"/>
          <w:b/>
          <w:bCs/>
        </w:rPr>
      </w:pPr>
      <w:r w:rsidRPr="00CE220C">
        <w:rPr>
          <w:rFonts w:ascii="Arial" w:hAnsi="Arial" w:cs="Arial"/>
          <w:b/>
          <w:bCs/>
        </w:rPr>
        <w:t>§ 13. Warunki zmiany Umowy</w:t>
      </w:r>
    </w:p>
    <w:p w14:paraId="6F88B664" w14:textId="77777777" w:rsidR="0052080F" w:rsidRPr="00CE220C" w:rsidRDefault="0052080F" w:rsidP="00496523">
      <w:pPr>
        <w:suppressAutoHyphens/>
        <w:contextualSpacing/>
        <w:jc w:val="both"/>
        <w:rPr>
          <w:rFonts w:ascii="Arial" w:hAnsi="Arial" w:cs="Arial"/>
          <w:lang w:eastAsia="ar-SA"/>
        </w:rPr>
      </w:pPr>
      <w:r w:rsidRPr="00CE220C">
        <w:rPr>
          <w:rFonts w:ascii="Arial" w:hAnsi="Arial" w:cs="Arial"/>
          <w:lang w:eastAsia="ar-SA"/>
        </w:rPr>
        <w:t>Zamawiający dopuszcza możliwość wprowadzenia zmian w umowie, w przypadku zaistnienia okoliczności, niemożliwych do przewidzenia w chwili zawarcia umowy:</w:t>
      </w:r>
    </w:p>
    <w:p w14:paraId="6AC9FBF5" w14:textId="77777777" w:rsidR="0052080F" w:rsidRPr="00CE220C" w:rsidRDefault="0052080F" w:rsidP="00496523">
      <w:pPr>
        <w:numPr>
          <w:ilvl w:val="0"/>
          <w:numId w:val="432"/>
        </w:numPr>
        <w:suppressAutoHyphens/>
        <w:ind w:left="284" w:hanging="284"/>
        <w:contextualSpacing/>
        <w:jc w:val="both"/>
        <w:rPr>
          <w:rFonts w:ascii="Arial" w:hAnsi="Arial" w:cs="Arial"/>
          <w:lang w:eastAsia="ar-SA"/>
        </w:rPr>
      </w:pPr>
      <w:r w:rsidRPr="00CE220C">
        <w:rPr>
          <w:rFonts w:ascii="Arial" w:hAnsi="Arial" w:cs="Arial"/>
          <w:lang w:eastAsia="ar-SA"/>
        </w:rPr>
        <w:t>Zamawiający może uwzględnić zmianę terminu w przypadku, gdy:</w:t>
      </w:r>
    </w:p>
    <w:p w14:paraId="61D3D9EB" w14:textId="77777777" w:rsidR="0052080F" w:rsidRPr="00CE220C" w:rsidRDefault="0052080F" w:rsidP="00496523">
      <w:pPr>
        <w:numPr>
          <w:ilvl w:val="0"/>
          <w:numId w:val="434"/>
        </w:numPr>
        <w:suppressAutoHyphens/>
        <w:autoSpaceDE w:val="0"/>
        <w:autoSpaceDN w:val="0"/>
        <w:adjustRightInd w:val="0"/>
        <w:contextualSpacing/>
        <w:jc w:val="both"/>
        <w:rPr>
          <w:rFonts w:ascii="Arial" w:hAnsi="Arial" w:cs="Arial"/>
          <w:lang w:eastAsia="ar-SA"/>
        </w:rPr>
      </w:pPr>
      <w:r w:rsidRPr="00CE220C">
        <w:rPr>
          <w:rFonts w:ascii="Arial" w:hAnsi="Arial" w:cs="Arial"/>
          <w:lang w:eastAsia="ar-SA"/>
        </w:rPr>
        <w:t>ze względu na prowadzone równolegle projekty przez Zamawiającego wykonanie Umowy w dotychczas ustalonym terminie nie jest możliwe lub nie leży w interesie Zamawiającego;</w:t>
      </w:r>
    </w:p>
    <w:p w14:paraId="175BE637" w14:textId="77777777" w:rsidR="0052080F" w:rsidRPr="00CE220C" w:rsidRDefault="0052080F" w:rsidP="00496523">
      <w:pPr>
        <w:numPr>
          <w:ilvl w:val="0"/>
          <w:numId w:val="434"/>
        </w:numPr>
        <w:suppressAutoHyphens/>
        <w:autoSpaceDE w:val="0"/>
        <w:autoSpaceDN w:val="0"/>
        <w:adjustRightInd w:val="0"/>
        <w:ind w:left="709" w:hanging="349"/>
        <w:contextualSpacing/>
        <w:jc w:val="both"/>
        <w:rPr>
          <w:rFonts w:ascii="Arial" w:hAnsi="Arial" w:cs="Arial"/>
          <w:lang w:eastAsia="ar-SA"/>
        </w:rPr>
      </w:pPr>
      <w:r w:rsidRPr="00CE220C">
        <w:rPr>
          <w:rFonts w:ascii="Arial" w:hAnsi="Arial" w:cs="Arial"/>
          <w:lang w:eastAsia="ar-SA"/>
        </w:rPr>
        <w:t>nastąpi zmiana obowiązujących przepisów prawa mających wpływ na termin realizacji Umowy;</w:t>
      </w:r>
    </w:p>
    <w:p w14:paraId="3B9B774A" w14:textId="77777777" w:rsidR="0052080F" w:rsidRPr="00CE220C" w:rsidRDefault="0052080F" w:rsidP="00496523">
      <w:pPr>
        <w:pStyle w:val="Akapitzlist"/>
        <w:numPr>
          <w:ilvl w:val="0"/>
          <w:numId w:val="434"/>
        </w:numPr>
        <w:ind w:left="709" w:hanging="349"/>
        <w:rPr>
          <w:rFonts w:ascii="Arial" w:hAnsi="Arial" w:cs="Arial"/>
        </w:rPr>
      </w:pPr>
      <w:r w:rsidRPr="00CE220C">
        <w:rPr>
          <w:rFonts w:ascii="Arial" w:hAnsi="Arial" w:cs="Arial"/>
        </w:rPr>
        <w:t>wystąpią warunki siły wyższej, które uniemożliwiły wykonanie umowy w dotychczas ustalonym terminie.</w:t>
      </w:r>
    </w:p>
    <w:p w14:paraId="563C2B45" w14:textId="77777777" w:rsidR="0052080F" w:rsidRPr="00CE220C" w:rsidRDefault="0052080F" w:rsidP="00496523">
      <w:pPr>
        <w:numPr>
          <w:ilvl w:val="0"/>
          <w:numId w:val="432"/>
        </w:numPr>
        <w:suppressAutoHyphens/>
        <w:ind w:left="284" w:hanging="284"/>
        <w:contextualSpacing/>
        <w:jc w:val="both"/>
        <w:rPr>
          <w:rFonts w:ascii="Arial" w:hAnsi="Arial" w:cs="Arial"/>
          <w:lang w:eastAsia="ar-SA"/>
        </w:rPr>
      </w:pPr>
      <w:r w:rsidRPr="00CE220C">
        <w:rPr>
          <w:rFonts w:ascii="Arial" w:hAnsi="Arial" w:cs="Arial"/>
          <w:lang w:eastAsia="ar-SA"/>
        </w:rPr>
        <w:t>Dopuszczalna jest zmiana przedmiotu umowy polegająca na zastąpieniu sprzętu wymienionego w § 1 do Umowy innym sprzętem, pod warunkiem zachowania parametrów i pierwotnego przeznaczenia zastępowanego sprzętu, w przypadku:</w:t>
      </w:r>
    </w:p>
    <w:p w14:paraId="5D54EAA7" w14:textId="77777777" w:rsidR="0052080F" w:rsidRPr="00CE220C" w:rsidRDefault="0052080F" w:rsidP="00496523">
      <w:pPr>
        <w:numPr>
          <w:ilvl w:val="0"/>
          <w:numId w:val="435"/>
        </w:numPr>
        <w:suppressAutoHyphens/>
        <w:autoSpaceDE w:val="0"/>
        <w:autoSpaceDN w:val="0"/>
        <w:adjustRightInd w:val="0"/>
        <w:contextualSpacing/>
        <w:jc w:val="both"/>
        <w:rPr>
          <w:rFonts w:ascii="Arial" w:eastAsia="Calibri-Bold" w:hAnsi="Arial" w:cs="Arial"/>
          <w:lang w:eastAsia="ar-SA"/>
        </w:rPr>
      </w:pPr>
      <w:r w:rsidRPr="00CE220C">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1DBAFAC9" w14:textId="77777777" w:rsidR="0052080F" w:rsidRPr="00CE220C" w:rsidRDefault="0052080F" w:rsidP="00496523">
      <w:pPr>
        <w:numPr>
          <w:ilvl w:val="0"/>
          <w:numId w:val="435"/>
        </w:numPr>
        <w:suppressAutoHyphens/>
        <w:autoSpaceDE w:val="0"/>
        <w:autoSpaceDN w:val="0"/>
        <w:adjustRightInd w:val="0"/>
        <w:ind w:left="709" w:hanging="349"/>
        <w:contextualSpacing/>
        <w:jc w:val="both"/>
        <w:rPr>
          <w:rFonts w:ascii="Arial" w:eastAsia="Calibri-Bold" w:hAnsi="Arial" w:cs="Arial"/>
          <w:lang w:eastAsia="ar-SA"/>
        </w:rPr>
      </w:pPr>
      <w:r w:rsidRPr="00CE220C">
        <w:rPr>
          <w:rFonts w:ascii="Arial" w:eastAsia="Calibri-Bold" w:hAnsi="Arial" w:cs="Arial"/>
          <w:lang w:eastAsia="ar-SA"/>
        </w:rPr>
        <w:t xml:space="preserve">gdy z powodu zmiany obowiązujących przepisów prawa konieczne okaże się zastąpienie sprzętu wymienionego </w:t>
      </w:r>
      <w:r w:rsidRPr="00CE220C">
        <w:rPr>
          <w:rFonts w:ascii="Arial" w:hAnsi="Arial" w:cs="Arial"/>
          <w:lang w:eastAsia="ar-SA"/>
        </w:rPr>
        <w:t>§ 1</w:t>
      </w:r>
      <w:r w:rsidRPr="00CE220C">
        <w:rPr>
          <w:rFonts w:ascii="Arial" w:eastAsia="Calibri-Bold" w:hAnsi="Arial" w:cs="Arial"/>
          <w:lang w:eastAsia="ar-SA"/>
        </w:rPr>
        <w:t xml:space="preserve"> innym sprzętem,</w:t>
      </w:r>
    </w:p>
    <w:p w14:paraId="2933BD00" w14:textId="77777777" w:rsidR="0052080F" w:rsidRPr="00CE220C" w:rsidRDefault="0052080F" w:rsidP="00496523">
      <w:pPr>
        <w:numPr>
          <w:ilvl w:val="0"/>
          <w:numId w:val="435"/>
        </w:numPr>
        <w:suppressAutoHyphens/>
        <w:autoSpaceDE w:val="0"/>
        <w:autoSpaceDN w:val="0"/>
        <w:adjustRightInd w:val="0"/>
        <w:ind w:left="709" w:hanging="349"/>
        <w:contextualSpacing/>
        <w:jc w:val="both"/>
        <w:rPr>
          <w:rFonts w:ascii="Arial" w:eastAsia="Calibri-Bold" w:hAnsi="Arial" w:cs="Arial"/>
          <w:lang w:eastAsia="ar-SA"/>
        </w:rPr>
      </w:pPr>
      <w:r w:rsidRPr="00CE220C">
        <w:rPr>
          <w:rFonts w:ascii="Arial" w:eastAsia="Calibri-Bold" w:hAnsi="Arial" w:cs="Arial"/>
          <w:lang w:eastAsia="ar-SA"/>
        </w:rPr>
        <w:t xml:space="preserve">zaprzestania produkcji sprzętu wymienionego w </w:t>
      </w:r>
      <w:r w:rsidRPr="00CE220C">
        <w:rPr>
          <w:rFonts w:ascii="Arial" w:hAnsi="Arial" w:cs="Arial"/>
          <w:lang w:eastAsia="ar-SA"/>
        </w:rPr>
        <w:t>§ 1</w:t>
      </w:r>
      <w:r w:rsidRPr="00CE220C">
        <w:rPr>
          <w:rFonts w:ascii="Arial" w:eastAsia="Calibri-Bold" w:hAnsi="Arial" w:cs="Arial"/>
          <w:lang w:eastAsia="ar-SA"/>
        </w:rPr>
        <w:t xml:space="preserve"> przez jego producenta.</w:t>
      </w:r>
    </w:p>
    <w:p w14:paraId="40E66385" w14:textId="77777777" w:rsidR="0052080F" w:rsidRPr="00CE220C" w:rsidRDefault="0052080F" w:rsidP="00496523">
      <w:pPr>
        <w:numPr>
          <w:ilvl w:val="0"/>
          <w:numId w:val="432"/>
        </w:numPr>
        <w:suppressAutoHyphens/>
        <w:ind w:left="284" w:hanging="284"/>
        <w:contextualSpacing/>
        <w:jc w:val="both"/>
        <w:rPr>
          <w:rFonts w:ascii="Arial" w:hAnsi="Arial" w:cs="Arial"/>
          <w:lang w:eastAsia="ar-SA"/>
        </w:rPr>
      </w:pPr>
      <w:r w:rsidRPr="00CE220C">
        <w:rPr>
          <w:rFonts w:ascii="Arial" w:hAnsi="Arial" w:cs="Arial"/>
          <w:lang w:eastAsia="ar-SA"/>
        </w:rPr>
        <w:t>Zmiana wynagrodzenia może nastąpić, w przypadku:</w:t>
      </w:r>
    </w:p>
    <w:p w14:paraId="6184B9D5" w14:textId="77777777" w:rsidR="0052080F" w:rsidRPr="00CE220C" w:rsidRDefault="0052080F" w:rsidP="00496523">
      <w:pPr>
        <w:numPr>
          <w:ilvl w:val="0"/>
          <w:numId w:val="436"/>
        </w:numPr>
        <w:suppressAutoHyphens/>
        <w:contextualSpacing/>
        <w:jc w:val="both"/>
        <w:rPr>
          <w:rFonts w:ascii="Arial" w:hAnsi="Arial" w:cs="Arial"/>
          <w:lang w:eastAsia="ar-SA"/>
        </w:rPr>
      </w:pPr>
      <w:r w:rsidRPr="00CE220C">
        <w:rPr>
          <w:rFonts w:ascii="Arial" w:hAnsi="Arial" w:cs="Arial"/>
          <w:lang w:eastAsia="ar-SA"/>
        </w:rPr>
        <w:t>urzędowej zmiany stawki podatku VAT na dostarczony sprzęt,</w:t>
      </w:r>
    </w:p>
    <w:p w14:paraId="3BDA1C63" w14:textId="77777777" w:rsidR="0052080F" w:rsidRPr="00CE220C" w:rsidRDefault="0052080F" w:rsidP="00496523">
      <w:pPr>
        <w:numPr>
          <w:ilvl w:val="0"/>
          <w:numId w:val="436"/>
        </w:numPr>
        <w:suppressAutoHyphens/>
        <w:contextualSpacing/>
        <w:jc w:val="both"/>
        <w:rPr>
          <w:rFonts w:ascii="Arial" w:hAnsi="Arial" w:cs="Arial"/>
          <w:lang w:eastAsia="ar-SA"/>
        </w:rPr>
      </w:pPr>
      <w:r w:rsidRPr="00CE220C">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43C42CFF" w14:textId="77777777" w:rsidR="007228BD" w:rsidRPr="00CE220C" w:rsidRDefault="007228BD" w:rsidP="00496523">
      <w:pPr>
        <w:tabs>
          <w:tab w:val="left" w:pos="0"/>
        </w:tabs>
        <w:suppressAutoHyphens/>
        <w:overflowPunct w:val="0"/>
        <w:autoSpaceDE w:val="0"/>
        <w:jc w:val="both"/>
        <w:rPr>
          <w:rFonts w:ascii="Arial" w:hAnsi="Arial" w:cs="Arial"/>
          <w:color w:val="000000" w:themeColor="text1"/>
        </w:rPr>
      </w:pPr>
    </w:p>
    <w:p w14:paraId="12EBE3C5" w14:textId="5154E917" w:rsidR="007228BD" w:rsidRPr="00CE220C" w:rsidRDefault="007228BD" w:rsidP="00496523">
      <w:pPr>
        <w:jc w:val="center"/>
        <w:rPr>
          <w:rFonts w:ascii="Arial" w:hAnsi="Arial" w:cs="Arial"/>
          <w:b/>
          <w:bCs/>
        </w:rPr>
      </w:pPr>
      <w:r w:rsidRPr="00CE220C">
        <w:rPr>
          <w:rFonts w:ascii="Arial" w:hAnsi="Arial" w:cs="Arial"/>
          <w:b/>
          <w:bCs/>
        </w:rPr>
        <w:t>§ 1</w:t>
      </w:r>
      <w:r w:rsidR="0052080F" w:rsidRPr="00CE220C">
        <w:rPr>
          <w:rFonts w:ascii="Arial" w:hAnsi="Arial" w:cs="Arial"/>
          <w:b/>
          <w:bCs/>
        </w:rPr>
        <w:t>4</w:t>
      </w:r>
      <w:r w:rsidRPr="00CE220C">
        <w:rPr>
          <w:rFonts w:ascii="Arial" w:hAnsi="Arial" w:cs="Arial"/>
          <w:b/>
          <w:bCs/>
        </w:rPr>
        <w:t>. Warunki odstąpienia od Umowy</w:t>
      </w:r>
    </w:p>
    <w:p w14:paraId="7E8DB4D6" w14:textId="77777777" w:rsidR="007228BD" w:rsidRPr="00CE220C" w:rsidRDefault="007228BD" w:rsidP="00496523">
      <w:pPr>
        <w:pStyle w:val="Akapitzlist"/>
        <w:widowControl w:val="0"/>
        <w:numPr>
          <w:ilvl w:val="0"/>
          <w:numId w:val="378"/>
        </w:numPr>
        <w:tabs>
          <w:tab w:val="clear" w:pos="720"/>
        </w:tabs>
        <w:ind w:left="426" w:hanging="426"/>
        <w:contextualSpacing w:val="0"/>
        <w:jc w:val="both"/>
        <w:rPr>
          <w:rFonts w:ascii="Arial" w:hAnsi="Arial" w:cs="Arial"/>
          <w:color w:val="000000" w:themeColor="text1"/>
        </w:rPr>
      </w:pPr>
      <w:r w:rsidRPr="00CE220C">
        <w:rPr>
          <w:rFonts w:ascii="Arial" w:hAnsi="Arial" w:cs="Arial"/>
          <w:color w:val="000000" w:themeColor="text1"/>
        </w:rPr>
        <w:t xml:space="preserve">Zamawiającemu przysługuje prawo odstąpienia od Umowy </w:t>
      </w:r>
      <w:r w:rsidRPr="00CE220C">
        <w:rPr>
          <w:rFonts w:ascii="Arial" w:hAnsi="Arial" w:cs="Arial"/>
          <w:color w:val="000000"/>
        </w:rPr>
        <w:t xml:space="preserve">z zachowaniem prawa do odszkodowania i kar umownych określonych w Umowie, </w:t>
      </w:r>
      <w:r w:rsidRPr="00CE220C">
        <w:rPr>
          <w:rFonts w:ascii="Arial" w:hAnsi="Arial" w:cs="Arial"/>
          <w:color w:val="000000" w:themeColor="text1"/>
        </w:rPr>
        <w:t>w następujących sytuacjach:</w:t>
      </w:r>
    </w:p>
    <w:p w14:paraId="1D5F5F65" w14:textId="77777777" w:rsidR="007228BD" w:rsidRPr="00CE220C" w:rsidRDefault="007228BD" w:rsidP="00496523">
      <w:pPr>
        <w:pStyle w:val="Akapitzlist"/>
        <w:numPr>
          <w:ilvl w:val="0"/>
          <w:numId w:val="379"/>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w razie wystąpienia istotnej zmiany okoliczności powodującej, że wykonanie Umowy nie leży w interesie publicznym, czego nie można było przewidzieć w chwili zawarcia Umowy w terminie 30 dni od dnia powzięcia wiadomości o zaistnieniu istotnej zmiany,</w:t>
      </w:r>
    </w:p>
    <w:p w14:paraId="6EDB5DA9" w14:textId="296879DB" w:rsidR="007228BD" w:rsidRPr="00CE220C" w:rsidRDefault="007228BD" w:rsidP="00496523">
      <w:pPr>
        <w:pStyle w:val="Akapitzlist"/>
        <w:numPr>
          <w:ilvl w:val="0"/>
          <w:numId w:val="379"/>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w przypadku, w którym Wykonawca realizuje prace objęte Umową w sposób rażąco nierzetelny lub w inny sposób rażąco naruszy postanowienia Umowy. Strony uznają, że taka sytuacja ma miejsce w momencie, gdy łączna wartość naliczonych Wykonawcy kar umownych, wskazanych w § 1</w:t>
      </w:r>
      <w:r w:rsidR="00B32619" w:rsidRPr="00CE220C">
        <w:rPr>
          <w:rFonts w:ascii="Arial" w:hAnsi="Arial" w:cs="Arial"/>
          <w:color w:val="000000" w:themeColor="text1"/>
        </w:rPr>
        <w:t>5</w:t>
      </w:r>
      <w:r w:rsidRPr="00CE220C">
        <w:rPr>
          <w:rFonts w:ascii="Arial" w:hAnsi="Arial" w:cs="Arial"/>
          <w:color w:val="000000" w:themeColor="text1"/>
        </w:rPr>
        <w:t xml:space="preserve"> przekroczy 25% wynagrodzenia Wykonawcy brutto, określonego w § 12 ust. 1, </w:t>
      </w:r>
    </w:p>
    <w:p w14:paraId="70A51088" w14:textId="77777777" w:rsidR="007228BD" w:rsidRPr="00CE220C" w:rsidRDefault="007228BD" w:rsidP="00496523">
      <w:pPr>
        <w:pStyle w:val="Akapitzlist"/>
        <w:numPr>
          <w:ilvl w:val="0"/>
          <w:numId w:val="379"/>
        </w:numPr>
        <w:overflowPunct w:val="0"/>
        <w:autoSpaceDE w:val="0"/>
        <w:contextualSpacing w:val="0"/>
        <w:jc w:val="both"/>
        <w:rPr>
          <w:rFonts w:ascii="Arial" w:hAnsi="Arial" w:cs="Arial"/>
          <w:color w:val="000000" w:themeColor="text1"/>
        </w:rPr>
      </w:pPr>
      <w:r w:rsidRPr="00CE220C">
        <w:rPr>
          <w:rFonts w:ascii="Arial" w:hAnsi="Arial" w:cs="Arial"/>
          <w:lang w:eastAsia="pl-PL"/>
        </w:rPr>
        <w:t>w przypadku stwierdzenia wykonywania Umowy na rzecz lub z udziałem obywateli i podmiotów wskazanych w art. 5k rozporządzenia 833/2014 w brzmieniu nadanym rozporządzeniem 2022/576 dotyczącym środków ograniczających w związku z działaniami Rosji destabilizującymi sytuację na Ukrainie (Dz. Urz. UE nr L 111 z 8.4.2022, str. 1) – dalej rozporządzenie oraz stwierdzenia występowania przesłanek wykluczenia określonych w art. 7 ust 1 ustawy z dnia 13 kwietnia 2022 r. o szczególnych rozwiązaniach w zakresie przeciwdziałania wspieraniu agresji na Ukrainę oraz służących ochronie bezpieczeństwa narodowego - Zamawiający zastrzega sobie możliwość bieżącej weryfikacji informacji zawartych w oświadczeniach Wykonawcy znajdujących się w dokumentach zamówienia, jak również składanych w trakcie wykonywania Umowy, a dotyczących okoliczności, o których mowa w niniejszym punkcie,</w:t>
      </w:r>
    </w:p>
    <w:p w14:paraId="0778203B" w14:textId="77777777" w:rsidR="007228BD" w:rsidRPr="00CE220C" w:rsidRDefault="007228BD" w:rsidP="00496523">
      <w:pPr>
        <w:pStyle w:val="Akapitzlist"/>
        <w:numPr>
          <w:ilvl w:val="0"/>
          <w:numId w:val="379"/>
        </w:numPr>
        <w:overflowPunct w:val="0"/>
        <w:autoSpaceDE w:val="0"/>
        <w:ind w:left="714" w:hanging="357"/>
        <w:contextualSpacing w:val="0"/>
        <w:jc w:val="both"/>
        <w:rPr>
          <w:rFonts w:ascii="Arial" w:hAnsi="Arial" w:cs="Arial"/>
          <w:color w:val="000000" w:themeColor="text1"/>
        </w:rPr>
      </w:pPr>
      <w:r w:rsidRPr="00CE220C">
        <w:rPr>
          <w:rFonts w:ascii="Arial" w:hAnsi="Arial" w:cs="Arial"/>
          <w:color w:val="000000" w:themeColor="text1"/>
        </w:rPr>
        <w:t>w innych przypadkach określonych w Umowie lub przepisach prawa.</w:t>
      </w:r>
    </w:p>
    <w:p w14:paraId="26791D6D" w14:textId="77777777" w:rsidR="007228BD" w:rsidRPr="00CE220C" w:rsidRDefault="007228BD" w:rsidP="00496523">
      <w:pPr>
        <w:pStyle w:val="Akapitzlist"/>
        <w:widowControl w:val="0"/>
        <w:numPr>
          <w:ilvl w:val="0"/>
          <w:numId w:val="378"/>
        </w:numPr>
        <w:ind w:left="357" w:hanging="357"/>
        <w:contextualSpacing w:val="0"/>
        <w:jc w:val="both"/>
        <w:rPr>
          <w:rFonts w:ascii="Arial" w:hAnsi="Arial" w:cs="Arial"/>
          <w:color w:val="000000" w:themeColor="text1"/>
        </w:rPr>
      </w:pPr>
      <w:r w:rsidRPr="00CE220C">
        <w:rPr>
          <w:rFonts w:ascii="Arial" w:hAnsi="Arial" w:cs="Arial"/>
          <w:color w:val="000000" w:themeColor="text1"/>
        </w:rPr>
        <w:t>Wykonawcy przysługuje prawo odstąpienia od Umowy w następujących sytuacjach:</w:t>
      </w:r>
    </w:p>
    <w:p w14:paraId="0F6A9599" w14:textId="77777777" w:rsidR="007228BD" w:rsidRPr="00CE220C" w:rsidRDefault="007228BD" w:rsidP="00496523">
      <w:pPr>
        <w:pStyle w:val="Akapitzlist"/>
        <w:numPr>
          <w:ilvl w:val="0"/>
          <w:numId w:val="380"/>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w przypadku, jeśli zwłoka z uiszczaniem na rzecz Wykonawcy płatności jakiejkolwiek należności wynikającej z Umowy przekroczy 40 dni,</w:t>
      </w:r>
    </w:p>
    <w:p w14:paraId="06F9CE80" w14:textId="77777777" w:rsidR="007228BD" w:rsidRPr="00CE220C" w:rsidRDefault="007228BD" w:rsidP="00496523">
      <w:pPr>
        <w:pStyle w:val="Akapitzlist"/>
        <w:numPr>
          <w:ilvl w:val="0"/>
          <w:numId w:val="380"/>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w przypadku naruszenia przez Zamawiającego obwarowań Licencyjnych określonych w Umowie oraz Licencji,</w:t>
      </w:r>
    </w:p>
    <w:p w14:paraId="3873B5A7" w14:textId="77777777" w:rsidR="007228BD" w:rsidRPr="00CE220C" w:rsidRDefault="007228BD" w:rsidP="00496523">
      <w:pPr>
        <w:pStyle w:val="Akapitzlist"/>
        <w:numPr>
          <w:ilvl w:val="0"/>
          <w:numId w:val="380"/>
        </w:numPr>
        <w:overflowPunct w:val="0"/>
        <w:autoSpaceDE w:val="0"/>
        <w:ind w:hanging="357"/>
        <w:contextualSpacing w:val="0"/>
        <w:jc w:val="both"/>
        <w:rPr>
          <w:rFonts w:ascii="Arial" w:hAnsi="Arial" w:cs="Arial"/>
          <w:color w:val="000000" w:themeColor="text1"/>
        </w:rPr>
      </w:pPr>
      <w:r w:rsidRPr="00CE220C">
        <w:rPr>
          <w:rFonts w:ascii="Arial" w:hAnsi="Arial" w:cs="Arial"/>
          <w:color w:val="000000" w:themeColor="text1"/>
        </w:rPr>
        <w:t>w innych przypadkach określonych w Umowie lub przepisach prawa.</w:t>
      </w:r>
    </w:p>
    <w:p w14:paraId="4A0CA780" w14:textId="77777777" w:rsidR="007228BD" w:rsidRPr="00CE220C" w:rsidRDefault="007228BD" w:rsidP="00496523">
      <w:pPr>
        <w:pStyle w:val="Akapitzlist"/>
        <w:widowControl w:val="0"/>
        <w:numPr>
          <w:ilvl w:val="0"/>
          <w:numId w:val="378"/>
        </w:numPr>
        <w:ind w:left="357" w:hanging="357"/>
        <w:contextualSpacing w:val="0"/>
        <w:jc w:val="both"/>
        <w:rPr>
          <w:rFonts w:ascii="Arial" w:hAnsi="Arial" w:cs="Arial"/>
          <w:color w:val="000000" w:themeColor="text1"/>
        </w:rPr>
      </w:pPr>
      <w:r w:rsidRPr="00CE220C">
        <w:rPr>
          <w:rFonts w:ascii="Arial" w:hAnsi="Arial" w:cs="Arial"/>
          <w:color w:val="000000" w:themeColor="text1"/>
        </w:rPr>
        <w:t>Jeśli Zamawiający odstąpił od umowy w części, Wykonawca ma prawo zatrzymać wynagrodzenie otrzymane od Zamawiającego za odebrany przed dniem odstąpienia od umowy przedmiot umowy, zaś Zamawiający ma prawo zatrzymać i korzystać z zakresu odebranych prac, które otrzymał od Wykonawcy i odebrał Protokołami Odbioru. W związku z powyższym, Strony zgodnie postanawiają, że w przypadku, o którym mowa w zdaniu powyżej, o ile zostały określone w niniejszej Umowie prawa własności intelektualnej oraz prawa autorskie, przechodzą na Zamawiającego.</w:t>
      </w:r>
    </w:p>
    <w:p w14:paraId="6282BF8D" w14:textId="77777777" w:rsidR="007228BD" w:rsidRPr="00CE220C" w:rsidRDefault="007228BD" w:rsidP="00496523">
      <w:pPr>
        <w:pStyle w:val="Akapitzlist"/>
        <w:widowControl w:val="0"/>
        <w:numPr>
          <w:ilvl w:val="0"/>
          <w:numId w:val="378"/>
        </w:numPr>
        <w:ind w:left="357" w:hanging="357"/>
        <w:contextualSpacing w:val="0"/>
        <w:jc w:val="both"/>
        <w:rPr>
          <w:rFonts w:ascii="Arial" w:hAnsi="Arial" w:cs="Arial"/>
          <w:color w:val="000000" w:themeColor="text1"/>
        </w:rPr>
      </w:pPr>
      <w:r w:rsidRPr="00CE220C">
        <w:rPr>
          <w:rFonts w:ascii="Arial" w:hAnsi="Arial" w:cs="Arial"/>
          <w:color w:val="000000" w:themeColor="text1"/>
        </w:rPr>
        <w:t xml:space="preserve">Jeżeli Umowa została rozwiązana z powodów wskazanych w ust. 1 pkt 1 i 2, dobra materialne, których dostawa stanowiła przedmiot Umowy podlegają zwrotowi do Wykonawcy, natomiast udzielone Licencje wygasają. </w:t>
      </w:r>
    </w:p>
    <w:p w14:paraId="4CFB6D32" w14:textId="77777777" w:rsidR="007228BD" w:rsidRPr="00CE220C" w:rsidRDefault="007228BD" w:rsidP="00496523">
      <w:pPr>
        <w:pStyle w:val="Akapitzlist"/>
        <w:widowControl w:val="0"/>
        <w:numPr>
          <w:ilvl w:val="0"/>
          <w:numId w:val="378"/>
        </w:numPr>
        <w:ind w:left="357" w:hanging="357"/>
        <w:contextualSpacing w:val="0"/>
        <w:jc w:val="both"/>
        <w:rPr>
          <w:rFonts w:ascii="Arial" w:hAnsi="Arial" w:cs="Arial"/>
          <w:color w:val="000000" w:themeColor="text1"/>
        </w:rPr>
      </w:pPr>
      <w:r w:rsidRPr="00CE220C">
        <w:rPr>
          <w:rFonts w:ascii="Arial" w:hAnsi="Arial" w:cs="Arial"/>
          <w:color w:val="000000" w:themeColor="text1"/>
        </w:rPr>
        <w:t>Oświadczenie o odstąpieniu od Umowy powinno zostać złożone w formie pisemnej, pod rygorem nieważności i zawierać szczegółowe uzasadnienie.</w:t>
      </w:r>
    </w:p>
    <w:p w14:paraId="6499035C" w14:textId="77777777" w:rsidR="007228BD" w:rsidRPr="00CE220C" w:rsidRDefault="007228BD" w:rsidP="00496523">
      <w:pPr>
        <w:pStyle w:val="Akapitzlist"/>
        <w:widowControl w:val="0"/>
        <w:numPr>
          <w:ilvl w:val="0"/>
          <w:numId w:val="378"/>
        </w:numPr>
        <w:ind w:left="357" w:hanging="357"/>
        <w:contextualSpacing w:val="0"/>
        <w:jc w:val="both"/>
        <w:rPr>
          <w:rFonts w:ascii="Arial" w:hAnsi="Arial" w:cs="Arial"/>
          <w:color w:val="000000" w:themeColor="text1"/>
        </w:rPr>
      </w:pPr>
      <w:r w:rsidRPr="00CE220C">
        <w:rPr>
          <w:rFonts w:ascii="Arial" w:hAnsi="Arial" w:cs="Arial"/>
          <w:color w:val="000000" w:themeColor="text1"/>
        </w:rPr>
        <w:t>Zamawiający zastrzega sobie prawo natychmiastowego odstąpienia od Umowy bez zachowania okresu wypowiedzenia oraz bez prawa Wykonawcy do żądania zapłaty kary umownej w przypadku zaistnienia następujących okoliczności:</w:t>
      </w:r>
    </w:p>
    <w:p w14:paraId="5D22C559" w14:textId="77777777" w:rsidR="007228BD" w:rsidRPr="00CE220C" w:rsidRDefault="007228BD" w:rsidP="00496523">
      <w:pPr>
        <w:pStyle w:val="Akapitzlist"/>
        <w:widowControl w:val="0"/>
        <w:numPr>
          <w:ilvl w:val="0"/>
          <w:numId w:val="381"/>
        </w:numPr>
        <w:contextualSpacing w:val="0"/>
        <w:jc w:val="both"/>
        <w:rPr>
          <w:rFonts w:ascii="Arial" w:hAnsi="Arial" w:cs="Arial"/>
          <w:color w:val="000000" w:themeColor="text1"/>
        </w:rPr>
      </w:pPr>
      <w:r w:rsidRPr="00CE220C">
        <w:rPr>
          <w:rFonts w:ascii="Arial" w:hAnsi="Arial" w:cs="Arial"/>
          <w:color w:val="000000" w:themeColor="text1"/>
        </w:rPr>
        <w:t>co najmniej trzykrotnej zwłoki Wykonawcy w realizacji przedmiotu Umowy – przekroczenia terminów realizacji Etapów przewidzianych w § 5 ust. 2 Umowy,</w:t>
      </w:r>
    </w:p>
    <w:p w14:paraId="19F9DAE0" w14:textId="77777777" w:rsidR="007228BD" w:rsidRPr="00CE220C" w:rsidRDefault="007228BD" w:rsidP="00496523">
      <w:pPr>
        <w:pStyle w:val="Akapitzlist"/>
        <w:widowControl w:val="0"/>
        <w:numPr>
          <w:ilvl w:val="0"/>
          <w:numId w:val="381"/>
        </w:numPr>
        <w:contextualSpacing w:val="0"/>
        <w:jc w:val="both"/>
        <w:rPr>
          <w:rFonts w:ascii="Arial" w:hAnsi="Arial" w:cs="Arial"/>
          <w:color w:val="000000" w:themeColor="text1"/>
        </w:rPr>
      </w:pPr>
      <w:r w:rsidRPr="00CE220C">
        <w:rPr>
          <w:rFonts w:ascii="Arial" w:hAnsi="Arial" w:cs="Arial"/>
          <w:color w:val="000000" w:themeColor="text1"/>
        </w:rPr>
        <w:t>nieprzestrzegania przepisów prawa oraz wytycznych Zamawiającego koniecznych do należytej realizacji przedmiotu Umowy – pod warunkiem wcześniejszego wezwania do usunięcia naruszeń lub należytego wykonania Umowy wraz z wyznaczeniem Wykonawcy odpowiedniego terminu, który bezskutecznie upłynął,</w:t>
      </w:r>
    </w:p>
    <w:p w14:paraId="214E7A4D" w14:textId="77777777" w:rsidR="007228BD" w:rsidRPr="00CE220C" w:rsidRDefault="007228BD" w:rsidP="00496523">
      <w:pPr>
        <w:pStyle w:val="Akapitzlist"/>
        <w:widowControl w:val="0"/>
        <w:numPr>
          <w:ilvl w:val="0"/>
          <w:numId w:val="378"/>
        </w:numPr>
        <w:ind w:left="357" w:hanging="357"/>
        <w:contextualSpacing w:val="0"/>
        <w:jc w:val="both"/>
        <w:rPr>
          <w:rFonts w:ascii="Arial" w:hAnsi="Arial" w:cs="Arial"/>
          <w:color w:val="000000" w:themeColor="text1"/>
        </w:rPr>
      </w:pPr>
      <w:r w:rsidRPr="00CE220C">
        <w:rPr>
          <w:rFonts w:ascii="Arial" w:hAnsi="Arial" w:cs="Arial"/>
          <w:color w:val="000000" w:themeColor="text1"/>
        </w:rPr>
        <w:t>W razie odstąpienia od umowy, Wykonawca ma obowiązek:</w:t>
      </w:r>
    </w:p>
    <w:p w14:paraId="5AB694EB" w14:textId="77777777" w:rsidR="007228BD" w:rsidRPr="00CE220C" w:rsidRDefault="007228BD" w:rsidP="00496523">
      <w:pPr>
        <w:pStyle w:val="Akapitzlist"/>
        <w:widowControl w:val="0"/>
        <w:numPr>
          <w:ilvl w:val="0"/>
          <w:numId w:val="382"/>
        </w:numPr>
        <w:contextualSpacing w:val="0"/>
        <w:jc w:val="both"/>
        <w:rPr>
          <w:rFonts w:ascii="Arial" w:hAnsi="Arial" w:cs="Arial"/>
          <w:color w:val="000000"/>
        </w:rPr>
      </w:pPr>
      <w:r w:rsidRPr="00CE220C">
        <w:rPr>
          <w:rFonts w:ascii="Arial" w:hAnsi="Arial" w:cs="Arial"/>
          <w:color w:val="000000"/>
        </w:rPr>
        <w:t>natychmiastowego wstrzymania prowadzonych prac,</w:t>
      </w:r>
    </w:p>
    <w:p w14:paraId="297BD703" w14:textId="77777777" w:rsidR="007228BD" w:rsidRPr="00CE220C" w:rsidRDefault="007228BD" w:rsidP="00496523">
      <w:pPr>
        <w:pStyle w:val="Akapitzlist"/>
        <w:widowControl w:val="0"/>
        <w:numPr>
          <w:ilvl w:val="0"/>
          <w:numId w:val="382"/>
        </w:numPr>
        <w:contextualSpacing w:val="0"/>
        <w:jc w:val="both"/>
        <w:rPr>
          <w:rFonts w:ascii="Arial" w:hAnsi="Arial" w:cs="Arial"/>
          <w:color w:val="000000"/>
        </w:rPr>
      </w:pPr>
      <w:r w:rsidRPr="00CE220C">
        <w:rPr>
          <w:rFonts w:ascii="Arial" w:hAnsi="Arial" w:cs="Arial"/>
          <w:color w:val="000000"/>
        </w:rPr>
        <w:t>zabezpieczenia przerwanych prac na koszt własny,</w:t>
      </w:r>
    </w:p>
    <w:p w14:paraId="0EF44730" w14:textId="77777777" w:rsidR="007228BD" w:rsidRPr="00CE220C" w:rsidRDefault="007228BD" w:rsidP="00496523">
      <w:pPr>
        <w:pStyle w:val="Akapitzlist"/>
        <w:widowControl w:val="0"/>
        <w:numPr>
          <w:ilvl w:val="0"/>
          <w:numId w:val="382"/>
        </w:numPr>
        <w:contextualSpacing w:val="0"/>
        <w:jc w:val="both"/>
        <w:rPr>
          <w:rFonts w:ascii="Arial" w:hAnsi="Arial" w:cs="Arial"/>
          <w:color w:val="000000"/>
        </w:rPr>
      </w:pPr>
      <w:r w:rsidRPr="00CE220C">
        <w:rPr>
          <w:rFonts w:ascii="Arial" w:hAnsi="Arial" w:cs="Arial"/>
          <w:color w:val="000000"/>
        </w:rPr>
        <w:t>sporządzenia w terminie 14 dni od daty odstąpienia od umowy, przy udziale Zamawiającego, szczegółowego protokołu zakończonych prac, według stanu na dzień odstąpienia,</w:t>
      </w:r>
    </w:p>
    <w:p w14:paraId="4C5BBFA6" w14:textId="77777777" w:rsidR="007228BD" w:rsidRPr="00CE220C" w:rsidRDefault="007228BD" w:rsidP="00496523">
      <w:pPr>
        <w:pStyle w:val="Akapitzlist"/>
        <w:widowControl w:val="0"/>
        <w:numPr>
          <w:ilvl w:val="0"/>
          <w:numId w:val="382"/>
        </w:numPr>
        <w:contextualSpacing w:val="0"/>
        <w:jc w:val="both"/>
        <w:rPr>
          <w:rFonts w:ascii="Arial" w:hAnsi="Arial" w:cs="Arial"/>
          <w:color w:val="000000"/>
        </w:rPr>
      </w:pPr>
      <w:r w:rsidRPr="00CE220C">
        <w:rPr>
          <w:rFonts w:ascii="Arial" w:hAnsi="Arial" w:cs="Arial"/>
          <w:color w:val="000000"/>
        </w:rPr>
        <w:t>przekazania Zamawiającemu wszelkich praw, tytułów itp. dotyczących przedmiotu umowy aktualnych na dzień rozwiąza</w:t>
      </w:r>
      <w:r w:rsidRPr="00CE220C">
        <w:rPr>
          <w:rFonts w:ascii="Arial" w:hAnsi="Arial" w:cs="Arial"/>
        </w:rPr>
        <w:t>nia.</w:t>
      </w:r>
    </w:p>
    <w:p w14:paraId="76D41A85" w14:textId="77777777" w:rsidR="007228BD" w:rsidRPr="00CE220C" w:rsidRDefault="007228BD" w:rsidP="00496523">
      <w:pPr>
        <w:widowControl w:val="0"/>
        <w:suppressAutoHyphens/>
        <w:jc w:val="both"/>
        <w:rPr>
          <w:rFonts w:ascii="Arial" w:hAnsi="Arial" w:cs="Arial"/>
        </w:rPr>
      </w:pPr>
    </w:p>
    <w:p w14:paraId="420A4AA4" w14:textId="692009A6" w:rsidR="007228BD" w:rsidRPr="00CE220C" w:rsidRDefault="007228BD" w:rsidP="00496523">
      <w:pPr>
        <w:jc w:val="center"/>
        <w:rPr>
          <w:rFonts w:ascii="Arial" w:hAnsi="Arial" w:cs="Arial"/>
          <w:b/>
          <w:bCs/>
        </w:rPr>
      </w:pPr>
      <w:r w:rsidRPr="00CE220C">
        <w:rPr>
          <w:rFonts w:ascii="Arial" w:hAnsi="Arial" w:cs="Arial"/>
          <w:b/>
          <w:bCs/>
        </w:rPr>
        <w:t>§1</w:t>
      </w:r>
      <w:r w:rsidR="0052080F" w:rsidRPr="00CE220C">
        <w:rPr>
          <w:rFonts w:ascii="Arial" w:hAnsi="Arial" w:cs="Arial"/>
          <w:b/>
          <w:bCs/>
        </w:rPr>
        <w:t>5</w:t>
      </w:r>
      <w:r w:rsidRPr="00CE220C">
        <w:rPr>
          <w:rFonts w:ascii="Arial" w:hAnsi="Arial" w:cs="Arial"/>
          <w:b/>
          <w:bCs/>
        </w:rPr>
        <w:t>. Kary umowne</w:t>
      </w:r>
    </w:p>
    <w:p w14:paraId="58F6D8FF" w14:textId="77777777" w:rsidR="0052080F" w:rsidRPr="00CE220C" w:rsidRDefault="0052080F" w:rsidP="00496523">
      <w:pPr>
        <w:pStyle w:val="Akapitzlist"/>
        <w:numPr>
          <w:ilvl w:val="0"/>
          <w:numId w:val="437"/>
        </w:numPr>
        <w:autoSpaceDN w:val="0"/>
        <w:ind w:left="426" w:hanging="426"/>
        <w:jc w:val="both"/>
        <w:textAlignment w:val="baseline"/>
        <w:rPr>
          <w:rFonts w:ascii="Arial" w:hAnsi="Arial" w:cs="Arial"/>
        </w:rPr>
      </w:pPr>
      <w:r w:rsidRPr="00CE220C">
        <w:rPr>
          <w:rFonts w:ascii="Arial" w:hAnsi="Arial" w:cs="Arial"/>
        </w:rPr>
        <w:t>Wykonawca zapłaci Zamawiającemu kary umowne, które będą naliczane w następujących okolicznościach i wysokościach:</w:t>
      </w:r>
    </w:p>
    <w:p w14:paraId="10EF9AB0" w14:textId="77777777" w:rsidR="0052080F" w:rsidRPr="00CE220C" w:rsidRDefault="0052080F" w:rsidP="00496523">
      <w:pPr>
        <w:pStyle w:val="Akapitzlist"/>
        <w:numPr>
          <w:ilvl w:val="0"/>
          <w:numId w:val="438"/>
        </w:numPr>
        <w:autoSpaceDN w:val="0"/>
        <w:contextualSpacing w:val="0"/>
        <w:jc w:val="both"/>
        <w:textAlignment w:val="baseline"/>
        <w:rPr>
          <w:rFonts w:ascii="Arial" w:hAnsi="Arial" w:cs="Arial"/>
        </w:rPr>
      </w:pPr>
      <w:r w:rsidRPr="00CE220C">
        <w:rPr>
          <w:rFonts w:ascii="Arial" w:hAnsi="Arial" w:cs="Arial"/>
        </w:rPr>
        <w:t xml:space="preserve">z tytułu zwłoki w wykonaniu któregokolwiek Etapu, w stosunku do terminu wskazanego w § 5 ust. 2 Umowy dla danego Etapu – w wysokości 0,5% wynagrodzenia brutto za każdy rozpoczęty dzień zwłoki, </w:t>
      </w:r>
    </w:p>
    <w:p w14:paraId="530E0291" w14:textId="77777777" w:rsidR="0052080F" w:rsidRPr="00CE220C" w:rsidRDefault="0052080F" w:rsidP="00496523">
      <w:pPr>
        <w:pStyle w:val="Akapitzlist"/>
        <w:numPr>
          <w:ilvl w:val="0"/>
          <w:numId w:val="438"/>
        </w:numPr>
        <w:autoSpaceDN w:val="0"/>
        <w:contextualSpacing w:val="0"/>
        <w:jc w:val="both"/>
        <w:textAlignment w:val="baseline"/>
        <w:rPr>
          <w:rFonts w:ascii="Arial" w:hAnsi="Arial" w:cs="Arial"/>
        </w:rPr>
      </w:pPr>
      <w:r w:rsidRPr="00CE220C">
        <w:rPr>
          <w:rFonts w:ascii="Arial" w:hAnsi="Arial" w:cs="Arial"/>
        </w:rPr>
        <w:t xml:space="preserve">z tytułu zwłoki w realizacji zgłoszeń serwisowych, w wysokości 0,25% łącznego wynagrodzenia brutto za wykonanie przedmiotu Umowy, za każdy rozpoczęty dzień lub godzinę (w odniesieniu do terminów określonych w godzinach) zwłoki, liczony od dnia lub godziny (w odniesieniu do terminów określonych w godzinach) wyznaczonego na realizację zgłoszenia, </w:t>
      </w:r>
    </w:p>
    <w:p w14:paraId="4EC8CED0" w14:textId="77777777" w:rsidR="000609FA" w:rsidRPr="00FD287E" w:rsidRDefault="000609FA" w:rsidP="000609FA">
      <w:pPr>
        <w:numPr>
          <w:ilvl w:val="0"/>
          <w:numId w:val="438"/>
        </w:numPr>
        <w:contextualSpacing/>
        <w:jc w:val="both"/>
        <w:rPr>
          <w:rFonts w:ascii="Arial" w:hAnsi="Arial" w:cs="Arial"/>
        </w:rPr>
      </w:pPr>
      <w:r w:rsidRPr="00FD287E">
        <w:rPr>
          <w:rFonts w:ascii="Arial" w:hAnsi="Arial" w:cs="Arial"/>
        </w:rPr>
        <w:t xml:space="preserve">w przypadku stwierdzenia naruszenia zasady DNSH (Do No Significant Harm = Niewyrządzanie Znaczącej Szkody Środowisku) przez Wykonawcę, w wysokości 0,2% wartości brutto Umowy, o której mowa w § 1 ust. 2, </w:t>
      </w:r>
      <w:r w:rsidRPr="00FD287E">
        <w:rPr>
          <w:rFonts w:ascii="Arial" w:hAnsi="Arial" w:cs="Arial"/>
          <w:lang w:eastAsia="zh-CN"/>
        </w:rPr>
        <w:t>za każdy stwierdzony przypadek naruszenia zasady DNSH,</w:t>
      </w:r>
    </w:p>
    <w:p w14:paraId="5B854A18" w14:textId="77777777" w:rsidR="0052080F" w:rsidRPr="00FD287E" w:rsidRDefault="0052080F" w:rsidP="00496523">
      <w:pPr>
        <w:pStyle w:val="Akapitzlist"/>
        <w:numPr>
          <w:ilvl w:val="0"/>
          <w:numId w:val="438"/>
        </w:numPr>
        <w:autoSpaceDN w:val="0"/>
        <w:contextualSpacing w:val="0"/>
        <w:jc w:val="both"/>
        <w:textAlignment w:val="baseline"/>
        <w:rPr>
          <w:rFonts w:ascii="Arial" w:hAnsi="Arial" w:cs="Arial"/>
        </w:rPr>
      </w:pPr>
      <w:r w:rsidRPr="00FD287E">
        <w:rPr>
          <w:rFonts w:ascii="Arial" w:hAnsi="Arial" w:cs="Arial"/>
        </w:rPr>
        <w:t>za odstąpienie Wykonawcy od Umowy z przyczyn leżących po jego stronie – karę w wysokości 10% łącznego wynagrodzenia brutto, o którym mowa w § 12 ust. 1 Umowy,</w:t>
      </w:r>
    </w:p>
    <w:p w14:paraId="23785742" w14:textId="77777777" w:rsidR="0052080F" w:rsidRPr="00CE220C" w:rsidRDefault="0052080F" w:rsidP="00496523">
      <w:pPr>
        <w:pStyle w:val="Akapitzlist"/>
        <w:numPr>
          <w:ilvl w:val="0"/>
          <w:numId w:val="438"/>
        </w:numPr>
        <w:autoSpaceDN w:val="0"/>
        <w:contextualSpacing w:val="0"/>
        <w:jc w:val="both"/>
        <w:textAlignment w:val="baseline"/>
        <w:rPr>
          <w:rFonts w:ascii="Arial" w:hAnsi="Arial" w:cs="Arial"/>
        </w:rPr>
      </w:pPr>
      <w:r w:rsidRPr="00CE220C">
        <w:rPr>
          <w:rFonts w:ascii="Arial" w:hAnsi="Arial" w:cs="Arial"/>
        </w:rPr>
        <w:t>za odstąpienie przez Zamawiającego od Umowy z przyczyn leżących po stronie Wykonawcy – karę w wysokości 10% łącznego wynagrodzenia brutto, o którym mowa w § 12 ust. 1 Umowy.</w:t>
      </w:r>
    </w:p>
    <w:p w14:paraId="5AB83EF7" w14:textId="77777777" w:rsidR="0052080F" w:rsidRPr="00CE220C" w:rsidRDefault="0052080F" w:rsidP="00496523">
      <w:pPr>
        <w:pStyle w:val="Akapitzlist"/>
        <w:numPr>
          <w:ilvl w:val="0"/>
          <w:numId w:val="437"/>
        </w:numPr>
        <w:autoSpaceDN w:val="0"/>
        <w:ind w:left="426" w:hanging="426"/>
        <w:jc w:val="both"/>
        <w:textAlignment w:val="baseline"/>
        <w:rPr>
          <w:rFonts w:ascii="Arial" w:hAnsi="Arial" w:cs="Arial"/>
        </w:rPr>
      </w:pPr>
      <w:r w:rsidRPr="00CE220C">
        <w:rPr>
          <w:rFonts w:ascii="Arial" w:hAnsi="Arial" w:cs="Arial"/>
        </w:rPr>
        <w:t>Za odstąpienie przez Zamawiającego od Umowy z przyczyn nie leżących po stronie Wykonawcy, Zamawiający zapłaci Wykonawcy karę umowną w wysokości 10% łącznego wynagrodzenia brutto, o którym mowa w § 12 ust. 1 Umowy.</w:t>
      </w:r>
    </w:p>
    <w:p w14:paraId="69546836" w14:textId="77777777" w:rsidR="0052080F" w:rsidRPr="00FD287E" w:rsidRDefault="0052080F" w:rsidP="00496523">
      <w:pPr>
        <w:pStyle w:val="Akapitzlist"/>
        <w:numPr>
          <w:ilvl w:val="0"/>
          <w:numId w:val="437"/>
        </w:numPr>
        <w:autoSpaceDN w:val="0"/>
        <w:ind w:left="426" w:hanging="426"/>
        <w:jc w:val="both"/>
        <w:textAlignment w:val="baseline"/>
        <w:rPr>
          <w:rFonts w:ascii="Arial" w:hAnsi="Arial" w:cs="Arial"/>
        </w:rPr>
      </w:pPr>
      <w:r w:rsidRPr="00FD287E">
        <w:rPr>
          <w:rFonts w:ascii="Arial" w:hAnsi="Arial" w:cs="Arial"/>
        </w:rPr>
        <w:t>Kary umowne, o których mowa w ust. 1, mogą podlegać stosownemu łączeniu jedynie w sytuacji, w której nie będzie miało miejsca podwójne naliczenie kar za to samo przewinienie.</w:t>
      </w:r>
    </w:p>
    <w:p w14:paraId="662EE1B1" w14:textId="77777777" w:rsidR="0052080F" w:rsidRPr="00FD287E" w:rsidRDefault="0052080F" w:rsidP="00496523">
      <w:pPr>
        <w:pStyle w:val="Akapitzlist"/>
        <w:numPr>
          <w:ilvl w:val="0"/>
          <w:numId w:val="437"/>
        </w:numPr>
        <w:autoSpaceDN w:val="0"/>
        <w:ind w:left="426" w:hanging="426"/>
        <w:jc w:val="both"/>
        <w:textAlignment w:val="baseline"/>
        <w:rPr>
          <w:rFonts w:ascii="Arial" w:hAnsi="Arial" w:cs="Arial"/>
        </w:rPr>
      </w:pPr>
      <w:r w:rsidRPr="00FD287E">
        <w:rPr>
          <w:rFonts w:ascii="Arial" w:hAnsi="Arial" w:cs="Arial"/>
        </w:rPr>
        <w:t>Łączna wysokość naliczonych przez Zamawiającego kar umownych nie może przekroczyć 30% łącznego wynagrodzenia brutto, o którym mowa w § 12 ust. 1 Umowy.</w:t>
      </w:r>
    </w:p>
    <w:p w14:paraId="2F9529BB" w14:textId="77777777" w:rsidR="0052080F" w:rsidRPr="00FD287E" w:rsidRDefault="0052080F" w:rsidP="00496523">
      <w:pPr>
        <w:pStyle w:val="Akapitzlist"/>
        <w:numPr>
          <w:ilvl w:val="0"/>
          <w:numId w:val="437"/>
        </w:numPr>
        <w:autoSpaceDN w:val="0"/>
        <w:ind w:left="426" w:hanging="426"/>
        <w:jc w:val="both"/>
        <w:textAlignment w:val="baseline"/>
        <w:rPr>
          <w:rFonts w:ascii="Arial" w:hAnsi="Arial" w:cs="Arial"/>
        </w:rPr>
      </w:pPr>
      <w:r w:rsidRPr="00FD287E">
        <w:rPr>
          <w:rFonts w:ascii="Arial" w:hAnsi="Arial" w:cs="Arial"/>
        </w:rPr>
        <w:t xml:space="preserve">W przypadku, gdy szkoda przewyższy wartość kar umownych, Zamawiający może żądać odszkodowania przenoszącego wartość kar umownych na zasadach ogólnych do wysokości poniesionej szkody. </w:t>
      </w:r>
    </w:p>
    <w:p w14:paraId="086EAA07" w14:textId="77777777" w:rsidR="0052080F" w:rsidRPr="00FD287E" w:rsidRDefault="0052080F" w:rsidP="00496523">
      <w:pPr>
        <w:pStyle w:val="Akapitzlist"/>
        <w:numPr>
          <w:ilvl w:val="0"/>
          <w:numId w:val="437"/>
        </w:numPr>
        <w:autoSpaceDN w:val="0"/>
        <w:ind w:left="426" w:hanging="426"/>
        <w:jc w:val="both"/>
        <w:textAlignment w:val="baseline"/>
        <w:rPr>
          <w:rFonts w:ascii="Arial" w:hAnsi="Arial" w:cs="Arial"/>
        </w:rPr>
      </w:pPr>
      <w:r w:rsidRPr="00FD287E">
        <w:rPr>
          <w:rFonts w:ascii="Arial" w:hAnsi="Arial" w:cs="Arial"/>
        </w:rPr>
        <w:t>Zamawiający zastrzega sobie możliwość potrącania kar umownych z wynagrodzenia należnego Wykonawcy, na co Wykonawca wyraża zgodę i do czego upoważnia Zamawiającego bez potrzeby uzyskania potwierdzenia.</w:t>
      </w:r>
    </w:p>
    <w:p w14:paraId="7693FDAA" w14:textId="77777777" w:rsidR="007228BD" w:rsidRPr="00FD287E" w:rsidRDefault="007228BD" w:rsidP="00496523">
      <w:pPr>
        <w:suppressAutoHyphens/>
        <w:autoSpaceDN w:val="0"/>
        <w:jc w:val="both"/>
        <w:textAlignment w:val="baseline"/>
        <w:rPr>
          <w:rFonts w:ascii="Arial" w:hAnsi="Arial" w:cs="Arial"/>
          <w:color w:val="000000" w:themeColor="text1"/>
        </w:rPr>
      </w:pPr>
    </w:p>
    <w:p w14:paraId="1EAC2D32" w14:textId="394E630A" w:rsidR="001E0624" w:rsidRPr="00FD287E" w:rsidRDefault="001E0624" w:rsidP="00496523">
      <w:pPr>
        <w:suppressAutoHyphens/>
        <w:autoSpaceDN w:val="0"/>
        <w:jc w:val="center"/>
        <w:textAlignment w:val="baseline"/>
        <w:rPr>
          <w:rFonts w:ascii="Arial" w:hAnsi="Arial" w:cs="Arial"/>
          <w:color w:val="000000" w:themeColor="text1"/>
        </w:rPr>
      </w:pPr>
      <w:r w:rsidRPr="00FD287E">
        <w:rPr>
          <w:rFonts w:ascii="Arial" w:hAnsi="Arial" w:cs="Arial"/>
          <w:b/>
          <w:bCs/>
        </w:rPr>
        <w:t>§ 16.</w:t>
      </w:r>
    </w:p>
    <w:p w14:paraId="743637BB" w14:textId="77777777" w:rsidR="001E0624" w:rsidRPr="00FD287E" w:rsidRDefault="001E0624" w:rsidP="003E3765">
      <w:pPr>
        <w:pStyle w:val="Akapitzlist"/>
        <w:numPr>
          <w:ilvl w:val="0"/>
          <w:numId w:val="444"/>
        </w:numPr>
        <w:suppressAutoHyphens w:val="0"/>
        <w:autoSpaceDE w:val="0"/>
        <w:autoSpaceDN w:val="0"/>
        <w:adjustRightInd w:val="0"/>
        <w:ind w:left="357" w:hanging="357"/>
        <w:contextualSpacing w:val="0"/>
        <w:jc w:val="both"/>
        <w:rPr>
          <w:rFonts w:ascii="Arial" w:hAnsi="Arial" w:cs="Arial"/>
          <w:color w:val="000000" w:themeColor="text1"/>
        </w:rPr>
      </w:pPr>
      <w:r w:rsidRPr="00FD287E">
        <w:rPr>
          <w:rFonts w:ascii="Arial" w:hAnsi="Arial" w:cs="Arial"/>
          <w:color w:val="000000" w:themeColor="text1"/>
        </w:rPr>
        <w:t>Wykonawca, w trakcie realizacji przedmiotu umowy, zobowiązany jest do przestrzegania i zachowania pełnej zgodności z kryteriami pro środowiskowymi i zasadą DNSH (Do No Significant Harm = Niewyrządzanie Znaczącej Szkody Środowisku) przy zachowaniu aktualnie obowiązujących przepisów i norm z zakresu ochrony środowiska, tym samym nie podejmie żadnych działań, które mogłyby znacząco zaszkodzić środowisku naturalnemu.</w:t>
      </w:r>
    </w:p>
    <w:p w14:paraId="5F04E902" w14:textId="77777777" w:rsidR="001E0624" w:rsidRPr="00FD287E" w:rsidRDefault="001E0624" w:rsidP="003E3765">
      <w:pPr>
        <w:pStyle w:val="Akapitzlist"/>
        <w:numPr>
          <w:ilvl w:val="0"/>
          <w:numId w:val="444"/>
        </w:numPr>
        <w:suppressAutoHyphens w:val="0"/>
        <w:autoSpaceDE w:val="0"/>
        <w:autoSpaceDN w:val="0"/>
        <w:adjustRightInd w:val="0"/>
        <w:ind w:left="357" w:hanging="357"/>
        <w:contextualSpacing w:val="0"/>
        <w:jc w:val="both"/>
        <w:rPr>
          <w:rFonts w:ascii="Arial" w:hAnsi="Arial" w:cs="Arial"/>
          <w:color w:val="000000" w:themeColor="text1"/>
        </w:rPr>
      </w:pPr>
      <w:r w:rsidRPr="00FD287E">
        <w:rPr>
          <w:rFonts w:ascii="Arial" w:hAnsi="Arial" w:cs="Arial"/>
          <w:color w:val="000000" w:themeColor="text1"/>
        </w:rPr>
        <w:t>Wszystkie materiały, technologie oraz metody zastosowane przez Wykonawcę przy realizacji przedmiotu umowy, muszą być zgodne z zasadami zrównoważonego rozwoju, w tym w szczególności, zasadą DNSH (Do No Significant Harm = Niewyrządzanie Znaczącej Szkody Środowisku). Niedozwolone jest stosowanie materiałów powodujących znaczną emisję gazów cieplarnianych lub wysoce szkodliwych substancji chemicznych.</w:t>
      </w:r>
    </w:p>
    <w:p w14:paraId="5A6BD71A" w14:textId="77777777" w:rsidR="001E0624" w:rsidRPr="00FD287E" w:rsidRDefault="001E0624" w:rsidP="003E3765">
      <w:pPr>
        <w:pStyle w:val="Akapitzlist"/>
        <w:numPr>
          <w:ilvl w:val="0"/>
          <w:numId w:val="444"/>
        </w:numPr>
        <w:suppressAutoHyphens w:val="0"/>
        <w:autoSpaceDE w:val="0"/>
        <w:autoSpaceDN w:val="0"/>
        <w:adjustRightInd w:val="0"/>
        <w:ind w:left="357" w:hanging="357"/>
        <w:contextualSpacing w:val="0"/>
        <w:jc w:val="both"/>
        <w:rPr>
          <w:rFonts w:ascii="Arial" w:hAnsi="Arial" w:cs="Arial"/>
          <w:color w:val="000000" w:themeColor="text1"/>
        </w:rPr>
      </w:pPr>
      <w:r w:rsidRPr="00FD287E">
        <w:rPr>
          <w:rFonts w:ascii="Arial" w:hAnsi="Arial" w:cs="Arial"/>
          <w:color w:val="000000" w:themeColor="text1"/>
        </w:rPr>
        <w:t xml:space="preserve">Wykonawca, zobowiązany jest do przedłożenia Zamawiającemu dokumentacji technicznej potwierdzającej realizację przedmiotu umowy, zgodnie z zasadą DNSH (Do No Significant Harm = Niewyrządzanie Znaczącej Szkody Środowisku). </w:t>
      </w:r>
    </w:p>
    <w:p w14:paraId="764C21E1" w14:textId="45CAE743" w:rsidR="001E0624" w:rsidRPr="00FD287E" w:rsidRDefault="001E0624" w:rsidP="003E3765">
      <w:pPr>
        <w:pStyle w:val="Akapitzlist"/>
        <w:numPr>
          <w:ilvl w:val="0"/>
          <w:numId w:val="444"/>
        </w:numPr>
        <w:suppressAutoHyphens w:val="0"/>
        <w:autoSpaceDE w:val="0"/>
        <w:autoSpaceDN w:val="0"/>
        <w:adjustRightInd w:val="0"/>
        <w:ind w:left="357" w:hanging="357"/>
        <w:contextualSpacing w:val="0"/>
        <w:jc w:val="both"/>
        <w:rPr>
          <w:rFonts w:ascii="Arial" w:hAnsi="Arial" w:cs="Arial"/>
          <w:color w:val="000000" w:themeColor="text1"/>
        </w:rPr>
      </w:pPr>
      <w:r w:rsidRPr="00FD287E">
        <w:rPr>
          <w:rFonts w:ascii="Arial" w:hAnsi="Arial" w:cs="Arial"/>
          <w:color w:val="000000" w:themeColor="text1"/>
        </w:rPr>
        <w:t>W przypadku stwierdzenia naruszenia zasady DNSH (Do No Significant Harm = Niewyrządzanie Znaczącej Szkody Środowisku) przez Wykonawcę, Zamawiający, ma prawo do</w:t>
      </w:r>
      <w:r w:rsidR="002A45F0" w:rsidRPr="00FD287E">
        <w:rPr>
          <w:rFonts w:ascii="Arial" w:hAnsi="Arial" w:cs="Arial"/>
          <w:color w:val="000000" w:themeColor="text1"/>
        </w:rPr>
        <w:t xml:space="preserve"> </w:t>
      </w:r>
      <w:r w:rsidRPr="00FD287E">
        <w:rPr>
          <w:rFonts w:ascii="Arial" w:hAnsi="Arial" w:cs="Arial"/>
          <w:lang w:eastAsia="zh-CN"/>
        </w:rPr>
        <w:t>wstrzymania realizacji przedmiotu umowy, do czasu usunięcia naruszeń</w:t>
      </w:r>
      <w:r w:rsidR="002A45F0" w:rsidRPr="00FD287E">
        <w:rPr>
          <w:rFonts w:ascii="Arial" w:hAnsi="Arial" w:cs="Arial"/>
          <w:lang w:eastAsia="zh-CN"/>
        </w:rPr>
        <w:t>.</w:t>
      </w:r>
    </w:p>
    <w:p w14:paraId="0E051653" w14:textId="77777777" w:rsidR="001E0624" w:rsidRPr="00FD287E" w:rsidRDefault="001E0624" w:rsidP="00496523">
      <w:pPr>
        <w:suppressAutoHyphens/>
        <w:autoSpaceDN w:val="0"/>
        <w:jc w:val="both"/>
        <w:textAlignment w:val="baseline"/>
        <w:rPr>
          <w:rFonts w:ascii="Arial" w:hAnsi="Arial" w:cs="Arial"/>
          <w:color w:val="000000" w:themeColor="text1"/>
        </w:rPr>
      </w:pPr>
    </w:p>
    <w:p w14:paraId="26776D27" w14:textId="4AA9C994" w:rsidR="007228BD" w:rsidRPr="00CE220C" w:rsidRDefault="007228BD" w:rsidP="00496523">
      <w:pPr>
        <w:jc w:val="center"/>
        <w:rPr>
          <w:rFonts w:ascii="Arial" w:hAnsi="Arial" w:cs="Arial"/>
          <w:b/>
          <w:bCs/>
        </w:rPr>
      </w:pPr>
      <w:r w:rsidRPr="00FD287E">
        <w:rPr>
          <w:rFonts w:ascii="Arial" w:hAnsi="Arial" w:cs="Arial"/>
          <w:b/>
          <w:bCs/>
        </w:rPr>
        <w:t>§ 1</w:t>
      </w:r>
      <w:r w:rsidR="001E0624" w:rsidRPr="00FD287E">
        <w:rPr>
          <w:rFonts w:ascii="Arial" w:hAnsi="Arial" w:cs="Arial"/>
          <w:b/>
          <w:bCs/>
        </w:rPr>
        <w:t>7</w:t>
      </w:r>
      <w:r w:rsidRPr="00FD287E">
        <w:rPr>
          <w:rFonts w:ascii="Arial" w:hAnsi="Arial" w:cs="Arial"/>
          <w:b/>
          <w:bCs/>
        </w:rPr>
        <w:t>. Ochrona danych osobowych</w:t>
      </w:r>
    </w:p>
    <w:p w14:paraId="4EA33786" w14:textId="77777777" w:rsidR="007228BD" w:rsidRPr="00CE220C" w:rsidRDefault="007228BD" w:rsidP="00496523">
      <w:pPr>
        <w:suppressAutoHyphens/>
        <w:autoSpaceDN w:val="0"/>
        <w:jc w:val="both"/>
        <w:textAlignment w:val="baseline"/>
        <w:rPr>
          <w:rFonts w:ascii="Arial" w:hAnsi="Arial" w:cs="Arial"/>
          <w:color w:val="000000" w:themeColor="text1"/>
        </w:rPr>
      </w:pPr>
      <w:r w:rsidRPr="00CE220C">
        <w:rPr>
          <w:rFonts w:ascii="Arial" w:hAnsi="Arial" w:cs="Arial"/>
          <w:color w:val="000000" w:themeColor="text1"/>
        </w:rPr>
        <w:t>Zamawiający wymaga podpisania odrębnej umowy powierzenia przetwarzania danych osobowych.</w:t>
      </w:r>
    </w:p>
    <w:p w14:paraId="6695FF05" w14:textId="77777777" w:rsidR="007228BD" w:rsidRPr="00CE220C" w:rsidRDefault="007228BD" w:rsidP="00496523">
      <w:pPr>
        <w:suppressAutoHyphens/>
        <w:autoSpaceDN w:val="0"/>
        <w:jc w:val="both"/>
        <w:textAlignment w:val="baseline"/>
        <w:rPr>
          <w:rFonts w:ascii="Arial" w:hAnsi="Arial" w:cs="Arial"/>
          <w:color w:val="000000" w:themeColor="text1"/>
        </w:rPr>
      </w:pPr>
    </w:p>
    <w:p w14:paraId="23655FE0" w14:textId="1933ECA4" w:rsidR="007228BD" w:rsidRPr="00CE220C" w:rsidRDefault="007228BD" w:rsidP="00496523">
      <w:pPr>
        <w:jc w:val="center"/>
        <w:rPr>
          <w:rFonts w:ascii="Arial" w:hAnsi="Arial" w:cs="Arial"/>
          <w:b/>
          <w:bCs/>
        </w:rPr>
      </w:pPr>
      <w:r w:rsidRPr="00CE220C">
        <w:rPr>
          <w:rFonts w:ascii="Arial" w:hAnsi="Arial" w:cs="Arial"/>
          <w:b/>
          <w:bCs/>
        </w:rPr>
        <w:t>§ 1</w:t>
      </w:r>
      <w:r w:rsidR="001E0624" w:rsidRPr="00CE220C">
        <w:rPr>
          <w:rFonts w:ascii="Arial" w:hAnsi="Arial" w:cs="Arial"/>
          <w:b/>
          <w:bCs/>
        </w:rPr>
        <w:t>8</w:t>
      </w:r>
      <w:r w:rsidRPr="00CE220C">
        <w:rPr>
          <w:rFonts w:ascii="Arial" w:hAnsi="Arial" w:cs="Arial"/>
          <w:b/>
          <w:bCs/>
        </w:rPr>
        <w:t>. Postanowienia końcowe</w:t>
      </w:r>
    </w:p>
    <w:p w14:paraId="031BCDED" w14:textId="77777777" w:rsidR="007228BD" w:rsidRPr="00CE220C" w:rsidRDefault="007228BD" w:rsidP="00496523">
      <w:pPr>
        <w:numPr>
          <w:ilvl w:val="0"/>
          <w:numId w:val="383"/>
        </w:numPr>
        <w:suppressAutoHyphens/>
        <w:ind w:left="357" w:hanging="357"/>
        <w:jc w:val="both"/>
        <w:rPr>
          <w:rFonts w:ascii="Arial" w:hAnsi="Arial" w:cs="Arial"/>
          <w:color w:val="000000" w:themeColor="text1"/>
        </w:rPr>
      </w:pPr>
      <w:r w:rsidRPr="00CE220C">
        <w:rPr>
          <w:rFonts w:ascii="Arial" w:hAnsi="Arial" w:cs="Arial"/>
          <w:color w:val="000000" w:themeColor="text1"/>
        </w:rPr>
        <w:t>W razie powstania sporu związanego z wykonaniem Umowy Strony zobowiązują się do zastosowania w pierwszej kolejności mediacji jako alternatywnej metody rozwiązywania sporów, przed wniesieniem sprawy do sądu.</w:t>
      </w:r>
    </w:p>
    <w:p w14:paraId="5CB79D64" w14:textId="77777777" w:rsidR="007228BD" w:rsidRPr="00CE220C" w:rsidRDefault="007228BD" w:rsidP="00496523">
      <w:pPr>
        <w:numPr>
          <w:ilvl w:val="0"/>
          <w:numId w:val="383"/>
        </w:numPr>
        <w:suppressAutoHyphens/>
        <w:ind w:left="357" w:hanging="357"/>
        <w:jc w:val="both"/>
        <w:rPr>
          <w:rFonts w:ascii="Arial" w:hAnsi="Arial" w:cs="Arial"/>
          <w:color w:val="000000" w:themeColor="text1"/>
        </w:rPr>
      </w:pPr>
      <w:r w:rsidRPr="00CE220C">
        <w:rPr>
          <w:rFonts w:ascii="Arial" w:hAnsi="Arial" w:cs="Arial"/>
          <w:color w:val="000000" w:themeColor="text1"/>
        </w:rPr>
        <w:t>Jeżeli spór nie zostanie rozwiązany w terminie 30 dni po złożeniu wniosku o przeprowadzenie mediacji lub w innym terminie uzgodnionym pisemnie przez Strony, każda ze Stron może poddać spór pod rozstrzygnięcie sądu właściwego dla siedziby Zamawiającego.</w:t>
      </w:r>
    </w:p>
    <w:p w14:paraId="05A7A58F" w14:textId="77777777" w:rsidR="0052080F" w:rsidRPr="00CE220C" w:rsidRDefault="0052080F" w:rsidP="00496523">
      <w:pPr>
        <w:numPr>
          <w:ilvl w:val="0"/>
          <w:numId w:val="383"/>
        </w:numPr>
        <w:suppressAutoHyphens/>
        <w:jc w:val="both"/>
        <w:rPr>
          <w:rFonts w:ascii="Arial" w:hAnsi="Arial" w:cs="Arial"/>
          <w:color w:val="000000" w:themeColor="text1"/>
        </w:rPr>
      </w:pPr>
      <w:r w:rsidRPr="00CE220C">
        <w:rPr>
          <w:rFonts w:ascii="Arial" w:hAnsi="Arial" w:cs="Arial"/>
          <w:color w:val="000000" w:themeColor="text1"/>
        </w:rPr>
        <w:t>Zmiany Umowy wymagają formy pisemnej pod rygorem nieważności poza wyjątkami wskazanymi w Umowie.</w:t>
      </w:r>
    </w:p>
    <w:p w14:paraId="15ADEA4A" w14:textId="77777777" w:rsidR="007228BD" w:rsidRPr="00CE220C" w:rsidRDefault="007228BD" w:rsidP="00496523">
      <w:pPr>
        <w:numPr>
          <w:ilvl w:val="0"/>
          <w:numId w:val="383"/>
        </w:numPr>
        <w:suppressAutoHyphens/>
        <w:ind w:left="357" w:hanging="357"/>
        <w:jc w:val="both"/>
        <w:rPr>
          <w:rFonts w:ascii="Arial" w:hAnsi="Arial" w:cs="Arial"/>
          <w:color w:val="000000" w:themeColor="text1"/>
        </w:rPr>
      </w:pPr>
      <w:r w:rsidRPr="00CE220C">
        <w:rPr>
          <w:rFonts w:ascii="Arial" w:hAnsi="Arial" w:cs="Arial"/>
          <w:color w:val="000000" w:themeColor="text1"/>
        </w:rPr>
        <w:t>Zmiany Umowy wymagają formy pisemnej pod rygorem nieważności poza wyjątkami wskazanymi w Umowie.</w:t>
      </w:r>
    </w:p>
    <w:p w14:paraId="4C01CADC" w14:textId="77777777" w:rsidR="007228BD" w:rsidRPr="00CE220C" w:rsidRDefault="007228BD" w:rsidP="00496523">
      <w:pPr>
        <w:numPr>
          <w:ilvl w:val="0"/>
          <w:numId w:val="383"/>
        </w:numPr>
        <w:suppressAutoHyphens/>
        <w:ind w:left="357" w:hanging="357"/>
        <w:jc w:val="both"/>
        <w:rPr>
          <w:rFonts w:ascii="Arial" w:hAnsi="Arial" w:cs="Arial"/>
          <w:color w:val="000000" w:themeColor="text1"/>
        </w:rPr>
      </w:pPr>
      <w:r w:rsidRPr="00CE220C">
        <w:rPr>
          <w:rFonts w:ascii="Arial" w:hAnsi="Arial" w:cs="Arial"/>
          <w:color w:val="000000" w:themeColor="text1"/>
        </w:rPr>
        <w:t>Wszelkie oświadczenia, zawiadomienia oraz zgłoszenia dokonywane przez Strony, a wynikające z postanowień Umowy winny być dokonywane wyłącznie w formie pisemnej albo drogą elektroniczną. Zawiadomienia i oświadczenia dokonane w innej formie nie wywołują skutków prawnych ani faktycznych, chyba że co innego wynika z Umowy lub jej załączników. Za termin przekazania przyjmuje się datę potwierdzenia odbioru dla formy.</w:t>
      </w:r>
    </w:p>
    <w:p w14:paraId="79EFF0EF" w14:textId="77777777" w:rsidR="0052080F" w:rsidRPr="00CE220C" w:rsidRDefault="0052080F" w:rsidP="00496523">
      <w:pPr>
        <w:numPr>
          <w:ilvl w:val="0"/>
          <w:numId w:val="383"/>
        </w:numPr>
        <w:suppressAutoHyphens/>
        <w:ind w:left="357" w:hanging="357"/>
        <w:jc w:val="both"/>
        <w:rPr>
          <w:rFonts w:ascii="Arial" w:hAnsi="Arial" w:cs="Arial"/>
          <w:color w:val="000000" w:themeColor="text1"/>
        </w:rPr>
      </w:pPr>
      <w:r w:rsidRPr="00CE220C">
        <w:rPr>
          <w:rFonts w:ascii="Arial" w:hAnsi="Arial" w:cs="Arial"/>
          <w:color w:val="000000" w:themeColor="text1"/>
        </w:rPr>
        <w:t xml:space="preserve">Wszelkie powiadomienia, zawiadomienia, oświadczenia woli i wiedzy określone Umową winny być składane i dokonywane na następujące adresy: </w:t>
      </w:r>
    </w:p>
    <w:p w14:paraId="04FB036E" w14:textId="77777777" w:rsidR="0052080F" w:rsidRPr="00CE220C" w:rsidRDefault="0052080F" w:rsidP="003E3765">
      <w:pPr>
        <w:pStyle w:val="Akapitzlist"/>
        <w:numPr>
          <w:ilvl w:val="0"/>
          <w:numId w:val="445"/>
        </w:numPr>
        <w:overflowPunct w:val="0"/>
        <w:autoSpaceDE w:val="0"/>
        <w:contextualSpacing w:val="0"/>
        <w:rPr>
          <w:rFonts w:ascii="Arial" w:hAnsi="Arial" w:cs="Arial"/>
          <w:color w:val="000000" w:themeColor="text1"/>
        </w:rPr>
      </w:pPr>
      <w:r w:rsidRPr="00CE220C">
        <w:rPr>
          <w:rFonts w:ascii="Arial" w:hAnsi="Arial" w:cs="Arial"/>
          <w:color w:val="000000" w:themeColor="text1"/>
        </w:rPr>
        <w:t>Do Wykonawcy: ………….</w:t>
      </w:r>
    </w:p>
    <w:p w14:paraId="2CBF3727" w14:textId="65D49B61" w:rsidR="0052080F" w:rsidRPr="00CE220C" w:rsidRDefault="0052080F" w:rsidP="003E3765">
      <w:pPr>
        <w:pStyle w:val="Akapitzlist"/>
        <w:numPr>
          <w:ilvl w:val="0"/>
          <w:numId w:val="445"/>
        </w:numPr>
        <w:overflowPunct w:val="0"/>
        <w:autoSpaceDE w:val="0"/>
        <w:ind w:left="717"/>
        <w:contextualSpacing w:val="0"/>
        <w:rPr>
          <w:rFonts w:ascii="Arial" w:hAnsi="Arial" w:cs="Arial"/>
        </w:rPr>
      </w:pPr>
      <w:r w:rsidRPr="00CE220C">
        <w:rPr>
          <w:rFonts w:ascii="Arial" w:hAnsi="Arial" w:cs="Arial"/>
        </w:rPr>
        <w:t xml:space="preserve">Do Zamawiającego: </w:t>
      </w:r>
      <w:r w:rsidR="008C4040" w:rsidRPr="00CE220C">
        <w:rPr>
          <w:rFonts w:ascii="Arial" w:hAnsi="Arial" w:cs="Arial"/>
        </w:rPr>
        <w:t>…………….</w:t>
      </w:r>
    </w:p>
    <w:p w14:paraId="695C21DF" w14:textId="77777777" w:rsidR="007228BD" w:rsidRPr="00CE220C" w:rsidRDefault="007228BD" w:rsidP="00496523">
      <w:pPr>
        <w:numPr>
          <w:ilvl w:val="0"/>
          <w:numId w:val="383"/>
        </w:numPr>
        <w:suppressAutoHyphens/>
        <w:ind w:left="357" w:hanging="357"/>
        <w:jc w:val="both"/>
        <w:rPr>
          <w:rFonts w:ascii="Arial" w:hAnsi="Arial" w:cs="Arial"/>
          <w:color w:val="000000" w:themeColor="text1"/>
        </w:rPr>
      </w:pPr>
      <w:r w:rsidRPr="00CE220C">
        <w:rPr>
          <w:rFonts w:ascii="Arial" w:hAnsi="Arial" w:cs="Arial"/>
          <w:color w:val="000000" w:themeColor="text1"/>
        </w:rPr>
        <w:t xml:space="preserve">Każda ze Stron jest zobowiązana do pisemnego powiadomienia drugiej Strony o zmianie swojego adresu, numeru telefonu, niezwłocznie po dacie wystąpienia zmiany, w żadnym wypadku, nie później jednak niż w ciągu 3 (słownie: trzech) dni roboczych od wystąpienia takiej zmiany. </w:t>
      </w:r>
    </w:p>
    <w:p w14:paraId="0E8C47EC" w14:textId="77777777" w:rsidR="007228BD" w:rsidRPr="00CE220C" w:rsidRDefault="007228BD" w:rsidP="00496523">
      <w:pPr>
        <w:numPr>
          <w:ilvl w:val="0"/>
          <w:numId w:val="383"/>
        </w:numPr>
        <w:suppressAutoHyphens/>
        <w:ind w:left="357" w:hanging="357"/>
        <w:jc w:val="both"/>
        <w:rPr>
          <w:rFonts w:ascii="Arial" w:hAnsi="Arial" w:cs="Arial"/>
          <w:color w:val="000000" w:themeColor="text1"/>
        </w:rPr>
      </w:pPr>
      <w:r w:rsidRPr="00CE220C">
        <w:rPr>
          <w:rFonts w:ascii="Arial" w:hAnsi="Arial" w:cs="Arial"/>
          <w:color w:val="000000" w:themeColor="text1"/>
        </w:rPr>
        <w:t xml:space="preserve">W przypadku niewywiązania się jednej ze Stron z obowiązku, o którym mowa w ust. 7 powyżej, korespondencja wysłana na podany w Umowie adres lub numer uważana będzie za doręczoną. </w:t>
      </w:r>
    </w:p>
    <w:p w14:paraId="50FF4861" w14:textId="77777777" w:rsidR="0052080F" w:rsidRPr="00CE220C" w:rsidRDefault="0052080F" w:rsidP="00496523">
      <w:pPr>
        <w:numPr>
          <w:ilvl w:val="0"/>
          <w:numId w:val="383"/>
        </w:numPr>
        <w:suppressAutoHyphens/>
        <w:jc w:val="both"/>
        <w:rPr>
          <w:rFonts w:ascii="Arial" w:hAnsi="Arial" w:cs="Arial"/>
          <w:color w:val="000000" w:themeColor="text1"/>
        </w:rPr>
      </w:pPr>
      <w:r w:rsidRPr="00CE220C">
        <w:rPr>
          <w:rFonts w:ascii="Arial" w:hAnsi="Arial" w:cs="Arial"/>
          <w:color w:val="000000" w:themeColor="text1"/>
        </w:rPr>
        <w:t>Umowa została sporządzona w dwóch jednobrzmiących egzemplarzach, po jednym egzemplarzu dla każdej ze Stron.</w:t>
      </w:r>
    </w:p>
    <w:p w14:paraId="36AFEF65" w14:textId="4E4384D1" w:rsidR="007228BD" w:rsidRPr="00CE220C" w:rsidRDefault="007228BD" w:rsidP="00496523">
      <w:pPr>
        <w:numPr>
          <w:ilvl w:val="0"/>
          <w:numId w:val="383"/>
        </w:numPr>
        <w:suppressAutoHyphens/>
        <w:ind w:left="357" w:hanging="357"/>
        <w:jc w:val="both"/>
        <w:rPr>
          <w:rFonts w:ascii="Arial" w:hAnsi="Arial" w:cs="Arial"/>
          <w:color w:val="000000" w:themeColor="text1"/>
        </w:rPr>
      </w:pPr>
      <w:r w:rsidRPr="00CE220C">
        <w:rPr>
          <w:rFonts w:ascii="Arial" w:hAnsi="Arial" w:cs="Arial"/>
          <w:color w:val="000000" w:themeColor="text1"/>
        </w:rPr>
        <w:t>Załączniki stanowiące integralną część Umowy:</w:t>
      </w:r>
    </w:p>
    <w:p w14:paraId="167FB42F" w14:textId="77777777" w:rsidR="007228BD" w:rsidRPr="00CE220C" w:rsidRDefault="007228BD" w:rsidP="00496523">
      <w:pPr>
        <w:pStyle w:val="Akapitzlist"/>
        <w:numPr>
          <w:ilvl w:val="0"/>
          <w:numId w:val="384"/>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Załącznik nr 1 – Wzór Protokołu Odbioru Etapu,</w:t>
      </w:r>
    </w:p>
    <w:p w14:paraId="3C303548" w14:textId="77777777" w:rsidR="007228BD" w:rsidRPr="00CE220C" w:rsidRDefault="007228BD" w:rsidP="00496523">
      <w:pPr>
        <w:pStyle w:val="Akapitzlist"/>
        <w:numPr>
          <w:ilvl w:val="0"/>
          <w:numId w:val="384"/>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Załącznik nr 2 – Wzór Protokołu Odbioru Końcowego,</w:t>
      </w:r>
    </w:p>
    <w:p w14:paraId="2078EC91" w14:textId="77777777" w:rsidR="007228BD" w:rsidRPr="00CE220C" w:rsidRDefault="007228BD" w:rsidP="00496523">
      <w:pPr>
        <w:pStyle w:val="Akapitzlist"/>
        <w:numPr>
          <w:ilvl w:val="0"/>
          <w:numId w:val="384"/>
        </w:numPr>
        <w:overflowPunct w:val="0"/>
        <w:autoSpaceDE w:val="0"/>
        <w:contextualSpacing w:val="0"/>
        <w:jc w:val="both"/>
        <w:rPr>
          <w:rFonts w:ascii="Arial" w:hAnsi="Arial" w:cs="Arial"/>
          <w:color w:val="000000" w:themeColor="text1"/>
        </w:rPr>
      </w:pPr>
      <w:bookmarkStart w:id="133" w:name="_Hlk96677364"/>
      <w:r w:rsidRPr="00CE220C">
        <w:rPr>
          <w:rFonts w:ascii="Arial" w:hAnsi="Arial" w:cs="Arial"/>
          <w:color w:val="000000" w:themeColor="text1"/>
        </w:rPr>
        <w:t>Załącznik nr 3 – Wzór Protokołu Usterek,</w:t>
      </w:r>
    </w:p>
    <w:p w14:paraId="5A182F3F" w14:textId="77777777" w:rsidR="007228BD" w:rsidRPr="00CE220C" w:rsidRDefault="007228BD" w:rsidP="00496523">
      <w:pPr>
        <w:pStyle w:val="Akapitzlist"/>
        <w:numPr>
          <w:ilvl w:val="0"/>
          <w:numId w:val="384"/>
        </w:numPr>
        <w:overflowPunct w:val="0"/>
        <w:autoSpaceDE w:val="0"/>
        <w:contextualSpacing w:val="0"/>
        <w:jc w:val="both"/>
        <w:rPr>
          <w:rFonts w:ascii="Arial" w:hAnsi="Arial" w:cs="Arial"/>
          <w:color w:val="000000" w:themeColor="text1"/>
        </w:rPr>
      </w:pPr>
      <w:r w:rsidRPr="00CE220C">
        <w:rPr>
          <w:rFonts w:ascii="Arial" w:hAnsi="Arial" w:cs="Arial"/>
          <w:color w:val="000000" w:themeColor="text1"/>
        </w:rPr>
        <w:t>Załącznik nr 4 – Słownik pojęć.</w:t>
      </w:r>
    </w:p>
    <w:bookmarkEnd w:id="133"/>
    <w:tbl>
      <w:tblPr>
        <w:tblW w:w="0" w:type="auto"/>
        <w:tblLook w:val="00A0" w:firstRow="1" w:lastRow="0" w:firstColumn="1" w:lastColumn="0" w:noHBand="0" w:noVBand="0"/>
      </w:tblPr>
      <w:tblGrid>
        <w:gridCol w:w="3818"/>
        <w:gridCol w:w="1960"/>
        <w:gridCol w:w="3818"/>
      </w:tblGrid>
      <w:tr w:rsidR="00BC1835" w:rsidRPr="00CE220C" w14:paraId="69CCDF5B" w14:textId="4F1B3B39" w:rsidTr="00BC1835">
        <w:tc>
          <w:tcPr>
            <w:tcW w:w="3818" w:type="dxa"/>
          </w:tcPr>
          <w:p w14:paraId="22562234" w14:textId="77777777" w:rsidR="00BC1835" w:rsidRPr="00CE220C" w:rsidRDefault="00BC1835" w:rsidP="00496523">
            <w:pPr>
              <w:rPr>
                <w:rFonts w:ascii="Arial" w:hAnsi="Arial" w:cs="Arial"/>
                <w:color w:val="000000" w:themeColor="text1"/>
              </w:rPr>
            </w:pPr>
          </w:p>
          <w:p w14:paraId="5D6AEB2C" w14:textId="77777777" w:rsidR="00BC1835" w:rsidRPr="00CE220C" w:rsidRDefault="00BC1835" w:rsidP="00496523">
            <w:pPr>
              <w:jc w:val="center"/>
              <w:rPr>
                <w:rFonts w:ascii="Arial" w:hAnsi="Arial" w:cs="Arial"/>
                <w:color w:val="000000" w:themeColor="text1"/>
              </w:rPr>
            </w:pPr>
            <w:r w:rsidRPr="00CE220C">
              <w:rPr>
                <w:rFonts w:ascii="Arial" w:hAnsi="Arial" w:cs="Arial"/>
                <w:color w:val="000000" w:themeColor="text1"/>
              </w:rPr>
              <w:t>……………………………………</w:t>
            </w:r>
          </w:p>
        </w:tc>
        <w:tc>
          <w:tcPr>
            <w:tcW w:w="1960" w:type="dxa"/>
          </w:tcPr>
          <w:p w14:paraId="0BFD3F7C" w14:textId="77777777" w:rsidR="00BC1835" w:rsidRPr="00CE220C" w:rsidRDefault="00BC1835" w:rsidP="00496523">
            <w:pPr>
              <w:jc w:val="center"/>
              <w:rPr>
                <w:rFonts w:ascii="Arial" w:hAnsi="Arial" w:cs="Arial"/>
                <w:color w:val="000000" w:themeColor="text1"/>
              </w:rPr>
            </w:pPr>
          </w:p>
        </w:tc>
        <w:tc>
          <w:tcPr>
            <w:tcW w:w="3818" w:type="dxa"/>
          </w:tcPr>
          <w:p w14:paraId="4562865C" w14:textId="5333F9A6" w:rsidR="00BC1835" w:rsidRPr="00CE220C" w:rsidRDefault="00BC1835" w:rsidP="00496523">
            <w:pPr>
              <w:jc w:val="center"/>
              <w:rPr>
                <w:rFonts w:ascii="Arial" w:hAnsi="Arial" w:cs="Arial"/>
                <w:color w:val="000000" w:themeColor="text1"/>
              </w:rPr>
            </w:pPr>
          </w:p>
          <w:p w14:paraId="62BBE59A" w14:textId="6FC944BF" w:rsidR="00BC1835" w:rsidRPr="00CE220C" w:rsidRDefault="00BC1835" w:rsidP="00496523">
            <w:pPr>
              <w:jc w:val="center"/>
              <w:rPr>
                <w:rFonts w:ascii="Arial" w:hAnsi="Arial" w:cs="Arial"/>
                <w:color w:val="000000" w:themeColor="text1"/>
              </w:rPr>
            </w:pPr>
            <w:r w:rsidRPr="00CE220C">
              <w:rPr>
                <w:rFonts w:ascii="Arial" w:hAnsi="Arial" w:cs="Arial"/>
                <w:color w:val="000000" w:themeColor="text1"/>
              </w:rPr>
              <w:t>……………………………………</w:t>
            </w:r>
          </w:p>
        </w:tc>
      </w:tr>
      <w:tr w:rsidR="00BC1835" w:rsidRPr="00CE220C" w14:paraId="6C0FEF21" w14:textId="5D64345D" w:rsidTr="00BC1835">
        <w:tc>
          <w:tcPr>
            <w:tcW w:w="3818" w:type="dxa"/>
          </w:tcPr>
          <w:p w14:paraId="1B998855" w14:textId="77777777" w:rsidR="00BC1835" w:rsidRPr="00CE220C" w:rsidRDefault="00BC1835" w:rsidP="00496523">
            <w:pPr>
              <w:jc w:val="center"/>
              <w:rPr>
                <w:rFonts w:ascii="Arial" w:hAnsi="Arial" w:cs="Arial"/>
                <w:color w:val="000000" w:themeColor="text1"/>
              </w:rPr>
            </w:pPr>
            <w:r w:rsidRPr="00CE220C">
              <w:rPr>
                <w:rFonts w:ascii="Arial" w:hAnsi="Arial" w:cs="Arial"/>
                <w:color w:val="000000" w:themeColor="text1"/>
              </w:rPr>
              <w:t>Wykonawca</w:t>
            </w:r>
          </w:p>
        </w:tc>
        <w:tc>
          <w:tcPr>
            <w:tcW w:w="1960" w:type="dxa"/>
          </w:tcPr>
          <w:p w14:paraId="7B25F541" w14:textId="77777777" w:rsidR="00BC1835" w:rsidRPr="00CE220C" w:rsidRDefault="00BC1835" w:rsidP="00496523">
            <w:pPr>
              <w:jc w:val="center"/>
              <w:rPr>
                <w:rFonts w:ascii="Arial" w:hAnsi="Arial" w:cs="Arial"/>
                <w:color w:val="000000" w:themeColor="text1"/>
              </w:rPr>
            </w:pPr>
          </w:p>
        </w:tc>
        <w:tc>
          <w:tcPr>
            <w:tcW w:w="3818" w:type="dxa"/>
          </w:tcPr>
          <w:p w14:paraId="6839B172" w14:textId="0D79224F" w:rsidR="00BC1835" w:rsidRPr="00CE220C" w:rsidRDefault="00BC1835" w:rsidP="00496523">
            <w:pPr>
              <w:jc w:val="center"/>
              <w:rPr>
                <w:rFonts w:ascii="Arial" w:hAnsi="Arial" w:cs="Arial"/>
                <w:color w:val="000000" w:themeColor="text1"/>
              </w:rPr>
            </w:pPr>
            <w:r w:rsidRPr="00CE220C">
              <w:rPr>
                <w:rFonts w:ascii="Arial" w:hAnsi="Arial" w:cs="Arial"/>
                <w:color w:val="000000" w:themeColor="text1"/>
              </w:rPr>
              <w:t>Zamawiający</w:t>
            </w:r>
          </w:p>
        </w:tc>
      </w:tr>
    </w:tbl>
    <w:p w14:paraId="33CC2937" w14:textId="77777777" w:rsidR="007228BD" w:rsidRPr="00CE220C" w:rsidRDefault="007228BD" w:rsidP="00496523">
      <w:pPr>
        <w:rPr>
          <w:rFonts w:ascii="Arial" w:hAnsi="Arial" w:cs="Arial"/>
          <w:i/>
          <w:color w:val="000000" w:themeColor="text1"/>
        </w:rPr>
      </w:pPr>
      <w:r w:rsidRPr="00CE220C">
        <w:rPr>
          <w:rFonts w:ascii="Arial" w:hAnsi="Arial" w:cs="Arial"/>
          <w:i/>
          <w:color w:val="000000" w:themeColor="text1"/>
        </w:rPr>
        <w:br w:type="page"/>
      </w:r>
    </w:p>
    <w:p w14:paraId="3A55F6D3" w14:textId="1FD5B855" w:rsidR="007228BD" w:rsidRPr="00CE220C" w:rsidRDefault="007228BD" w:rsidP="00496523">
      <w:pPr>
        <w:pBdr>
          <w:bottom w:val="single" w:sz="4" w:space="1" w:color="auto"/>
        </w:pBdr>
        <w:jc w:val="right"/>
        <w:rPr>
          <w:rFonts w:ascii="Arial" w:hAnsi="Arial" w:cs="Arial"/>
          <w:i/>
          <w:color w:val="000000" w:themeColor="text1"/>
        </w:rPr>
      </w:pPr>
      <w:r w:rsidRPr="00CE220C">
        <w:rPr>
          <w:rFonts w:ascii="Arial" w:hAnsi="Arial" w:cs="Arial"/>
          <w:i/>
          <w:color w:val="000000" w:themeColor="text1"/>
        </w:rPr>
        <w:t>Załącznik nr 1 do Umowy</w:t>
      </w:r>
      <w:r w:rsidR="00685AA1" w:rsidRPr="00CE220C">
        <w:rPr>
          <w:rFonts w:ascii="Arial" w:hAnsi="Arial" w:cs="Arial"/>
          <w:i/>
          <w:color w:val="000000" w:themeColor="text1"/>
        </w:rPr>
        <w:t xml:space="preserve"> nr …</w:t>
      </w:r>
    </w:p>
    <w:p w14:paraId="0EEAE04F" w14:textId="77777777" w:rsidR="007228BD" w:rsidRPr="00CE220C" w:rsidRDefault="007228BD" w:rsidP="00496523">
      <w:pPr>
        <w:rPr>
          <w:rFonts w:ascii="Arial" w:hAnsi="Arial" w:cs="Arial"/>
          <w:b/>
          <w:color w:val="000000" w:themeColor="text1"/>
        </w:rPr>
      </w:pPr>
    </w:p>
    <w:p w14:paraId="63AC0080" w14:textId="77777777" w:rsidR="007228BD" w:rsidRPr="00CE220C" w:rsidRDefault="007228BD" w:rsidP="00496523">
      <w:pPr>
        <w:jc w:val="center"/>
        <w:rPr>
          <w:rFonts w:ascii="Arial" w:hAnsi="Arial" w:cs="Arial"/>
          <w:b/>
          <w:bCs/>
          <w:color w:val="000000" w:themeColor="text1"/>
        </w:rPr>
      </w:pPr>
      <w:r w:rsidRPr="00CE220C">
        <w:rPr>
          <w:rFonts w:ascii="Arial" w:hAnsi="Arial" w:cs="Arial"/>
          <w:b/>
          <w:color w:val="000000" w:themeColor="text1"/>
        </w:rPr>
        <w:t>Protokół Odbioru Etapu ….:</w:t>
      </w:r>
      <w:r w:rsidRPr="00CE220C">
        <w:rPr>
          <w:rFonts w:ascii="Arial" w:hAnsi="Arial" w:cs="Arial"/>
          <w:b/>
          <w:color w:val="000000" w:themeColor="text1"/>
        </w:rPr>
        <w:br/>
        <w:t xml:space="preserve"> ………………………………………………………………………………………</w:t>
      </w:r>
      <w:r w:rsidRPr="00CE220C">
        <w:rPr>
          <w:rFonts w:ascii="Arial" w:hAnsi="Arial" w:cs="Arial"/>
          <w:b/>
          <w:color w:val="000000" w:themeColor="text1"/>
        </w:rPr>
        <w:br/>
        <w:t>(nazwa Etapu)</w:t>
      </w:r>
    </w:p>
    <w:p w14:paraId="589C2B7B" w14:textId="77777777" w:rsidR="007228BD" w:rsidRPr="00CE220C" w:rsidRDefault="007228BD" w:rsidP="00496523">
      <w:pPr>
        <w:pStyle w:val="Default"/>
        <w:jc w:val="center"/>
        <w:rPr>
          <w:rFonts w:ascii="Arial" w:hAnsi="Arial" w:cs="Arial"/>
          <w:b/>
          <w:bCs/>
          <w:color w:val="000000" w:themeColor="text1"/>
          <w:sz w:val="20"/>
          <w:szCs w:val="20"/>
        </w:rPr>
      </w:pPr>
    </w:p>
    <w:p w14:paraId="7A3CE69F" w14:textId="77777777" w:rsidR="007228BD" w:rsidRPr="00CE220C" w:rsidRDefault="007228BD"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 xml:space="preserve">Sporządzony w dniu …………….., w siedzibie Zamawiającego, </w:t>
      </w:r>
      <w:r w:rsidRPr="00CE220C">
        <w:rPr>
          <w:rFonts w:ascii="Arial" w:hAnsi="Arial" w:cs="Arial"/>
          <w:b/>
          <w:bCs/>
          <w:color w:val="000000" w:themeColor="text1"/>
          <w:sz w:val="20"/>
          <w:szCs w:val="20"/>
        </w:rPr>
        <w:br/>
        <w:t>na podstawie Umowy nr …………. z dnia …………… r.</w:t>
      </w:r>
    </w:p>
    <w:p w14:paraId="0D6852E8" w14:textId="77777777" w:rsidR="007228BD" w:rsidRPr="00CE220C" w:rsidRDefault="007228BD" w:rsidP="00496523">
      <w:pPr>
        <w:pStyle w:val="Default"/>
        <w:rPr>
          <w:rFonts w:ascii="Arial" w:hAnsi="Arial" w:cs="Arial"/>
          <w:b/>
          <w:bCs/>
          <w:color w:val="000000" w:themeColor="text1"/>
          <w:sz w:val="20"/>
          <w:szCs w:val="20"/>
        </w:rPr>
      </w:pPr>
    </w:p>
    <w:p w14:paraId="76414C8B" w14:textId="77777777" w:rsidR="007228BD" w:rsidRPr="00CE220C" w:rsidRDefault="007228BD" w:rsidP="00496523">
      <w:pPr>
        <w:pStyle w:val="Default"/>
        <w:rPr>
          <w:rFonts w:ascii="Arial" w:hAnsi="Arial" w:cs="Arial"/>
          <w:b/>
          <w:bCs/>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7228BD" w:rsidRPr="00CE220C" w14:paraId="4D5604FF" w14:textId="77777777" w:rsidTr="00685AA1">
        <w:trPr>
          <w:trHeight w:val="491"/>
          <w:jc w:val="center"/>
        </w:trPr>
        <w:tc>
          <w:tcPr>
            <w:tcW w:w="4606" w:type="dxa"/>
            <w:vAlign w:val="center"/>
          </w:tcPr>
          <w:p w14:paraId="42226E87" w14:textId="77777777" w:rsidR="007228BD" w:rsidRPr="00CE220C" w:rsidRDefault="007228BD" w:rsidP="00496523">
            <w:pPr>
              <w:pStyle w:val="Default"/>
              <w:tabs>
                <w:tab w:val="left" w:pos="1185"/>
              </w:tabs>
              <w:rPr>
                <w:rFonts w:ascii="Arial" w:hAnsi="Arial" w:cs="Arial"/>
                <w:bCs/>
                <w:color w:val="000000" w:themeColor="text1"/>
                <w:sz w:val="20"/>
                <w:szCs w:val="20"/>
              </w:rPr>
            </w:pPr>
            <w:r w:rsidRPr="00CE220C">
              <w:rPr>
                <w:rFonts w:ascii="Arial" w:hAnsi="Arial" w:cs="Arial"/>
                <w:bCs/>
                <w:color w:val="000000" w:themeColor="text1"/>
                <w:sz w:val="20"/>
                <w:szCs w:val="20"/>
              </w:rPr>
              <w:tab/>
            </w:r>
            <w:r w:rsidRPr="00CE220C">
              <w:rPr>
                <w:rFonts w:ascii="Arial" w:hAnsi="Arial" w:cs="Arial"/>
                <w:b/>
                <w:bCs/>
                <w:color w:val="000000" w:themeColor="text1"/>
                <w:sz w:val="20"/>
                <w:szCs w:val="20"/>
              </w:rPr>
              <w:t>WYKONAWCA</w:t>
            </w:r>
          </w:p>
        </w:tc>
        <w:tc>
          <w:tcPr>
            <w:tcW w:w="4606" w:type="dxa"/>
            <w:vAlign w:val="center"/>
          </w:tcPr>
          <w:p w14:paraId="46ABF154" w14:textId="650D6739" w:rsidR="007228BD" w:rsidRPr="00CE220C" w:rsidRDefault="007228BD"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ZAMAWIAJĄCY</w:t>
            </w:r>
          </w:p>
        </w:tc>
      </w:tr>
      <w:tr w:rsidR="007228BD" w:rsidRPr="00CE220C" w14:paraId="31E568C0" w14:textId="77777777" w:rsidTr="00685AA1">
        <w:trPr>
          <w:jc w:val="center"/>
        </w:trPr>
        <w:tc>
          <w:tcPr>
            <w:tcW w:w="4606" w:type="dxa"/>
          </w:tcPr>
          <w:p w14:paraId="780A9089" w14:textId="77777777" w:rsidR="007228BD" w:rsidRPr="00CE220C" w:rsidRDefault="007228BD" w:rsidP="00496523">
            <w:pPr>
              <w:pStyle w:val="Default"/>
              <w:jc w:val="center"/>
              <w:rPr>
                <w:rFonts w:ascii="Arial" w:hAnsi="Arial" w:cs="Arial"/>
                <w:bCs/>
                <w:color w:val="000000" w:themeColor="text1"/>
                <w:sz w:val="20"/>
                <w:szCs w:val="20"/>
              </w:rPr>
            </w:pPr>
          </w:p>
          <w:p w14:paraId="4857D92C" w14:textId="77777777" w:rsidR="007228BD" w:rsidRPr="00CE220C" w:rsidRDefault="007228BD" w:rsidP="00496523">
            <w:pPr>
              <w:pStyle w:val="Default"/>
              <w:jc w:val="center"/>
              <w:rPr>
                <w:rFonts w:ascii="Arial" w:hAnsi="Arial" w:cs="Arial"/>
                <w:bCs/>
                <w:color w:val="000000" w:themeColor="text1"/>
                <w:sz w:val="20"/>
                <w:szCs w:val="20"/>
              </w:rPr>
            </w:pPr>
          </w:p>
          <w:p w14:paraId="6D333B22" w14:textId="77777777" w:rsidR="007228BD" w:rsidRPr="00CE220C" w:rsidRDefault="007228BD" w:rsidP="00496523">
            <w:pPr>
              <w:pStyle w:val="Default"/>
              <w:jc w:val="center"/>
              <w:rPr>
                <w:rFonts w:ascii="Arial" w:hAnsi="Arial" w:cs="Arial"/>
                <w:bCs/>
                <w:color w:val="000000" w:themeColor="text1"/>
                <w:sz w:val="20"/>
                <w:szCs w:val="20"/>
              </w:rPr>
            </w:pPr>
          </w:p>
        </w:tc>
        <w:tc>
          <w:tcPr>
            <w:tcW w:w="4606" w:type="dxa"/>
          </w:tcPr>
          <w:p w14:paraId="6170727F" w14:textId="77777777" w:rsidR="007228BD" w:rsidRPr="00CE220C" w:rsidRDefault="007228BD" w:rsidP="00496523">
            <w:pPr>
              <w:pStyle w:val="Default"/>
              <w:jc w:val="center"/>
              <w:rPr>
                <w:rFonts w:ascii="Arial" w:hAnsi="Arial" w:cs="Arial"/>
                <w:bCs/>
                <w:color w:val="000000" w:themeColor="text1"/>
                <w:sz w:val="20"/>
                <w:szCs w:val="20"/>
              </w:rPr>
            </w:pPr>
          </w:p>
        </w:tc>
      </w:tr>
    </w:tbl>
    <w:p w14:paraId="48F055D5" w14:textId="77777777" w:rsidR="007228BD" w:rsidRPr="00CE220C" w:rsidRDefault="007228BD" w:rsidP="00496523">
      <w:pPr>
        <w:pStyle w:val="Default"/>
        <w:rPr>
          <w:rFonts w:ascii="Arial" w:hAnsi="Arial" w:cs="Arial"/>
          <w:b/>
          <w:bCs/>
          <w:color w:val="000000" w:themeColor="text1"/>
          <w:sz w:val="20"/>
          <w:szCs w:val="20"/>
        </w:rPr>
      </w:pPr>
    </w:p>
    <w:p w14:paraId="47199C2D" w14:textId="77777777" w:rsidR="007228BD" w:rsidRPr="00CE220C" w:rsidRDefault="007228BD" w:rsidP="00496523">
      <w:pPr>
        <w:pStyle w:val="Akapitzlist"/>
        <w:numPr>
          <w:ilvl w:val="0"/>
          <w:numId w:val="385"/>
        </w:numPr>
        <w:suppressAutoHyphens w:val="0"/>
        <w:contextualSpacing w:val="0"/>
        <w:rPr>
          <w:rFonts w:ascii="Arial" w:hAnsi="Arial" w:cs="Arial"/>
          <w:color w:val="000000" w:themeColor="text1"/>
        </w:rPr>
      </w:pPr>
      <w:r w:rsidRPr="00CE220C">
        <w:rPr>
          <w:rFonts w:ascii="Arial" w:hAnsi="Arial" w:cs="Arial"/>
          <w:color w:val="000000" w:themeColor="text1"/>
        </w:rPr>
        <w:t xml:space="preserve">Komitet Sterujący Zamawiającego w składzie: </w:t>
      </w:r>
    </w:p>
    <w:p w14:paraId="3C895559" w14:textId="77777777" w:rsidR="007228BD" w:rsidRPr="00CE220C" w:rsidRDefault="007228BD" w:rsidP="00496523">
      <w:pPr>
        <w:ind w:left="708"/>
        <w:rPr>
          <w:rFonts w:ascii="Arial" w:hAnsi="Arial" w:cs="Arial"/>
          <w:b/>
          <w:color w:val="000000" w:themeColor="text1"/>
        </w:rPr>
      </w:pPr>
      <w:r w:rsidRPr="00CE220C">
        <w:rPr>
          <w:rFonts w:ascii="Arial" w:hAnsi="Arial" w:cs="Arial"/>
          <w:b/>
          <w:color w:val="000000" w:themeColor="text1"/>
        </w:rPr>
        <w:t>…………. – Kierownik Projektu</w:t>
      </w:r>
    </w:p>
    <w:p w14:paraId="7B9BF97E" w14:textId="77777777" w:rsidR="007228BD" w:rsidRPr="00CE220C" w:rsidRDefault="007228BD" w:rsidP="00496523">
      <w:pPr>
        <w:ind w:left="708"/>
        <w:rPr>
          <w:rFonts w:ascii="Arial" w:hAnsi="Arial" w:cs="Arial"/>
          <w:b/>
          <w:color w:val="000000" w:themeColor="text1"/>
        </w:rPr>
      </w:pPr>
      <w:r w:rsidRPr="00CE220C">
        <w:rPr>
          <w:rFonts w:ascii="Arial" w:hAnsi="Arial" w:cs="Arial"/>
          <w:b/>
          <w:color w:val="000000" w:themeColor="text1"/>
        </w:rPr>
        <w:t>…………. – Członek</w:t>
      </w:r>
    </w:p>
    <w:p w14:paraId="29BF3F86" w14:textId="77777777" w:rsidR="007228BD" w:rsidRPr="00CE220C" w:rsidRDefault="007228BD" w:rsidP="00496523">
      <w:pPr>
        <w:ind w:left="708"/>
        <w:rPr>
          <w:rFonts w:ascii="Arial" w:hAnsi="Arial" w:cs="Arial"/>
          <w:b/>
          <w:color w:val="000000" w:themeColor="text1"/>
        </w:rPr>
      </w:pPr>
      <w:r w:rsidRPr="00CE220C">
        <w:rPr>
          <w:rFonts w:ascii="Arial" w:hAnsi="Arial" w:cs="Arial"/>
          <w:b/>
          <w:color w:val="000000" w:themeColor="text1"/>
        </w:rPr>
        <w:t>…………. – Członek</w:t>
      </w:r>
    </w:p>
    <w:p w14:paraId="28F4CF1F" w14:textId="77777777" w:rsidR="007228BD" w:rsidRPr="00CE220C" w:rsidRDefault="007228BD" w:rsidP="00496523">
      <w:pPr>
        <w:pStyle w:val="Default"/>
        <w:rPr>
          <w:rFonts w:ascii="Arial" w:hAnsi="Arial" w:cs="Arial"/>
          <w:color w:val="000000" w:themeColor="text1"/>
          <w:sz w:val="20"/>
          <w:szCs w:val="20"/>
        </w:rPr>
      </w:pPr>
    </w:p>
    <w:p w14:paraId="52BAB120" w14:textId="77777777" w:rsidR="007228BD" w:rsidRPr="00CE220C" w:rsidRDefault="007228BD" w:rsidP="00496523">
      <w:pPr>
        <w:pStyle w:val="Default"/>
        <w:ind w:left="708"/>
        <w:rPr>
          <w:rFonts w:ascii="Arial" w:hAnsi="Arial" w:cs="Arial"/>
          <w:i/>
          <w:color w:val="000000" w:themeColor="text1"/>
          <w:sz w:val="20"/>
          <w:szCs w:val="20"/>
        </w:rPr>
      </w:pPr>
      <w:r w:rsidRPr="00CE220C">
        <w:rPr>
          <w:rFonts w:ascii="Arial" w:hAnsi="Arial" w:cs="Arial"/>
          <w:color w:val="000000" w:themeColor="text1"/>
          <w:sz w:val="20"/>
          <w:szCs w:val="20"/>
        </w:rPr>
        <w:t xml:space="preserve">przystąpił do odbioru przedmiotu Umowy w części dotyczącej wykonania </w:t>
      </w:r>
      <w:r w:rsidRPr="00CE220C">
        <w:rPr>
          <w:rFonts w:ascii="Arial" w:hAnsi="Arial" w:cs="Arial"/>
          <w:i/>
          <w:color w:val="000000" w:themeColor="text1"/>
          <w:sz w:val="20"/>
          <w:szCs w:val="20"/>
        </w:rPr>
        <w:t>Etapu nr …………………</w:t>
      </w:r>
    </w:p>
    <w:p w14:paraId="5F2A02CC" w14:textId="77777777" w:rsidR="007228BD" w:rsidRPr="00CE220C" w:rsidRDefault="007228BD" w:rsidP="00496523">
      <w:pPr>
        <w:pStyle w:val="Default"/>
        <w:ind w:left="708"/>
        <w:rPr>
          <w:rFonts w:ascii="Arial" w:hAnsi="Arial" w:cs="Arial"/>
          <w:color w:val="000000" w:themeColor="text1"/>
          <w:sz w:val="20"/>
          <w:szCs w:val="20"/>
        </w:rPr>
      </w:pPr>
      <w:r w:rsidRPr="00CE220C">
        <w:rPr>
          <w:rFonts w:ascii="Arial" w:hAnsi="Arial" w:cs="Arial"/>
          <w:i/>
          <w:color w:val="000000" w:themeColor="text1"/>
          <w:sz w:val="20"/>
          <w:szCs w:val="20"/>
        </w:rPr>
        <w:t xml:space="preserve">…………………………………………………………………………………………… </w:t>
      </w:r>
    </w:p>
    <w:p w14:paraId="69BA34B5" w14:textId="77777777" w:rsidR="007228BD" w:rsidRPr="00CE220C" w:rsidRDefault="007228BD" w:rsidP="00496523">
      <w:pPr>
        <w:rPr>
          <w:rFonts w:ascii="Arial" w:hAnsi="Arial" w:cs="Arial"/>
          <w:color w:val="000000" w:themeColor="text1"/>
        </w:rPr>
      </w:pPr>
    </w:p>
    <w:p w14:paraId="2784F379" w14:textId="77777777" w:rsidR="007228BD" w:rsidRPr="00CE220C" w:rsidRDefault="007228BD" w:rsidP="00496523">
      <w:pPr>
        <w:pStyle w:val="Akapitzlist"/>
        <w:numPr>
          <w:ilvl w:val="0"/>
          <w:numId w:val="385"/>
        </w:numPr>
        <w:suppressAutoHyphens w:val="0"/>
        <w:contextualSpacing w:val="0"/>
        <w:rPr>
          <w:rFonts w:ascii="Arial" w:hAnsi="Arial" w:cs="Arial"/>
          <w:color w:val="000000" w:themeColor="text1"/>
        </w:rPr>
      </w:pPr>
      <w:r w:rsidRPr="00CE220C">
        <w:rPr>
          <w:rFonts w:ascii="Arial" w:hAnsi="Arial" w:cs="Arial"/>
          <w:color w:val="000000" w:themeColor="text1"/>
        </w:rPr>
        <w:t xml:space="preserve">W odbiorze uczestniczyli przedstawiciel Komitetu Sterującego ze strony Wykonawcy w składzie: </w:t>
      </w:r>
    </w:p>
    <w:p w14:paraId="327D3C21" w14:textId="77777777" w:rsidR="007228BD" w:rsidRPr="00CE220C" w:rsidRDefault="007228BD" w:rsidP="00496523">
      <w:pPr>
        <w:ind w:left="708"/>
        <w:rPr>
          <w:rFonts w:ascii="Arial" w:hAnsi="Arial" w:cs="Arial"/>
          <w:b/>
          <w:color w:val="000000" w:themeColor="text1"/>
        </w:rPr>
      </w:pPr>
      <w:r w:rsidRPr="00CE220C">
        <w:rPr>
          <w:rFonts w:ascii="Arial" w:hAnsi="Arial" w:cs="Arial"/>
          <w:b/>
          <w:color w:val="000000" w:themeColor="text1"/>
        </w:rPr>
        <w:t>…………. – Kierownik Projektu</w:t>
      </w:r>
    </w:p>
    <w:p w14:paraId="4B48F7B6" w14:textId="77777777" w:rsidR="00685AA1" w:rsidRPr="00CE220C" w:rsidRDefault="007228BD" w:rsidP="00496523">
      <w:pPr>
        <w:pStyle w:val="Akapitzlist"/>
        <w:ind w:hanging="12"/>
        <w:contextualSpacing w:val="0"/>
        <w:rPr>
          <w:rFonts w:ascii="Arial" w:hAnsi="Arial" w:cs="Arial"/>
          <w:b/>
          <w:color w:val="000000" w:themeColor="text1"/>
        </w:rPr>
      </w:pPr>
      <w:r w:rsidRPr="00CE220C">
        <w:rPr>
          <w:rFonts w:ascii="Arial" w:hAnsi="Arial" w:cs="Arial"/>
          <w:b/>
          <w:color w:val="000000" w:themeColor="text1"/>
        </w:rPr>
        <w:t>…………. – Członek</w:t>
      </w:r>
    </w:p>
    <w:p w14:paraId="7037CAC6" w14:textId="30996AED" w:rsidR="007228BD" w:rsidRPr="00CE220C" w:rsidRDefault="007228BD" w:rsidP="00496523">
      <w:pPr>
        <w:pStyle w:val="Akapitzlist"/>
        <w:ind w:hanging="12"/>
        <w:contextualSpacing w:val="0"/>
        <w:rPr>
          <w:rFonts w:ascii="Arial" w:hAnsi="Arial" w:cs="Arial"/>
          <w:b/>
          <w:color w:val="000000" w:themeColor="text1"/>
        </w:rPr>
      </w:pPr>
      <w:r w:rsidRPr="00CE220C">
        <w:rPr>
          <w:rFonts w:ascii="Arial" w:hAnsi="Arial" w:cs="Arial"/>
          <w:b/>
          <w:color w:val="000000" w:themeColor="text1"/>
        </w:rPr>
        <w:tab/>
        <w:t>…………. – Członek</w:t>
      </w:r>
    </w:p>
    <w:p w14:paraId="08A7D680" w14:textId="77777777" w:rsidR="00685AA1" w:rsidRPr="00CE220C" w:rsidRDefault="00685AA1" w:rsidP="00496523">
      <w:pPr>
        <w:pStyle w:val="Akapitzlist"/>
        <w:ind w:hanging="12"/>
        <w:contextualSpacing w:val="0"/>
        <w:rPr>
          <w:rFonts w:ascii="Arial" w:hAnsi="Arial" w:cs="Arial"/>
          <w:b/>
          <w:color w:val="000000" w:themeColor="text1"/>
        </w:rPr>
      </w:pPr>
    </w:p>
    <w:p w14:paraId="276B078A" w14:textId="77777777" w:rsidR="007228BD" w:rsidRPr="00CE220C" w:rsidRDefault="007228BD" w:rsidP="00496523">
      <w:pPr>
        <w:pStyle w:val="Akapitzlist"/>
        <w:numPr>
          <w:ilvl w:val="0"/>
          <w:numId w:val="385"/>
        </w:numPr>
        <w:suppressAutoHyphens w:val="0"/>
        <w:contextualSpacing w:val="0"/>
        <w:rPr>
          <w:rFonts w:ascii="Arial" w:hAnsi="Arial" w:cs="Arial"/>
          <w:color w:val="000000" w:themeColor="text1"/>
        </w:rPr>
      </w:pPr>
      <w:r w:rsidRPr="00CE220C">
        <w:rPr>
          <w:rFonts w:ascii="Arial" w:hAnsi="Arial" w:cs="Arial"/>
          <w:color w:val="000000" w:themeColor="text1"/>
        </w:rPr>
        <w:t>Zgodnie z ww. Umową, wartość Etapu wynosi: …………….. zł brutto.</w:t>
      </w:r>
    </w:p>
    <w:p w14:paraId="500D0B7A" w14:textId="77777777" w:rsidR="007228BD" w:rsidRPr="00CE220C" w:rsidRDefault="007228BD" w:rsidP="00496523">
      <w:pPr>
        <w:rPr>
          <w:rFonts w:ascii="Arial" w:hAnsi="Arial" w:cs="Arial"/>
          <w:color w:val="000000" w:themeColor="text1"/>
        </w:rPr>
      </w:pPr>
    </w:p>
    <w:p w14:paraId="1F7E3910" w14:textId="77777777" w:rsidR="007228BD" w:rsidRPr="00CE220C" w:rsidRDefault="007228BD" w:rsidP="00496523">
      <w:pPr>
        <w:pStyle w:val="Akapitzlist"/>
        <w:numPr>
          <w:ilvl w:val="0"/>
          <w:numId w:val="385"/>
        </w:numPr>
        <w:suppressAutoHyphens w:val="0"/>
        <w:contextualSpacing w:val="0"/>
        <w:rPr>
          <w:rFonts w:ascii="Arial" w:hAnsi="Arial" w:cs="Arial"/>
          <w:color w:val="000000" w:themeColor="text1"/>
        </w:rPr>
      </w:pPr>
      <w:r w:rsidRPr="00CE220C">
        <w:rPr>
          <w:rFonts w:ascii="Arial" w:hAnsi="Arial" w:cs="Arial"/>
          <w:color w:val="000000" w:themeColor="text1"/>
        </w:rPr>
        <w:t xml:space="preserve">Przedmiot zamówienia w zakresie Etapu ….. wykonano w terminie umownym. </w:t>
      </w:r>
    </w:p>
    <w:p w14:paraId="485FEA50" w14:textId="77777777" w:rsidR="007228BD" w:rsidRPr="00CE220C" w:rsidRDefault="007228BD" w:rsidP="00496523">
      <w:pPr>
        <w:pStyle w:val="Default"/>
        <w:rPr>
          <w:rFonts w:ascii="Arial" w:hAnsi="Arial" w:cs="Arial"/>
          <w:b/>
          <w:bCs/>
          <w:color w:val="000000" w:themeColor="text1"/>
          <w:sz w:val="20"/>
          <w:szCs w:val="20"/>
        </w:rPr>
      </w:pPr>
    </w:p>
    <w:p w14:paraId="22ACCE30" w14:textId="77777777" w:rsidR="007228BD" w:rsidRPr="00CE220C" w:rsidRDefault="007228BD" w:rsidP="00496523">
      <w:pPr>
        <w:rPr>
          <w:rFonts w:ascii="Arial" w:hAnsi="Arial" w:cs="Arial"/>
          <w:color w:val="000000" w:themeColor="text1"/>
        </w:rPr>
      </w:pPr>
      <w:r w:rsidRPr="00CE220C">
        <w:rPr>
          <w:rFonts w:ascii="Arial" w:hAnsi="Arial" w:cs="Arial"/>
          <w:color w:val="000000" w:themeColor="text1"/>
        </w:rPr>
        <w:t xml:space="preserve">Uwagi: </w:t>
      </w:r>
    </w:p>
    <w:p w14:paraId="5A6EDA15" w14:textId="77777777" w:rsidR="007228BD" w:rsidRPr="00CE220C" w:rsidRDefault="007228BD" w:rsidP="00496523">
      <w:pPr>
        <w:rPr>
          <w:rFonts w:ascii="Arial" w:hAnsi="Arial" w:cs="Arial"/>
          <w:color w:val="000000" w:themeColor="text1"/>
        </w:rPr>
      </w:pPr>
      <w:r w:rsidRPr="00CE220C">
        <w:rPr>
          <w:rFonts w:ascii="Arial" w:hAnsi="Arial" w:cs="Arial"/>
          <w:color w:val="000000" w:themeColor="text1"/>
        </w:rPr>
        <w:t xml:space="preserve">Załączniki: </w:t>
      </w:r>
    </w:p>
    <w:p w14:paraId="69B13EE1" w14:textId="77777777" w:rsidR="007228BD" w:rsidRPr="00CE220C" w:rsidRDefault="007228BD" w:rsidP="00496523">
      <w:pPr>
        <w:pStyle w:val="Akapitzlist"/>
        <w:numPr>
          <w:ilvl w:val="0"/>
          <w:numId w:val="386"/>
        </w:numPr>
        <w:suppressAutoHyphens w:val="0"/>
        <w:contextualSpacing w:val="0"/>
        <w:rPr>
          <w:rFonts w:ascii="Arial" w:hAnsi="Arial" w:cs="Arial"/>
          <w:color w:val="000000" w:themeColor="text1"/>
        </w:rPr>
      </w:pPr>
      <w:r w:rsidRPr="00CE220C">
        <w:rPr>
          <w:rFonts w:ascii="Arial" w:hAnsi="Arial" w:cs="Arial"/>
          <w:color w:val="000000" w:themeColor="text1"/>
        </w:rPr>
        <w:t>……………………………………</w:t>
      </w:r>
    </w:p>
    <w:p w14:paraId="4FC6231E" w14:textId="77777777" w:rsidR="007228BD" w:rsidRPr="00CE220C" w:rsidRDefault="007228BD" w:rsidP="00496523">
      <w:pPr>
        <w:pStyle w:val="Akapitzlist"/>
        <w:numPr>
          <w:ilvl w:val="0"/>
          <w:numId w:val="386"/>
        </w:numPr>
        <w:suppressAutoHyphens w:val="0"/>
        <w:contextualSpacing w:val="0"/>
        <w:rPr>
          <w:rFonts w:ascii="Arial" w:hAnsi="Arial" w:cs="Arial"/>
          <w:color w:val="000000" w:themeColor="text1"/>
        </w:rPr>
      </w:pPr>
      <w:r w:rsidRPr="00CE220C">
        <w:rPr>
          <w:rFonts w:ascii="Arial" w:hAnsi="Arial" w:cs="Arial"/>
          <w:color w:val="000000" w:themeColor="text1"/>
        </w:rPr>
        <w:t>……………………………………</w:t>
      </w:r>
    </w:p>
    <w:p w14:paraId="7F3E0685" w14:textId="77777777" w:rsidR="007228BD" w:rsidRPr="00CE220C" w:rsidRDefault="007228BD" w:rsidP="00496523">
      <w:pPr>
        <w:rPr>
          <w:rFonts w:ascii="Arial" w:hAnsi="Arial" w:cs="Arial"/>
          <w:color w:val="000000" w:themeColor="text1"/>
        </w:rPr>
      </w:pPr>
    </w:p>
    <w:p w14:paraId="098D073E" w14:textId="182CA792" w:rsidR="007228BD" w:rsidRPr="00CE220C" w:rsidRDefault="007228BD" w:rsidP="00496523">
      <w:pPr>
        <w:ind w:firstLine="360"/>
        <w:rPr>
          <w:rFonts w:ascii="Arial" w:hAnsi="Arial" w:cs="Arial"/>
          <w:b/>
          <w:color w:val="000000" w:themeColor="text1"/>
        </w:rPr>
      </w:pPr>
      <w:r w:rsidRPr="00CE220C">
        <w:rPr>
          <w:rFonts w:ascii="Arial" w:hAnsi="Arial" w:cs="Arial"/>
          <w:b/>
          <w:color w:val="000000" w:themeColor="text1"/>
        </w:rPr>
        <w:t xml:space="preserve">W imieniu Wykonawcy: </w:t>
      </w:r>
      <w:r w:rsidR="00685AA1" w:rsidRPr="00CE220C">
        <w:rPr>
          <w:rFonts w:ascii="Arial" w:hAnsi="Arial" w:cs="Arial"/>
          <w:b/>
          <w:color w:val="000000" w:themeColor="text1"/>
        </w:rPr>
        <w:tab/>
      </w:r>
      <w:r w:rsidR="00685AA1" w:rsidRPr="00CE220C">
        <w:rPr>
          <w:rFonts w:ascii="Arial" w:hAnsi="Arial" w:cs="Arial"/>
          <w:b/>
          <w:color w:val="000000" w:themeColor="text1"/>
        </w:rPr>
        <w:tab/>
      </w:r>
      <w:r w:rsidR="00685AA1" w:rsidRPr="00CE220C">
        <w:rPr>
          <w:rFonts w:ascii="Arial" w:hAnsi="Arial" w:cs="Arial"/>
          <w:b/>
          <w:color w:val="000000" w:themeColor="text1"/>
        </w:rPr>
        <w:tab/>
      </w:r>
      <w:r w:rsidR="00685AA1" w:rsidRPr="00CE220C">
        <w:rPr>
          <w:rFonts w:ascii="Arial" w:hAnsi="Arial" w:cs="Arial"/>
          <w:b/>
          <w:color w:val="000000" w:themeColor="text1"/>
        </w:rPr>
        <w:tab/>
      </w:r>
      <w:r w:rsidR="00685AA1" w:rsidRPr="00CE220C">
        <w:rPr>
          <w:rFonts w:ascii="Arial" w:hAnsi="Arial" w:cs="Arial"/>
          <w:b/>
          <w:color w:val="000000" w:themeColor="text1"/>
        </w:rPr>
        <w:tab/>
      </w:r>
      <w:r w:rsidR="00685AA1" w:rsidRPr="00CE220C">
        <w:rPr>
          <w:rFonts w:ascii="Arial" w:hAnsi="Arial" w:cs="Arial"/>
          <w:b/>
          <w:color w:val="000000" w:themeColor="text1"/>
        </w:rPr>
        <w:tab/>
        <w:t>W imieniu Zamawiającego:</w:t>
      </w:r>
    </w:p>
    <w:p w14:paraId="4C05E3CC" w14:textId="77777777" w:rsidR="00685AA1" w:rsidRPr="00CE220C" w:rsidRDefault="00685AA1" w:rsidP="00496523">
      <w:pPr>
        <w:ind w:firstLine="360"/>
        <w:rPr>
          <w:rFonts w:ascii="Arial" w:hAnsi="Arial" w:cs="Arial"/>
          <w:b/>
          <w:color w:val="000000" w:themeColor="text1"/>
        </w:rPr>
      </w:pPr>
    </w:p>
    <w:p w14:paraId="7479B4F9" w14:textId="372ADC13" w:rsidR="00685AA1" w:rsidRPr="00CE220C" w:rsidRDefault="00685AA1" w:rsidP="00496523">
      <w:pPr>
        <w:pStyle w:val="Default"/>
        <w:ind w:firstLine="360"/>
        <w:rPr>
          <w:rFonts w:ascii="Arial" w:hAnsi="Arial" w:cs="Arial"/>
          <w:color w:val="000000" w:themeColor="text1"/>
          <w:sz w:val="20"/>
          <w:szCs w:val="20"/>
        </w:rPr>
      </w:pPr>
      <w:r w:rsidRPr="00CE220C">
        <w:rPr>
          <w:rFonts w:ascii="Arial" w:hAnsi="Arial" w:cs="Arial"/>
          <w:color w:val="000000" w:themeColor="text1"/>
          <w:sz w:val="20"/>
          <w:szCs w:val="20"/>
        </w:rPr>
        <w:t>………………………….</w:t>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t xml:space="preserve">  ……………………………..</w:t>
      </w:r>
      <w:r w:rsidRPr="00CE220C">
        <w:rPr>
          <w:rFonts w:ascii="Arial" w:hAnsi="Arial" w:cs="Arial"/>
          <w:color w:val="000000" w:themeColor="text1"/>
          <w:sz w:val="20"/>
          <w:szCs w:val="20"/>
        </w:rPr>
        <w:tab/>
      </w:r>
    </w:p>
    <w:p w14:paraId="5134DFC7" w14:textId="77777777" w:rsidR="00685AA1" w:rsidRPr="00CE220C" w:rsidRDefault="00685AA1" w:rsidP="00496523">
      <w:pPr>
        <w:ind w:firstLine="360"/>
        <w:rPr>
          <w:rFonts w:ascii="Arial" w:hAnsi="Arial" w:cs="Arial"/>
          <w:b/>
          <w:color w:val="000000" w:themeColor="text1"/>
        </w:rPr>
      </w:pPr>
    </w:p>
    <w:p w14:paraId="025B90CC" w14:textId="595C2423" w:rsidR="007228BD" w:rsidRPr="00CE220C" w:rsidRDefault="007228BD" w:rsidP="00496523">
      <w:pPr>
        <w:pBdr>
          <w:bottom w:val="single" w:sz="4" w:space="1" w:color="auto"/>
        </w:pBdr>
        <w:jc w:val="right"/>
        <w:rPr>
          <w:rFonts w:ascii="Arial" w:hAnsi="Arial" w:cs="Arial"/>
          <w:i/>
          <w:color w:val="000000" w:themeColor="text1"/>
        </w:rPr>
      </w:pPr>
      <w:r w:rsidRPr="00CE220C">
        <w:rPr>
          <w:rFonts w:ascii="Arial" w:hAnsi="Arial" w:cs="Arial"/>
          <w:color w:val="000000" w:themeColor="text1"/>
        </w:rPr>
        <w:br w:type="page"/>
      </w:r>
      <w:r w:rsidRPr="00CE220C">
        <w:rPr>
          <w:rFonts w:ascii="Arial" w:hAnsi="Arial" w:cs="Arial"/>
          <w:i/>
          <w:color w:val="000000" w:themeColor="text1"/>
        </w:rPr>
        <w:t>Załącznik nr 2 do Umowy</w:t>
      </w:r>
      <w:r w:rsidR="00685AA1" w:rsidRPr="00CE220C">
        <w:rPr>
          <w:rFonts w:ascii="Arial" w:hAnsi="Arial" w:cs="Arial"/>
          <w:i/>
          <w:color w:val="000000" w:themeColor="text1"/>
        </w:rPr>
        <w:t xml:space="preserve"> nr ….</w:t>
      </w:r>
    </w:p>
    <w:p w14:paraId="0DCE893A" w14:textId="77777777" w:rsidR="007228BD" w:rsidRPr="00CE220C" w:rsidRDefault="007228BD" w:rsidP="00496523">
      <w:pPr>
        <w:rPr>
          <w:rFonts w:ascii="Arial" w:hAnsi="Arial" w:cs="Arial"/>
          <w:b/>
          <w:color w:val="000000" w:themeColor="text1"/>
        </w:rPr>
      </w:pPr>
    </w:p>
    <w:p w14:paraId="47732281" w14:textId="77777777" w:rsidR="007228BD" w:rsidRPr="00CE220C" w:rsidRDefault="007228BD" w:rsidP="00496523">
      <w:pPr>
        <w:jc w:val="center"/>
        <w:rPr>
          <w:rFonts w:ascii="Arial" w:hAnsi="Arial" w:cs="Arial"/>
          <w:b/>
          <w:color w:val="000000" w:themeColor="text1"/>
        </w:rPr>
      </w:pPr>
      <w:r w:rsidRPr="00CE220C">
        <w:rPr>
          <w:rFonts w:ascii="Arial" w:hAnsi="Arial" w:cs="Arial"/>
          <w:b/>
          <w:color w:val="000000" w:themeColor="text1"/>
        </w:rPr>
        <w:t xml:space="preserve">Protokół Odbioru Końcowego </w:t>
      </w:r>
    </w:p>
    <w:p w14:paraId="26FF94B1" w14:textId="77777777" w:rsidR="007228BD" w:rsidRPr="00CE220C" w:rsidRDefault="007228BD" w:rsidP="00496523">
      <w:pPr>
        <w:pStyle w:val="Default"/>
        <w:rPr>
          <w:rFonts w:ascii="Arial" w:hAnsi="Arial" w:cs="Arial"/>
          <w:color w:val="000000" w:themeColor="text1"/>
          <w:sz w:val="20"/>
          <w:szCs w:val="20"/>
        </w:rPr>
      </w:pPr>
      <w:r w:rsidRPr="00CE220C">
        <w:rPr>
          <w:rFonts w:ascii="Arial" w:hAnsi="Arial" w:cs="Arial"/>
          <w:color w:val="000000" w:themeColor="text1"/>
          <w:sz w:val="20"/>
          <w:szCs w:val="20"/>
        </w:rPr>
        <w:t xml:space="preserve"> </w:t>
      </w:r>
    </w:p>
    <w:p w14:paraId="35F81E5F" w14:textId="77777777" w:rsidR="007228BD" w:rsidRPr="00CE220C" w:rsidRDefault="007228BD"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 xml:space="preserve">Sporządzony w dniu …………….., w siedzibie Zamawiającego, </w:t>
      </w:r>
      <w:r w:rsidRPr="00CE220C">
        <w:rPr>
          <w:rFonts w:ascii="Arial" w:hAnsi="Arial" w:cs="Arial"/>
          <w:b/>
          <w:bCs/>
          <w:color w:val="000000" w:themeColor="text1"/>
          <w:sz w:val="20"/>
          <w:szCs w:val="20"/>
        </w:rPr>
        <w:br/>
        <w:t>na podstawie Umowy nr …………. z dnia …………… r.</w:t>
      </w:r>
    </w:p>
    <w:p w14:paraId="0AB1F4B6" w14:textId="77777777" w:rsidR="007228BD" w:rsidRPr="00CE220C" w:rsidRDefault="007228BD" w:rsidP="00496523">
      <w:pPr>
        <w:pStyle w:val="Default"/>
        <w:rPr>
          <w:rFonts w:ascii="Arial" w:hAnsi="Arial" w:cs="Arial"/>
          <w:b/>
          <w:bCs/>
          <w:color w:val="000000" w:themeColor="text1"/>
          <w:sz w:val="20"/>
          <w:szCs w:val="20"/>
        </w:rPr>
      </w:pPr>
    </w:p>
    <w:p w14:paraId="6805A78E" w14:textId="77777777" w:rsidR="007228BD" w:rsidRPr="00CE220C" w:rsidRDefault="007228BD" w:rsidP="00496523">
      <w:pPr>
        <w:pStyle w:val="Default"/>
        <w:rPr>
          <w:rFonts w:ascii="Arial" w:hAnsi="Arial" w:cs="Arial"/>
          <w:b/>
          <w:bCs/>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7228BD" w:rsidRPr="00CE220C" w14:paraId="7FE203F0" w14:textId="77777777" w:rsidTr="00685AA1">
        <w:trPr>
          <w:trHeight w:val="527"/>
          <w:jc w:val="center"/>
        </w:trPr>
        <w:tc>
          <w:tcPr>
            <w:tcW w:w="4606" w:type="dxa"/>
            <w:vAlign w:val="center"/>
          </w:tcPr>
          <w:p w14:paraId="3BF9F0B1" w14:textId="77777777" w:rsidR="007228BD" w:rsidRPr="00CE220C" w:rsidRDefault="007228BD" w:rsidP="00496523">
            <w:pPr>
              <w:pStyle w:val="Default"/>
              <w:tabs>
                <w:tab w:val="left" w:pos="1185"/>
              </w:tabs>
              <w:rPr>
                <w:rFonts w:ascii="Arial" w:hAnsi="Arial" w:cs="Arial"/>
                <w:bCs/>
                <w:color w:val="000000" w:themeColor="text1"/>
                <w:sz w:val="20"/>
                <w:szCs w:val="20"/>
              </w:rPr>
            </w:pPr>
            <w:r w:rsidRPr="00CE220C">
              <w:rPr>
                <w:rFonts w:ascii="Arial" w:hAnsi="Arial" w:cs="Arial"/>
                <w:bCs/>
                <w:color w:val="000000" w:themeColor="text1"/>
                <w:sz w:val="20"/>
                <w:szCs w:val="20"/>
              </w:rPr>
              <w:tab/>
            </w:r>
            <w:r w:rsidRPr="00CE220C">
              <w:rPr>
                <w:rFonts w:ascii="Arial" w:hAnsi="Arial" w:cs="Arial"/>
                <w:b/>
                <w:bCs/>
                <w:color w:val="000000" w:themeColor="text1"/>
                <w:sz w:val="20"/>
                <w:szCs w:val="20"/>
              </w:rPr>
              <w:t>WYKONAWCA</w:t>
            </w:r>
          </w:p>
        </w:tc>
        <w:tc>
          <w:tcPr>
            <w:tcW w:w="4606" w:type="dxa"/>
            <w:vAlign w:val="center"/>
          </w:tcPr>
          <w:p w14:paraId="7C55BA89" w14:textId="4B157E44" w:rsidR="007228BD" w:rsidRPr="00CE220C" w:rsidRDefault="007228BD"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ZAMAWIAJĄCY</w:t>
            </w:r>
          </w:p>
        </w:tc>
      </w:tr>
      <w:tr w:rsidR="007228BD" w:rsidRPr="00CE220C" w14:paraId="117B2D9B" w14:textId="77777777" w:rsidTr="00685AA1">
        <w:trPr>
          <w:jc w:val="center"/>
        </w:trPr>
        <w:tc>
          <w:tcPr>
            <w:tcW w:w="4606" w:type="dxa"/>
          </w:tcPr>
          <w:p w14:paraId="1CBE1D3A" w14:textId="77777777" w:rsidR="007228BD" w:rsidRPr="00CE220C" w:rsidRDefault="007228BD" w:rsidP="00496523">
            <w:pPr>
              <w:pStyle w:val="Default"/>
              <w:jc w:val="center"/>
              <w:rPr>
                <w:rFonts w:ascii="Arial" w:hAnsi="Arial" w:cs="Arial"/>
                <w:bCs/>
                <w:color w:val="000000" w:themeColor="text1"/>
                <w:sz w:val="20"/>
                <w:szCs w:val="20"/>
              </w:rPr>
            </w:pPr>
          </w:p>
          <w:p w14:paraId="44740A78" w14:textId="77777777" w:rsidR="007228BD" w:rsidRPr="00CE220C" w:rsidRDefault="007228BD" w:rsidP="00496523">
            <w:pPr>
              <w:pStyle w:val="Default"/>
              <w:jc w:val="center"/>
              <w:rPr>
                <w:rFonts w:ascii="Arial" w:hAnsi="Arial" w:cs="Arial"/>
                <w:bCs/>
                <w:color w:val="000000" w:themeColor="text1"/>
                <w:sz w:val="20"/>
                <w:szCs w:val="20"/>
              </w:rPr>
            </w:pPr>
          </w:p>
          <w:p w14:paraId="32C2739D" w14:textId="77777777" w:rsidR="007228BD" w:rsidRPr="00CE220C" w:rsidRDefault="007228BD" w:rsidP="00496523">
            <w:pPr>
              <w:pStyle w:val="Default"/>
              <w:jc w:val="center"/>
              <w:rPr>
                <w:rFonts w:ascii="Arial" w:hAnsi="Arial" w:cs="Arial"/>
                <w:bCs/>
                <w:color w:val="000000" w:themeColor="text1"/>
                <w:sz w:val="20"/>
                <w:szCs w:val="20"/>
              </w:rPr>
            </w:pPr>
          </w:p>
        </w:tc>
        <w:tc>
          <w:tcPr>
            <w:tcW w:w="4606" w:type="dxa"/>
          </w:tcPr>
          <w:p w14:paraId="68DA1597" w14:textId="77777777" w:rsidR="007228BD" w:rsidRPr="00CE220C" w:rsidRDefault="007228BD" w:rsidP="00496523">
            <w:pPr>
              <w:pStyle w:val="Default"/>
              <w:jc w:val="center"/>
              <w:rPr>
                <w:rFonts w:ascii="Arial" w:hAnsi="Arial" w:cs="Arial"/>
                <w:bCs/>
                <w:color w:val="000000" w:themeColor="text1"/>
                <w:sz w:val="20"/>
                <w:szCs w:val="20"/>
              </w:rPr>
            </w:pPr>
          </w:p>
        </w:tc>
      </w:tr>
    </w:tbl>
    <w:p w14:paraId="3D914E6D" w14:textId="77777777" w:rsidR="007228BD" w:rsidRPr="00CE220C" w:rsidRDefault="007228BD" w:rsidP="00496523">
      <w:pPr>
        <w:pStyle w:val="Default"/>
        <w:rPr>
          <w:rFonts w:ascii="Arial" w:hAnsi="Arial" w:cs="Arial"/>
          <w:b/>
          <w:bCs/>
          <w:color w:val="000000" w:themeColor="text1"/>
          <w:sz w:val="20"/>
          <w:szCs w:val="20"/>
        </w:rPr>
      </w:pPr>
    </w:p>
    <w:p w14:paraId="0A7A9181" w14:textId="6127A125" w:rsidR="007228BD" w:rsidRPr="00CE220C" w:rsidRDefault="007228BD" w:rsidP="00496523">
      <w:pPr>
        <w:rPr>
          <w:rFonts w:ascii="Arial" w:hAnsi="Arial" w:cs="Arial"/>
          <w:b/>
          <w:color w:val="000000" w:themeColor="text1"/>
        </w:rPr>
      </w:pPr>
      <w:r w:rsidRPr="00CE220C">
        <w:rPr>
          <w:rFonts w:ascii="Arial" w:hAnsi="Arial" w:cs="Arial"/>
          <w:b/>
          <w:color w:val="000000" w:themeColor="text1"/>
        </w:rPr>
        <w:t xml:space="preserve">Komitet Sterujący w składzie: </w:t>
      </w:r>
    </w:p>
    <w:p w14:paraId="1B2CB68A" w14:textId="77777777" w:rsidR="007228BD" w:rsidRPr="00CE220C" w:rsidRDefault="007228BD" w:rsidP="00496523">
      <w:pPr>
        <w:ind w:firstLine="284"/>
        <w:rPr>
          <w:rFonts w:ascii="Arial" w:hAnsi="Arial" w:cs="Arial"/>
          <w:b/>
          <w:bCs/>
          <w:color w:val="000000" w:themeColor="text1"/>
        </w:rPr>
      </w:pPr>
      <w:r w:rsidRPr="00CE220C">
        <w:rPr>
          <w:rFonts w:ascii="Arial" w:hAnsi="Arial" w:cs="Arial"/>
          <w:b/>
          <w:bCs/>
          <w:color w:val="000000" w:themeColor="text1"/>
        </w:rPr>
        <w:t xml:space="preserve">po stronie Zamawiającego: </w:t>
      </w:r>
    </w:p>
    <w:p w14:paraId="1D639A36" w14:textId="77777777" w:rsidR="007228BD" w:rsidRPr="00CE220C" w:rsidRDefault="007228BD" w:rsidP="00496523">
      <w:pPr>
        <w:ind w:left="2124" w:firstLine="708"/>
        <w:rPr>
          <w:rFonts w:ascii="Arial" w:hAnsi="Arial" w:cs="Arial"/>
          <w:b/>
          <w:bCs/>
          <w:color w:val="000000" w:themeColor="text1"/>
        </w:rPr>
      </w:pPr>
      <w:r w:rsidRPr="00CE220C">
        <w:rPr>
          <w:rFonts w:ascii="Arial" w:hAnsi="Arial" w:cs="Arial"/>
          <w:b/>
          <w:bCs/>
          <w:color w:val="000000" w:themeColor="text1"/>
        </w:rPr>
        <w:t>………….. – Kierownik Projektu</w:t>
      </w:r>
    </w:p>
    <w:p w14:paraId="111FC770" w14:textId="77777777" w:rsidR="007228BD" w:rsidRPr="00CE220C" w:rsidRDefault="007228BD" w:rsidP="00496523">
      <w:pPr>
        <w:ind w:left="2124" w:firstLine="708"/>
        <w:rPr>
          <w:rFonts w:ascii="Arial" w:hAnsi="Arial" w:cs="Arial"/>
          <w:b/>
          <w:bCs/>
          <w:color w:val="000000" w:themeColor="text1"/>
        </w:rPr>
      </w:pPr>
      <w:r w:rsidRPr="00CE220C">
        <w:rPr>
          <w:rFonts w:ascii="Arial" w:hAnsi="Arial" w:cs="Arial"/>
          <w:b/>
          <w:bCs/>
          <w:color w:val="000000" w:themeColor="text1"/>
        </w:rPr>
        <w:t>………….. – Członek</w:t>
      </w:r>
    </w:p>
    <w:p w14:paraId="0B32C18C" w14:textId="77777777" w:rsidR="007228BD" w:rsidRPr="00CE220C" w:rsidRDefault="007228BD" w:rsidP="00496523">
      <w:pPr>
        <w:ind w:left="2124" w:firstLine="708"/>
        <w:rPr>
          <w:rFonts w:ascii="Arial" w:hAnsi="Arial" w:cs="Arial"/>
          <w:b/>
          <w:bCs/>
          <w:color w:val="000000" w:themeColor="text1"/>
        </w:rPr>
      </w:pPr>
      <w:r w:rsidRPr="00CE220C">
        <w:rPr>
          <w:rFonts w:ascii="Arial" w:hAnsi="Arial" w:cs="Arial"/>
          <w:b/>
          <w:bCs/>
          <w:color w:val="000000" w:themeColor="text1"/>
        </w:rPr>
        <w:t>………….. – Członek</w:t>
      </w:r>
    </w:p>
    <w:p w14:paraId="3537D1A1" w14:textId="77777777" w:rsidR="007228BD" w:rsidRPr="00CE220C" w:rsidRDefault="007228BD" w:rsidP="00496523">
      <w:pPr>
        <w:ind w:left="2124" w:firstLine="708"/>
        <w:rPr>
          <w:rFonts w:ascii="Arial" w:hAnsi="Arial" w:cs="Arial"/>
          <w:b/>
          <w:bCs/>
          <w:color w:val="000000" w:themeColor="text1"/>
        </w:rPr>
      </w:pPr>
    </w:p>
    <w:p w14:paraId="3971E90D" w14:textId="77777777" w:rsidR="007228BD" w:rsidRPr="00CE220C" w:rsidRDefault="007228BD" w:rsidP="00496523">
      <w:pPr>
        <w:ind w:firstLine="284"/>
        <w:rPr>
          <w:rFonts w:ascii="Arial" w:hAnsi="Arial" w:cs="Arial"/>
          <w:b/>
          <w:bCs/>
          <w:color w:val="000000" w:themeColor="text1"/>
        </w:rPr>
      </w:pPr>
      <w:r w:rsidRPr="00CE220C">
        <w:rPr>
          <w:rFonts w:ascii="Arial" w:hAnsi="Arial" w:cs="Arial"/>
          <w:b/>
          <w:bCs/>
          <w:color w:val="000000" w:themeColor="text1"/>
        </w:rPr>
        <w:t xml:space="preserve">po stronie Wykonawcy: </w:t>
      </w:r>
    </w:p>
    <w:p w14:paraId="62067036" w14:textId="77777777" w:rsidR="007228BD" w:rsidRPr="00CE220C" w:rsidRDefault="007228BD" w:rsidP="00496523">
      <w:pPr>
        <w:rPr>
          <w:rFonts w:ascii="Arial" w:hAnsi="Arial" w:cs="Arial"/>
          <w:b/>
          <w:color w:val="000000" w:themeColor="text1"/>
        </w:rPr>
      </w:pP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t>………….. - Kierownik Projektu</w:t>
      </w:r>
    </w:p>
    <w:p w14:paraId="2C0BB550" w14:textId="77777777" w:rsidR="007228BD" w:rsidRPr="00CE220C" w:rsidRDefault="007228BD" w:rsidP="00496523">
      <w:pPr>
        <w:rPr>
          <w:rFonts w:ascii="Arial" w:hAnsi="Arial" w:cs="Arial"/>
          <w:b/>
          <w:color w:val="000000" w:themeColor="text1"/>
        </w:rPr>
      </w:pP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t>………….. – Członek</w:t>
      </w:r>
    </w:p>
    <w:p w14:paraId="583794E7" w14:textId="77777777" w:rsidR="007228BD" w:rsidRPr="00CE220C" w:rsidRDefault="007228BD" w:rsidP="00496523">
      <w:pPr>
        <w:ind w:left="2124" w:firstLine="708"/>
        <w:rPr>
          <w:rFonts w:ascii="Arial" w:hAnsi="Arial" w:cs="Arial"/>
          <w:b/>
          <w:color w:val="000000" w:themeColor="text1"/>
        </w:rPr>
      </w:pPr>
      <w:r w:rsidRPr="00CE220C">
        <w:rPr>
          <w:rFonts w:ascii="Arial" w:hAnsi="Arial" w:cs="Arial"/>
          <w:b/>
          <w:color w:val="000000" w:themeColor="text1"/>
        </w:rPr>
        <w:t>………….. – Członek</w:t>
      </w:r>
    </w:p>
    <w:p w14:paraId="67584FC3" w14:textId="77777777" w:rsidR="007228BD" w:rsidRPr="00CE220C" w:rsidRDefault="007228BD" w:rsidP="00496523">
      <w:pPr>
        <w:pStyle w:val="Default"/>
        <w:rPr>
          <w:rFonts w:ascii="Arial" w:hAnsi="Arial" w:cs="Arial"/>
          <w:b/>
          <w:bCs/>
          <w:color w:val="000000" w:themeColor="text1"/>
          <w:sz w:val="20"/>
          <w:szCs w:val="20"/>
        </w:rPr>
      </w:pPr>
    </w:p>
    <w:p w14:paraId="41F8D09E" w14:textId="77777777" w:rsidR="007228BD" w:rsidRPr="00CE220C" w:rsidRDefault="007228BD" w:rsidP="00496523">
      <w:pPr>
        <w:pStyle w:val="Default"/>
        <w:jc w:val="both"/>
        <w:rPr>
          <w:rFonts w:ascii="Arial" w:hAnsi="Arial" w:cs="Arial"/>
          <w:color w:val="000000" w:themeColor="text1"/>
          <w:sz w:val="20"/>
          <w:szCs w:val="20"/>
        </w:rPr>
      </w:pPr>
      <w:r w:rsidRPr="00CE220C">
        <w:rPr>
          <w:rFonts w:ascii="Arial" w:hAnsi="Arial" w:cs="Arial"/>
          <w:color w:val="000000" w:themeColor="text1"/>
          <w:sz w:val="20"/>
          <w:szCs w:val="20"/>
        </w:rPr>
        <w:t xml:space="preserve">po przeprowadzeniu kontroli wykonania prac przewidzianych Umową stwierdza: </w:t>
      </w:r>
    </w:p>
    <w:p w14:paraId="01682301" w14:textId="77777777" w:rsidR="007228BD" w:rsidRPr="00CE220C" w:rsidRDefault="007228BD" w:rsidP="00496523">
      <w:pPr>
        <w:pStyle w:val="Default"/>
        <w:numPr>
          <w:ilvl w:val="0"/>
          <w:numId w:val="387"/>
        </w:numPr>
        <w:ind w:firstLine="284"/>
        <w:rPr>
          <w:rFonts w:ascii="Arial" w:hAnsi="Arial" w:cs="Arial"/>
          <w:color w:val="000000" w:themeColor="text1"/>
          <w:sz w:val="20"/>
          <w:szCs w:val="20"/>
        </w:rPr>
      </w:pPr>
      <w:r w:rsidRPr="00CE220C">
        <w:rPr>
          <w:rFonts w:ascii="Arial" w:hAnsi="Arial" w:cs="Arial"/>
          <w:color w:val="000000" w:themeColor="text1"/>
          <w:sz w:val="20"/>
          <w:szCs w:val="20"/>
        </w:rPr>
        <w:t xml:space="preserve">Zgodność jakości świadczonych usług z Umową. </w:t>
      </w:r>
    </w:p>
    <w:p w14:paraId="13139C88" w14:textId="77777777" w:rsidR="007228BD" w:rsidRPr="00CE220C" w:rsidRDefault="007228BD" w:rsidP="00496523">
      <w:pPr>
        <w:pStyle w:val="Default"/>
        <w:numPr>
          <w:ilvl w:val="0"/>
          <w:numId w:val="387"/>
        </w:numPr>
        <w:ind w:firstLine="284"/>
        <w:rPr>
          <w:rFonts w:ascii="Arial" w:hAnsi="Arial" w:cs="Arial"/>
          <w:color w:val="000000" w:themeColor="text1"/>
          <w:sz w:val="20"/>
          <w:szCs w:val="20"/>
        </w:rPr>
      </w:pPr>
      <w:r w:rsidRPr="00CE220C">
        <w:rPr>
          <w:rFonts w:ascii="Arial" w:hAnsi="Arial" w:cs="Arial"/>
          <w:color w:val="000000" w:themeColor="text1"/>
          <w:sz w:val="20"/>
          <w:szCs w:val="20"/>
        </w:rPr>
        <w:t xml:space="preserve">Wykonanie Przedmiotu Zamówienia z należytą starannością. </w:t>
      </w:r>
    </w:p>
    <w:p w14:paraId="479C365C" w14:textId="77777777" w:rsidR="00685AA1" w:rsidRPr="00CE220C" w:rsidRDefault="00685AA1" w:rsidP="00496523">
      <w:pPr>
        <w:pStyle w:val="Default"/>
        <w:rPr>
          <w:rFonts w:ascii="Arial" w:hAnsi="Arial" w:cs="Arial"/>
          <w:color w:val="000000" w:themeColor="text1"/>
          <w:sz w:val="20"/>
          <w:szCs w:val="20"/>
        </w:rPr>
      </w:pPr>
    </w:p>
    <w:p w14:paraId="7268C59A" w14:textId="77777777" w:rsidR="007228BD" w:rsidRPr="00CE220C" w:rsidRDefault="007228BD" w:rsidP="00496523">
      <w:pPr>
        <w:pStyle w:val="Default"/>
        <w:rPr>
          <w:rFonts w:ascii="Arial" w:hAnsi="Arial" w:cs="Arial"/>
          <w:color w:val="000000" w:themeColor="text1"/>
          <w:sz w:val="20"/>
          <w:szCs w:val="20"/>
        </w:rPr>
      </w:pPr>
      <w:r w:rsidRPr="00CE220C">
        <w:rPr>
          <w:rFonts w:ascii="Arial" w:hAnsi="Arial" w:cs="Arial"/>
          <w:color w:val="000000" w:themeColor="text1"/>
          <w:sz w:val="20"/>
          <w:szCs w:val="20"/>
        </w:rPr>
        <w:t>Podstawa odbioru:</w:t>
      </w:r>
    </w:p>
    <w:p w14:paraId="38719321" w14:textId="77777777" w:rsidR="007228BD" w:rsidRPr="00CE220C" w:rsidRDefault="007228BD" w:rsidP="00496523">
      <w:pPr>
        <w:pStyle w:val="Default"/>
        <w:numPr>
          <w:ilvl w:val="0"/>
          <w:numId w:val="388"/>
        </w:numPr>
        <w:ind w:hanging="76"/>
        <w:rPr>
          <w:rFonts w:ascii="Arial" w:hAnsi="Arial" w:cs="Arial"/>
          <w:color w:val="000000" w:themeColor="text1"/>
          <w:sz w:val="20"/>
          <w:szCs w:val="20"/>
        </w:rPr>
      </w:pPr>
      <w:r w:rsidRPr="00CE220C">
        <w:rPr>
          <w:rFonts w:ascii="Arial" w:hAnsi="Arial" w:cs="Arial"/>
          <w:color w:val="000000" w:themeColor="text1"/>
          <w:sz w:val="20"/>
          <w:szCs w:val="20"/>
        </w:rPr>
        <w:t>Protokół odbioru Etapu I z dnia ………… r.</w:t>
      </w:r>
    </w:p>
    <w:p w14:paraId="782623B0" w14:textId="77777777" w:rsidR="007228BD" w:rsidRPr="00CE220C" w:rsidRDefault="007228BD" w:rsidP="00496523">
      <w:pPr>
        <w:pStyle w:val="Default"/>
        <w:numPr>
          <w:ilvl w:val="0"/>
          <w:numId w:val="388"/>
        </w:numPr>
        <w:ind w:hanging="76"/>
        <w:rPr>
          <w:rFonts w:ascii="Arial" w:hAnsi="Arial" w:cs="Arial"/>
          <w:color w:val="000000" w:themeColor="text1"/>
          <w:sz w:val="20"/>
          <w:szCs w:val="20"/>
        </w:rPr>
      </w:pPr>
      <w:r w:rsidRPr="00CE220C">
        <w:rPr>
          <w:rFonts w:ascii="Arial" w:hAnsi="Arial" w:cs="Arial"/>
          <w:color w:val="000000" w:themeColor="text1"/>
          <w:sz w:val="20"/>
          <w:szCs w:val="20"/>
        </w:rPr>
        <w:t>Protokół odbioru Etapu II z dnia ………… r.</w:t>
      </w:r>
    </w:p>
    <w:p w14:paraId="6A341ACF" w14:textId="77777777" w:rsidR="007228BD" w:rsidRPr="00CE220C" w:rsidRDefault="007228BD" w:rsidP="00496523">
      <w:pPr>
        <w:pStyle w:val="Default"/>
        <w:numPr>
          <w:ilvl w:val="0"/>
          <w:numId w:val="388"/>
        </w:numPr>
        <w:ind w:hanging="76"/>
        <w:rPr>
          <w:rFonts w:ascii="Arial" w:hAnsi="Arial" w:cs="Arial"/>
          <w:color w:val="000000" w:themeColor="text1"/>
          <w:sz w:val="20"/>
          <w:szCs w:val="20"/>
        </w:rPr>
      </w:pPr>
      <w:r w:rsidRPr="00CE220C">
        <w:rPr>
          <w:rFonts w:ascii="Arial" w:hAnsi="Arial" w:cs="Arial"/>
          <w:color w:val="000000" w:themeColor="text1"/>
          <w:sz w:val="20"/>
          <w:szCs w:val="20"/>
        </w:rPr>
        <w:t>Protokół odbioru Etapu III z dnia ………… r.</w:t>
      </w:r>
    </w:p>
    <w:p w14:paraId="4EDE4B00" w14:textId="77777777" w:rsidR="00685AA1" w:rsidRPr="00CE220C" w:rsidRDefault="00685AA1" w:rsidP="00496523">
      <w:pPr>
        <w:pStyle w:val="Default"/>
        <w:jc w:val="both"/>
        <w:rPr>
          <w:rFonts w:ascii="Arial" w:hAnsi="Arial" w:cs="Arial"/>
          <w:color w:val="000000" w:themeColor="text1"/>
          <w:sz w:val="20"/>
          <w:szCs w:val="20"/>
        </w:rPr>
      </w:pPr>
    </w:p>
    <w:p w14:paraId="6BF56B69" w14:textId="77777777" w:rsidR="007228BD" w:rsidRPr="00CE220C" w:rsidRDefault="007228BD" w:rsidP="00496523">
      <w:pPr>
        <w:pStyle w:val="Default"/>
        <w:jc w:val="both"/>
        <w:rPr>
          <w:rFonts w:ascii="Arial" w:hAnsi="Arial" w:cs="Arial"/>
          <w:color w:val="000000" w:themeColor="text1"/>
          <w:sz w:val="20"/>
          <w:szCs w:val="20"/>
        </w:rPr>
      </w:pPr>
      <w:r w:rsidRPr="00CE220C">
        <w:rPr>
          <w:rFonts w:ascii="Arial" w:hAnsi="Arial" w:cs="Arial"/>
          <w:color w:val="000000" w:themeColor="text1"/>
          <w:sz w:val="20"/>
          <w:szCs w:val="20"/>
        </w:rPr>
        <w:t>Protokół sporządzono w dwóch jednobrzmiących egzemplarzach, po jednym dla każdej ze stron.</w:t>
      </w:r>
    </w:p>
    <w:p w14:paraId="40F02833" w14:textId="77777777" w:rsidR="00685AA1" w:rsidRPr="00CE220C" w:rsidRDefault="00685AA1" w:rsidP="00496523">
      <w:pPr>
        <w:rPr>
          <w:rFonts w:ascii="Arial" w:hAnsi="Arial" w:cs="Arial"/>
          <w:b/>
          <w:color w:val="000000" w:themeColor="text1"/>
        </w:rPr>
      </w:pPr>
    </w:p>
    <w:p w14:paraId="412690C8" w14:textId="77777777" w:rsidR="007228BD" w:rsidRPr="00CE220C" w:rsidRDefault="007228BD" w:rsidP="00496523">
      <w:pPr>
        <w:rPr>
          <w:rFonts w:ascii="Arial" w:hAnsi="Arial" w:cs="Arial"/>
          <w:b/>
          <w:color w:val="000000" w:themeColor="text1"/>
        </w:rPr>
      </w:pPr>
      <w:r w:rsidRPr="00CE220C">
        <w:rPr>
          <w:rFonts w:ascii="Arial" w:hAnsi="Arial" w:cs="Arial"/>
          <w:b/>
          <w:color w:val="000000" w:themeColor="text1"/>
        </w:rPr>
        <w:t>Uwagi: brak</w:t>
      </w:r>
    </w:p>
    <w:p w14:paraId="58430744" w14:textId="77777777" w:rsidR="00685AA1" w:rsidRPr="00CE220C" w:rsidRDefault="00685AA1" w:rsidP="00496523">
      <w:pPr>
        <w:rPr>
          <w:rFonts w:ascii="Arial" w:hAnsi="Arial" w:cs="Arial"/>
          <w:b/>
          <w:color w:val="000000" w:themeColor="text1"/>
        </w:rPr>
      </w:pPr>
    </w:p>
    <w:p w14:paraId="7F8D2963" w14:textId="77777777" w:rsidR="007228BD" w:rsidRPr="00CE220C" w:rsidRDefault="007228BD" w:rsidP="00496523">
      <w:pPr>
        <w:rPr>
          <w:rFonts w:ascii="Arial" w:hAnsi="Arial" w:cs="Arial"/>
          <w:b/>
          <w:color w:val="000000" w:themeColor="text1"/>
        </w:rPr>
      </w:pPr>
      <w:r w:rsidRPr="00CE220C">
        <w:rPr>
          <w:rFonts w:ascii="Arial" w:hAnsi="Arial" w:cs="Arial"/>
          <w:b/>
          <w:color w:val="000000" w:themeColor="text1"/>
        </w:rPr>
        <w:t xml:space="preserve">Załączniki: </w:t>
      </w:r>
      <w:r w:rsidRPr="00CE220C">
        <w:rPr>
          <w:rFonts w:ascii="Arial" w:hAnsi="Arial" w:cs="Arial"/>
          <w:color w:val="000000" w:themeColor="text1"/>
        </w:rPr>
        <w:t xml:space="preserve">protokoły odbioru Etapów. </w:t>
      </w:r>
    </w:p>
    <w:p w14:paraId="6579A7E9" w14:textId="77777777" w:rsidR="007228BD" w:rsidRPr="00CE220C" w:rsidRDefault="007228BD" w:rsidP="00496523">
      <w:pPr>
        <w:rPr>
          <w:rFonts w:ascii="Arial" w:hAnsi="Arial" w:cs="Arial"/>
          <w:b/>
          <w:color w:val="000000" w:themeColor="text1"/>
        </w:rPr>
      </w:pPr>
    </w:p>
    <w:p w14:paraId="13AC1748" w14:textId="3745576F" w:rsidR="00685AA1" w:rsidRPr="00CE220C" w:rsidRDefault="00685AA1" w:rsidP="00496523">
      <w:pPr>
        <w:ind w:firstLine="360"/>
        <w:rPr>
          <w:rFonts w:ascii="Arial" w:hAnsi="Arial" w:cs="Arial"/>
          <w:b/>
          <w:color w:val="000000" w:themeColor="text1"/>
        </w:rPr>
      </w:pPr>
      <w:r w:rsidRPr="00CE220C">
        <w:rPr>
          <w:rFonts w:ascii="Arial" w:hAnsi="Arial" w:cs="Arial"/>
          <w:b/>
          <w:color w:val="000000" w:themeColor="text1"/>
        </w:rPr>
        <w:t xml:space="preserve">W imieniu Wykonawcy: </w:t>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t>W imieniu Zamawiającego:</w:t>
      </w:r>
    </w:p>
    <w:p w14:paraId="2901B27A" w14:textId="77777777" w:rsidR="007228BD" w:rsidRPr="00CE220C" w:rsidRDefault="007228BD" w:rsidP="00496523">
      <w:pPr>
        <w:rPr>
          <w:rFonts w:ascii="Arial" w:hAnsi="Arial" w:cs="Arial"/>
          <w:b/>
          <w:color w:val="000000" w:themeColor="text1"/>
        </w:rPr>
      </w:pPr>
    </w:p>
    <w:p w14:paraId="4128CB1C" w14:textId="51F2198E" w:rsidR="007228BD" w:rsidRPr="00CE220C" w:rsidRDefault="007228BD" w:rsidP="00496523">
      <w:pPr>
        <w:pStyle w:val="Default"/>
        <w:ind w:firstLine="360"/>
        <w:rPr>
          <w:rFonts w:ascii="Arial" w:hAnsi="Arial" w:cs="Arial"/>
          <w:color w:val="000000" w:themeColor="text1"/>
          <w:sz w:val="20"/>
          <w:szCs w:val="20"/>
        </w:rPr>
      </w:pPr>
      <w:r w:rsidRPr="00CE220C">
        <w:rPr>
          <w:rFonts w:ascii="Arial" w:hAnsi="Arial" w:cs="Arial"/>
          <w:color w:val="000000" w:themeColor="text1"/>
          <w:sz w:val="20"/>
          <w:szCs w:val="20"/>
        </w:rPr>
        <w:t>………………………….</w:t>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Pr="00CE220C">
        <w:rPr>
          <w:rFonts w:ascii="Arial" w:hAnsi="Arial" w:cs="Arial"/>
          <w:color w:val="000000" w:themeColor="text1"/>
          <w:sz w:val="20"/>
          <w:szCs w:val="20"/>
        </w:rPr>
        <w:tab/>
      </w:r>
      <w:r w:rsidR="00685AA1" w:rsidRPr="00CE220C">
        <w:rPr>
          <w:rFonts w:ascii="Arial" w:hAnsi="Arial" w:cs="Arial"/>
          <w:color w:val="000000" w:themeColor="text1"/>
          <w:sz w:val="20"/>
          <w:szCs w:val="20"/>
        </w:rPr>
        <w:tab/>
      </w:r>
      <w:r w:rsidRPr="00CE220C">
        <w:rPr>
          <w:rFonts w:ascii="Arial" w:hAnsi="Arial" w:cs="Arial"/>
          <w:color w:val="000000" w:themeColor="text1"/>
          <w:sz w:val="20"/>
          <w:szCs w:val="20"/>
        </w:rPr>
        <w:t>……………………………..</w:t>
      </w:r>
      <w:r w:rsidRPr="00CE220C">
        <w:rPr>
          <w:rFonts w:ascii="Arial" w:hAnsi="Arial" w:cs="Arial"/>
          <w:color w:val="000000" w:themeColor="text1"/>
          <w:sz w:val="20"/>
          <w:szCs w:val="20"/>
        </w:rPr>
        <w:tab/>
      </w:r>
    </w:p>
    <w:p w14:paraId="5504D460" w14:textId="7F644D76" w:rsidR="007228BD" w:rsidRPr="00CE220C" w:rsidRDefault="007228BD" w:rsidP="00496523">
      <w:pPr>
        <w:jc w:val="right"/>
        <w:rPr>
          <w:rFonts w:ascii="Arial" w:hAnsi="Arial" w:cs="Arial"/>
          <w:i/>
          <w:color w:val="000000" w:themeColor="text1"/>
        </w:rPr>
      </w:pPr>
      <w:r w:rsidRPr="00CE220C">
        <w:rPr>
          <w:rFonts w:ascii="Arial" w:hAnsi="Arial" w:cs="Arial"/>
          <w:color w:val="000000" w:themeColor="text1"/>
        </w:rPr>
        <w:t xml:space="preserve"> </w:t>
      </w:r>
      <w:r w:rsidRPr="00CE220C">
        <w:rPr>
          <w:rFonts w:ascii="Arial" w:hAnsi="Arial" w:cs="Arial"/>
          <w:color w:val="000000" w:themeColor="text1"/>
        </w:rPr>
        <w:br w:type="page"/>
      </w:r>
      <w:bookmarkStart w:id="134" w:name="_Hlk96677409"/>
      <w:r w:rsidRPr="00CE220C">
        <w:rPr>
          <w:rFonts w:ascii="Arial" w:hAnsi="Arial" w:cs="Arial"/>
          <w:i/>
          <w:color w:val="000000" w:themeColor="text1"/>
        </w:rPr>
        <w:t>Załącznik nr 3 do Umowy</w:t>
      </w:r>
      <w:r w:rsidR="00685AA1" w:rsidRPr="00CE220C">
        <w:rPr>
          <w:rFonts w:ascii="Arial" w:hAnsi="Arial" w:cs="Arial"/>
          <w:i/>
          <w:color w:val="000000" w:themeColor="text1"/>
        </w:rPr>
        <w:t xml:space="preserve"> nr ….</w:t>
      </w:r>
    </w:p>
    <w:p w14:paraId="35545399" w14:textId="77777777" w:rsidR="007228BD" w:rsidRPr="00CE220C" w:rsidRDefault="007228BD" w:rsidP="00496523">
      <w:pPr>
        <w:rPr>
          <w:rFonts w:ascii="Arial" w:hAnsi="Arial" w:cs="Arial"/>
          <w:b/>
          <w:color w:val="000000" w:themeColor="text1"/>
        </w:rPr>
      </w:pPr>
    </w:p>
    <w:p w14:paraId="7F17DD8F" w14:textId="77777777" w:rsidR="007228BD" w:rsidRPr="00CE220C" w:rsidRDefault="007228BD" w:rsidP="00496523">
      <w:pPr>
        <w:jc w:val="center"/>
        <w:rPr>
          <w:rFonts w:ascii="Arial" w:hAnsi="Arial" w:cs="Arial"/>
          <w:b/>
          <w:bCs/>
          <w:color w:val="000000" w:themeColor="text1"/>
        </w:rPr>
      </w:pPr>
      <w:r w:rsidRPr="00CE220C">
        <w:rPr>
          <w:rFonts w:ascii="Arial" w:hAnsi="Arial" w:cs="Arial"/>
          <w:b/>
          <w:color w:val="000000" w:themeColor="text1"/>
        </w:rPr>
        <w:t>Protokół Usterek w zakresie odbioru Etapu nr …./Odbioru Końcowego</w:t>
      </w:r>
    </w:p>
    <w:p w14:paraId="519BB401" w14:textId="77777777" w:rsidR="007228BD" w:rsidRPr="00CE220C" w:rsidRDefault="007228BD" w:rsidP="00496523">
      <w:pPr>
        <w:pStyle w:val="Default"/>
        <w:jc w:val="center"/>
        <w:rPr>
          <w:rFonts w:ascii="Arial" w:hAnsi="Arial" w:cs="Arial"/>
          <w:b/>
          <w:bCs/>
          <w:color w:val="000000" w:themeColor="text1"/>
          <w:sz w:val="20"/>
          <w:szCs w:val="20"/>
        </w:rPr>
      </w:pPr>
    </w:p>
    <w:p w14:paraId="5D556A58" w14:textId="77777777" w:rsidR="007228BD" w:rsidRPr="00CE220C" w:rsidRDefault="007228BD"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 xml:space="preserve">Sporządzony w dniu …………….., w siedzibie Zamawiającego, </w:t>
      </w:r>
      <w:r w:rsidRPr="00CE220C">
        <w:rPr>
          <w:rFonts w:ascii="Arial" w:hAnsi="Arial" w:cs="Arial"/>
          <w:b/>
          <w:bCs/>
          <w:color w:val="000000" w:themeColor="text1"/>
          <w:sz w:val="20"/>
          <w:szCs w:val="20"/>
        </w:rPr>
        <w:br/>
        <w:t>na podstawie Umowy nr …………. z dnia …………… r.</w:t>
      </w:r>
    </w:p>
    <w:p w14:paraId="30DDA5F6" w14:textId="77777777" w:rsidR="007228BD" w:rsidRPr="00CE220C" w:rsidRDefault="007228BD" w:rsidP="00496523">
      <w:pPr>
        <w:pStyle w:val="Default"/>
        <w:rPr>
          <w:rFonts w:ascii="Arial" w:hAnsi="Arial" w:cs="Arial"/>
          <w:b/>
          <w:bCs/>
          <w:color w:val="000000" w:themeColor="text1"/>
          <w:sz w:val="20"/>
          <w:szCs w:val="20"/>
        </w:rPr>
      </w:pPr>
    </w:p>
    <w:p w14:paraId="423488BD" w14:textId="77777777" w:rsidR="007228BD" w:rsidRPr="00CE220C" w:rsidRDefault="007228BD" w:rsidP="00496523">
      <w:pPr>
        <w:pStyle w:val="Default"/>
        <w:rPr>
          <w:rFonts w:ascii="Arial" w:hAnsi="Arial" w:cs="Arial"/>
          <w:b/>
          <w:bCs/>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7228BD" w:rsidRPr="00CE220C" w14:paraId="16407DDD" w14:textId="77777777" w:rsidTr="00685AA1">
        <w:trPr>
          <w:trHeight w:val="413"/>
          <w:jc w:val="center"/>
        </w:trPr>
        <w:tc>
          <w:tcPr>
            <w:tcW w:w="4606" w:type="dxa"/>
            <w:vAlign w:val="center"/>
          </w:tcPr>
          <w:p w14:paraId="746E813D" w14:textId="77777777" w:rsidR="007228BD" w:rsidRPr="00CE220C" w:rsidRDefault="007228BD" w:rsidP="00496523">
            <w:pPr>
              <w:pStyle w:val="Default"/>
              <w:tabs>
                <w:tab w:val="left" w:pos="1185"/>
              </w:tabs>
              <w:rPr>
                <w:rFonts w:ascii="Arial" w:hAnsi="Arial" w:cs="Arial"/>
                <w:bCs/>
                <w:color w:val="000000" w:themeColor="text1"/>
                <w:sz w:val="20"/>
                <w:szCs w:val="20"/>
              </w:rPr>
            </w:pPr>
            <w:r w:rsidRPr="00CE220C">
              <w:rPr>
                <w:rFonts w:ascii="Arial" w:hAnsi="Arial" w:cs="Arial"/>
                <w:bCs/>
                <w:color w:val="000000" w:themeColor="text1"/>
                <w:sz w:val="20"/>
                <w:szCs w:val="20"/>
              </w:rPr>
              <w:tab/>
            </w:r>
            <w:r w:rsidRPr="00CE220C">
              <w:rPr>
                <w:rFonts w:ascii="Arial" w:hAnsi="Arial" w:cs="Arial"/>
                <w:b/>
                <w:bCs/>
                <w:color w:val="000000" w:themeColor="text1"/>
                <w:sz w:val="20"/>
                <w:szCs w:val="20"/>
              </w:rPr>
              <w:t>WYKONAWCA</w:t>
            </w:r>
          </w:p>
        </w:tc>
        <w:tc>
          <w:tcPr>
            <w:tcW w:w="4606" w:type="dxa"/>
            <w:vAlign w:val="center"/>
          </w:tcPr>
          <w:p w14:paraId="7B19578C" w14:textId="45FCA8BE" w:rsidR="007228BD" w:rsidRPr="00CE220C" w:rsidRDefault="007228BD" w:rsidP="00496523">
            <w:pPr>
              <w:pStyle w:val="Default"/>
              <w:jc w:val="center"/>
              <w:rPr>
                <w:rFonts w:ascii="Arial" w:hAnsi="Arial" w:cs="Arial"/>
                <w:b/>
                <w:bCs/>
                <w:color w:val="000000" w:themeColor="text1"/>
                <w:sz w:val="20"/>
                <w:szCs w:val="20"/>
              </w:rPr>
            </w:pPr>
            <w:r w:rsidRPr="00CE220C">
              <w:rPr>
                <w:rFonts w:ascii="Arial" w:hAnsi="Arial" w:cs="Arial"/>
                <w:b/>
                <w:bCs/>
                <w:color w:val="000000" w:themeColor="text1"/>
                <w:sz w:val="20"/>
                <w:szCs w:val="20"/>
              </w:rPr>
              <w:t>ZAMAWIAJĄCY</w:t>
            </w:r>
          </w:p>
        </w:tc>
      </w:tr>
      <w:tr w:rsidR="007228BD" w:rsidRPr="00CE220C" w14:paraId="1B34370A" w14:textId="77777777" w:rsidTr="00685AA1">
        <w:trPr>
          <w:jc w:val="center"/>
        </w:trPr>
        <w:tc>
          <w:tcPr>
            <w:tcW w:w="4606" w:type="dxa"/>
          </w:tcPr>
          <w:p w14:paraId="43293F42" w14:textId="77777777" w:rsidR="007228BD" w:rsidRPr="00CE220C" w:rsidRDefault="007228BD" w:rsidP="00496523">
            <w:pPr>
              <w:pStyle w:val="Default"/>
              <w:jc w:val="center"/>
              <w:rPr>
                <w:rFonts w:ascii="Arial" w:hAnsi="Arial" w:cs="Arial"/>
                <w:bCs/>
                <w:color w:val="000000" w:themeColor="text1"/>
                <w:sz w:val="20"/>
                <w:szCs w:val="20"/>
              </w:rPr>
            </w:pPr>
          </w:p>
          <w:p w14:paraId="206C94C1" w14:textId="77777777" w:rsidR="007228BD" w:rsidRPr="00CE220C" w:rsidRDefault="007228BD" w:rsidP="00496523">
            <w:pPr>
              <w:pStyle w:val="Default"/>
              <w:jc w:val="center"/>
              <w:rPr>
                <w:rFonts w:ascii="Arial" w:hAnsi="Arial" w:cs="Arial"/>
                <w:bCs/>
                <w:color w:val="000000" w:themeColor="text1"/>
                <w:sz w:val="20"/>
                <w:szCs w:val="20"/>
              </w:rPr>
            </w:pPr>
          </w:p>
          <w:p w14:paraId="0093786C" w14:textId="77777777" w:rsidR="007228BD" w:rsidRPr="00CE220C" w:rsidRDefault="007228BD" w:rsidP="00496523">
            <w:pPr>
              <w:pStyle w:val="Default"/>
              <w:jc w:val="center"/>
              <w:rPr>
                <w:rFonts w:ascii="Arial" w:hAnsi="Arial" w:cs="Arial"/>
                <w:bCs/>
                <w:color w:val="000000" w:themeColor="text1"/>
                <w:sz w:val="20"/>
                <w:szCs w:val="20"/>
              </w:rPr>
            </w:pPr>
          </w:p>
        </w:tc>
        <w:tc>
          <w:tcPr>
            <w:tcW w:w="4606" w:type="dxa"/>
          </w:tcPr>
          <w:p w14:paraId="347F8593" w14:textId="77777777" w:rsidR="007228BD" w:rsidRPr="00CE220C" w:rsidRDefault="007228BD" w:rsidP="00496523">
            <w:pPr>
              <w:pStyle w:val="Default"/>
              <w:jc w:val="center"/>
              <w:rPr>
                <w:rFonts w:ascii="Arial" w:hAnsi="Arial" w:cs="Arial"/>
                <w:bCs/>
                <w:color w:val="000000" w:themeColor="text1"/>
                <w:sz w:val="20"/>
                <w:szCs w:val="20"/>
              </w:rPr>
            </w:pPr>
          </w:p>
        </w:tc>
      </w:tr>
    </w:tbl>
    <w:p w14:paraId="3D30496C" w14:textId="77777777" w:rsidR="007228BD" w:rsidRPr="00CE220C" w:rsidRDefault="007228BD" w:rsidP="00496523">
      <w:pPr>
        <w:pStyle w:val="Default"/>
        <w:rPr>
          <w:rFonts w:ascii="Arial" w:hAnsi="Arial" w:cs="Arial"/>
          <w:b/>
          <w:bCs/>
          <w:color w:val="000000" w:themeColor="text1"/>
          <w:sz w:val="20"/>
          <w:szCs w:val="20"/>
        </w:rPr>
      </w:pPr>
    </w:p>
    <w:p w14:paraId="007D7AB5" w14:textId="77777777" w:rsidR="007228BD" w:rsidRPr="00CE220C" w:rsidRDefault="007228BD" w:rsidP="00496523">
      <w:pPr>
        <w:pStyle w:val="Akapitzlist"/>
        <w:numPr>
          <w:ilvl w:val="0"/>
          <w:numId w:val="389"/>
        </w:numPr>
        <w:suppressAutoHyphens w:val="0"/>
        <w:contextualSpacing w:val="0"/>
        <w:rPr>
          <w:rFonts w:ascii="Arial" w:hAnsi="Arial" w:cs="Arial"/>
          <w:color w:val="000000" w:themeColor="text1"/>
        </w:rPr>
      </w:pPr>
      <w:r w:rsidRPr="00CE220C">
        <w:rPr>
          <w:rFonts w:ascii="Arial" w:hAnsi="Arial" w:cs="Arial"/>
          <w:color w:val="000000" w:themeColor="text1"/>
        </w:rPr>
        <w:t xml:space="preserve">Komitet Sterujący Zamawiającego w składzie: </w:t>
      </w:r>
    </w:p>
    <w:p w14:paraId="68D9320A" w14:textId="77777777" w:rsidR="007228BD" w:rsidRPr="00CE220C" w:rsidRDefault="007228BD" w:rsidP="00496523">
      <w:pPr>
        <w:ind w:left="708"/>
        <w:rPr>
          <w:rFonts w:ascii="Arial" w:hAnsi="Arial" w:cs="Arial"/>
          <w:b/>
          <w:color w:val="000000" w:themeColor="text1"/>
        </w:rPr>
      </w:pPr>
      <w:r w:rsidRPr="00CE220C">
        <w:rPr>
          <w:rFonts w:ascii="Arial" w:hAnsi="Arial" w:cs="Arial"/>
          <w:b/>
          <w:color w:val="000000" w:themeColor="text1"/>
        </w:rPr>
        <w:t>…………. – Kierownik Projektu</w:t>
      </w:r>
    </w:p>
    <w:p w14:paraId="6F61A3FD" w14:textId="77777777" w:rsidR="007228BD" w:rsidRPr="00CE220C" w:rsidRDefault="007228BD" w:rsidP="00496523">
      <w:pPr>
        <w:ind w:left="708"/>
        <w:rPr>
          <w:rFonts w:ascii="Arial" w:hAnsi="Arial" w:cs="Arial"/>
          <w:b/>
          <w:color w:val="000000" w:themeColor="text1"/>
        </w:rPr>
      </w:pPr>
      <w:r w:rsidRPr="00CE220C">
        <w:rPr>
          <w:rFonts w:ascii="Arial" w:hAnsi="Arial" w:cs="Arial"/>
          <w:b/>
          <w:color w:val="000000" w:themeColor="text1"/>
        </w:rPr>
        <w:t>…………. – Członek</w:t>
      </w:r>
    </w:p>
    <w:p w14:paraId="0FDD1DF8" w14:textId="77777777" w:rsidR="007228BD" w:rsidRPr="00CE220C" w:rsidRDefault="007228BD" w:rsidP="00496523">
      <w:pPr>
        <w:ind w:left="708"/>
        <w:rPr>
          <w:rFonts w:ascii="Arial" w:hAnsi="Arial" w:cs="Arial"/>
          <w:b/>
          <w:color w:val="000000" w:themeColor="text1"/>
        </w:rPr>
      </w:pPr>
      <w:r w:rsidRPr="00CE220C">
        <w:rPr>
          <w:rFonts w:ascii="Arial" w:hAnsi="Arial" w:cs="Arial"/>
          <w:b/>
          <w:color w:val="000000" w:themeColor="text1"/>
        </w:rPr>
        <w:t>…………. – Członek</w:t>
      </w:r>
    </w:p>
    <w:p w14:paraId="30D36CB7" w14:textId="77777777" w:rsidR="007228BD" w:rsidRPr="00CE220C" w:rsidRDefault="007228BD" w:rsidP="00496523">
      <w:pPr>
        <w:rPr>
          <w:rFonts w:ascii="Arial" w:hAnsi="Arial" w:cs="Arial"/>
          <w:color w:val="000000" w:themeColor="text1"/>
        </w:rPr>
      </w:pPr>
    </w:p>
    <w:p w14:paraId="39FE761B" w14:textId="77777777" w:rsidR="007228BD" w:rsidRPr="00CE220C" w:rsidRDefault="007228BD" w:rsidP="00496523">
      <w:pPr>
        <w:pStyle w:val="Akapitzlist"/>
        <w:numPr>
          <w:ilvl w:val="0"/>
          <w:numId w:val="389"/>
        </w:numPr>
        <w:suppressAutoHyphens w:val="0"/>
        <w:contextualSpacing w:val="0"/>
        <w:rPr>
          <w:rFonts w:ascii="Arial" w:hAnsi="Arial" w:cs="Arial"/>
          <w:color w:val="000000" w:themeColor="text1"/>
        </w:rPr>
      </w:pPr>
      <w:r w:rsidRPr="00CE220C">
        <w:rPr>
          <w:rFonts w:ascii="Arial" w:hAnsi="Arial" w:cs="Arial"/>
          <w:color w:val="000000" w:themeColor="text1"/>
        </w:rPr>
        <w:t xml:space="preserve">W odbiorze uczestniczyli przedstawiciel Komitetu Sterującego ze strony Wykonawcy w składzie: </w:t>
      </w:r>
    </w:p>
    <w:p w14:paraId="7205CA8A" w14:textId="77777777" w:rsidR="007228BD" w:rsidRPr="00CE220C" w:rsidRDefault="007228BD" w:rsidP="00496523">
      <w:pPr>
        <w:ind w:left="708"/>
        <w:rPr>
          <w:rFonts w:ascii="Arial" w:hAnsi="Arial" w:cs="Arial"/>
          <w:b/>
          <w:color w:val="000000" w:themeColor="text1"/>
        </w:rPr>
      </w:pPr>
      <w:r w:rsidRPr="00CE220C">
        <w:rPr>
          <w:rFonts w:ascii="Arial" w:hAnsi="Arial" w:cs="Arial"/>
          <w:b/>
          <w:color w:val="000000" w:themeColor="text1"/>
        </w:rPr>
        <w:t>…………. – Kierownik Projektu</w:t>
      </w:r>
    </w:p>
    <w:p w14:paraId="6337FD14" w14:textId="77777777" w:rsidR="007228BD" w:rsidRPr="00CE220C" w:rsidRDefault="007228BD" w:rsidP="00496523">
      <w:pPr>
        <w:pStyle w:val="Akapitzlist"/>
        <w:ind w:hanging="12"/>
        <w:contextualSpacing w:val="0"/>
        <w:rPr>
          <w:rFonts w:ascii="Arial" w:hAnsi="Arial" w:cs="Arial"/>
          <w:b/>
          <w:color w:val="000000" w:themeColor="text1"/>
        </w:rPr>
      </w:pPr>
      <w:r w:rsidRPr="00CE220C">
        <w:rPr>
          <w:rFonts w:ascii="Arial" w:hAnsi="Arial" w:cs="Arial"/>
          <w:b/>
          <w:color w:val="000000" w:themeColor="text1"/>
        </w:rPr>
        <w:t>…………. – Członek</w:t>
      </w:r>
    </w:p>
    <w:p w14:paraId="75F4C64C" w14:textId="6A8F479C" w:rsidR="007228BD" w:rsidRPr="00CE220C" w:rsidRDefault="007228BD" w:rsidP="00496523">
      <w:pPr>
        <w:ind w:firstLine="708"/>
        <w:rPr>
          <w:rFonts w:ascii="Arial" w:hAnsi="Arial" w:cs="Arial"/>
          <w:b/>
          <w:color w:val="000000" w:themeColor="text1"/>
        </w:rPr>
      </w:pPr>
      <w:r w:rsidRPr="00CE220C">
        <w:rPr>
          <w:rFonts w:ascii="Arial" w:hAnsi="Arial" w:cs="Arial"/>
          <w:b/>
          <w:color w:val="000000" w:themeColor="text1"/>
        </w:rPr>
        <w:t>…………. – Członek</w:t>
      </w:r>
    </w:p>
    <w:p w14:paraId="4A68503D" w14:textId="77777777" w:rsidR="007228BD" w:rsidRPr="00CE220C" w:rsidRDefault="007228BD" w:rsidP="00496523">
      <w:pPr>
        <w:pStyle w:val="Akapitzlist"/>
        <w:numPr>
          <w:ilvl w:val="0"/>
          <w:numId w:val="389"/>
        </w:numPr>
        <w:suppressAutoHyphens w:val="0"/>
        <w:contextualSpacing w:val="0"/>
        <w:rPr>
          <w:rFonts w:ascii="Arial" w:hAnsi="Arial" w:cs="Arial"/>
          <w:color w:val="000000" w:themeColor="text1"/>
        </w:rPr>
      </w:pPr>
      <w:r w:rsidRPr="00CE220C">
        <w:rPr>
          <w:rFonts w:ascii="Arial" w:hAnsi="Arial" w:cs="Arial"/>
          <w:color w:val="000000" w:themeColor="text1"/>
        </w:rPr>
        <w:t>W trakcie dokonywanego odbioru Etapu …/Odbioru Końcowego stwierdzono poniższe wady:</w:t>
      </w:r>
    </w:p>
    <w:p w14:paraId="4821C6F6" w14:textId="730643FF" w:rsidR="00685AA1" w:rsidRPr="00CE220C" w:rsidRDefault="007228BD" w:rsidP="00496523">
      <w:pPr>
        <w:pStyle w:val="Akapitzlist"/>
        <w:ind w:left="1066"/>
        <w:contextualSpacing w:val="0"/>
        <w:rPr>
          <w:rFonts w:ascii="Arial" w:hAnsi="Arial" w:cs="Arial"/>
          <w:color w:val="000000" w:themeColor="text1"/>
        </w:rPr>
      </w:pPr>
      <w:r w:rsidRPr="00CE220C">
        <w:rPr>
          <w:rFonts w:ascii="Arial" w:hAnsi="Arial" w:cs="Arial"/>
          <w:color w:val="000000" w:themeColor="text1"/>
        </w:rPr>
        <w:t>……</w:t>
      </w:r>
      <w:r w:rsidR="00685AA1" w:rsidRPr="00CE220C">
        <w:rPr>
          <w:rFonts w:ascii="Arial" w:hAnsi="Arial" w:cs="Arial"/>
          <w:color w:val="000000" w:themeColor="text1"/>
        </w:rPr>
        <w:t>………………………………………………………………………………………………………………</w:t>
      </w:r>
    </w:p>
    <w:p w14:paraId="02DD01B1" w14:textId="77777777" w:rsidR="00685AA1" w:rsidRPr="00CE220C" w:rsidRDefault="00685AA1" w:rsidP="00496523">
      <w:pPr>
        <w:pStyle w:val="Akapitzlist"/>
        <w:ind w:left="1066"/>
        <w:contextualSpacing w:val="0"/>
        <w:rPr>
          <w:rFonts w:ascii="Arial" w:hAnsi="Arial" w:cs="Arial"/>
          <w:color w:val="000000" w:themeColor="text1"/>
        </w:rPr>
      </w:pPr>
      <w:r w:rsidRPr="00CE220C">
        <w:rPr>
          <w:rFonts w:ascii="Arial" w:hAnsi="Arial" w:cs="Arial"/>
          <w:color w:val="000000" w:themeColor="text1"/>
        </w:rPr>
        <w:t>……………………………………………………………………………………………………………………</w:t>
      </w:r>
    </w:p>
    <w:p w14:paraId="739689E3" w14:textId="77777777" w:rsidR="00685AA1" w:rsidRPr="00CE220C" w:rsidRDefault="00685AA1" w:rsidP="00496523">
      <w:pPr>
        <w:pStyle w:val="Akapitzlist"/>
        <w:suppressAutoHyphens w:val="0"/>
        <w:ind w:firstLine="0"/>
        <w:contextualSpacing w:val="0"/>
        <w:rPr>
          <w:rFonts w:ascii="Arial" w:hAnsi="Arial" w:cs="Arial"/>
          <w:color w:val="000000" w:themeColor="text1"/>
        </w:rPr>
      </w:pPr>
    </w:p>
    <w:p w14:paraId="0FDB9430" w14:textId="77777777" w:rsidR="007228BD" w:rsidRPr="00CE220C" w:rsidRDefault="007228BD" w:rsidP="00496523">
      <w:pPr>
        <w:pStyle w:val="Akapitzlist"/>
        <w:numPr>
          <w:ilvl w:val="0"/>
          <w:numId w:val="389"/>
        </w:numPr>
        <w:suppressAutoHyphens w:val="0"/>
        <w:contextualSpacing w:val="0"/>
        <w:rPr>
          <w:rFonts w:ascii="Arial" w:hAnsi="Arial" w:cs="Arial"/>
          <w:color w:val="000000" w:themeColor="text1"/>
        </w:rPr>
      </w:pPr>
      <w:r w:rsidRPr="00CE220C">
        <w:rPr>
          <w:rFonts w:ascii="Arial" w:hAnsi="Arial" w:cs="Arial"/>
          <w:color w:val="000000" w:themeColor="text1"/>
        </w:rPr>
        <w:t>Zamawiający wzywa Wykonawcę do usunięcia wad w terminie do dnia …. .</w:t>
      </w:r>
    </w:p>
    <w:p w14:paraId="75D0BF2A" w14:textId="77777777" w:rsidR="007228BD" w:rsidRPr="00CE220C" w:rsidRDefault="007228BD" w:rsidP="00496523">
      <w:pPr>
        <w:rPr>
          <w:rFonts w:ascii="Arial" w:hAnsi="Arial" w:cs="Arial"/>
          <w:color w:val="000000" w:themeColor="text1"/>
        </w:rPr>
      </w:pPr>
    </w:p>
    <w:p w14:paraId="6442A445" w14:textId="77777777" w:rsidR="007228BD" w:rsidRPr="00CE220C" w:rsidRDefault="007228BD" w:rsidP="00496523">
      <w:pPr>
        <w:rPr>
          <w:rFonts w:ascii="Arial" w:hAnsi="Arial" w:cs="Arial"/>
          <w:color w:val="000000" w:themeColor="text1"/>
        </w:rPr>
      </w:pPr>
      <w:r w:rsidRPr="00CE220C">
        <w:rPr>
          <w:rFonts w:ascii="Arial" w:hAnsi="Arial" w:cs="Arial"/>
          <w:color w:val="000000" w:themeColor="text1"/>
        </w:rPr>
        <w:t xml:space="preserve">Uwagi: </w:t>
      </w:r>
    </w:p>
    <w:p w14:paraId="6BA4C833" w14:textId="77777777" w:rsidR="007228BD" w:rsidRPr="00CE220C" w:rsidRDefault="007228BD" w:rsidP="00496523">
      <w:pPr>
        <w:rPr>
          <w:rFonts w:ascii="Arial" w:hAnsi="Arial" w:cs="Arial"/>
          <w:color w:val="000000" w:themeColor="text1"/>
        </w:rPr>
      </w:pPr>
      <w:r w:rsidRPr="00CE220C">
        <w:rPr>
          <w:rFonts w:ascii="Arial" w:hAnsi="Arial" w:cs="Arial"/>
          <w:color w:val="000000" w:themeColor="text1"/>
        </w:rPr>
        <w:t xml:space="preserve">Załączniki: </w:t>
      </w:r>
    </w:p>
    <w:p w14:paraId="2BA14444" w14:textId="77777777" w:rsidR="007228BD" w:rsidRPr="00CE220C" w:rsidRDefault="007228BD" w:rsidP="00496523">
      <w:pPr>
        <w:pStyle w:val="Akapitzlist"/>
        <w:numPr>
          <w:ilvl w:val="0"/>
          <w:numId w:val="390"/>
        </w:numPr>
        <w:suppressAutoHyphens w:val="0"/>
        <w:contextualSpacing w:val="0"/>
        <w:rPr>
          <w:rFonts w:ascii="Arial" w:hAnsi="Arial" w:cs="Arial"/>
          <w:color w:val="000000" w:themeColor="text1"/>
        </w:rPr>
      </w:pPr>
      <w:r w:rsidRPr="00CE220C">
        <w:rPr>
          <w:rFonts w:ascii="Arial" w:hAnsi="Arial" w:cs="Arial"/>
          <w:color w:val="000000" w:themeColor="text1"/>
        </w:rPr>
        <w:t>……………………………………</w:t>
      </w:r>
    </w:p>
    <w:p w14:paraId="64C4A25E" w14:textId="77777777" w:rsidR="007228BD" w:rsidRPr="00CE220C" w:rsidRDefault="007228BD" w:rsidP="00496523">
      <w:pPr>
        <w:pStyle w:val="Akapitzlist"/>
        <w:numPr>
          <w:ilvl w:val="0"/>
          <w:numId w:val="390"/>
        </w:numPr>
        <w:suppressAutoHyphens w:val="0"/>
        <w:contextualSpacing w:val="0"/>
        <w:rPr>
          <w:rFonts w:ascii="Arial" w:hAnsi="Arial" w:cs="Arial"/>
          <w:color w:val="000000" w:themeColor="text1"/>
        </w:rPr>
      </w:pPr>
      <w:r w:rsidRPr="00CE220C">
        <w:rPr>
          <w:rFonts w:ascii="Arial" w:hAnsi="Arial" w:cs="Arial"/>
          <w:color w:val="000000" w:themeColor="text1"/>
        </w:rPr>
        <w:t>……………………………………</w:t>
      </w:r>
    </w:p>
    <w:p w14:paraId="6695DCCB" w14:textId="77777777" w:rsidR="007228BD" w:rsidRPr="00CE220C" w:rsidRDefault="007228BD" w:rsidP="00496523">
      <w:pPr>
        <w:rPr>
          <w:rFonts w:ascii="Arial" w:hAnsi="Arial" w:cs="Arial"/>
          <w:color w:val="000000" w:themeColor="text1"/>
        </w:rPr>
      </w:pPr>
    </w:p>
    <w:p w14:paraId="31F90AE4" w14:textId="596650F2" w:rsidR="00685AA1" w:rsidRPr="00CE220C" w:rsidRDefault="00685AA1" w:rsidP="00496523">
      <w:pPr>
        <w:ind w:firstLine="360"/>
        <w:rPr>
          <w:rFonts w:ascii="Arial" w:hAnsi="Arial" w:cs="Arial"/>
          <w:b/>
          <w:color w:val="000000" w:themeColor="text1"/>
        </w:rPr>
      </w:pPr>
      <w:r w:rsidRPr="00CE220C">
        <w:rPr>
          <w:rFonts w:ascii="Arial" w:hAnsi="Arial" w:cs="Arial"/>
          <w:b/>
          <w:color w:val="000000" w:themeColor="text1"/>
        </w:rPr>
        <w:t xml:space="preserve">W imieniu Wykonawcy: </w:t>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r>
      <w:r w:rsidRPr="00CE220C">
        <w:rPr>
          <w:rFonts w:ascii="Arial" w:hAnsi="Arial" w:cs="Arial"/>
          <w:b/>
          <w:color w:val="000000" w:themeColor="text1"/>
        </w:rPr>
        <w:tab/>
        <w:t>W imieniu Zamawiającego:</w:t>
      </w:r>
    </w:p>
    <w:p w14:paraId="3A23A3AC" w14:textId="77777777" w:rsidR="00685AA1" w:rsidRPr="00CE220C" w:rsidRDefault="00685AA1" w:rsidP="00496523">
      <w:pPr>
        <w:rPr>
          <w:rFonts w:ascii="Arial" w:hAnsi="Arial" w:cs="Arial"/>
          <w:b/>
          <w:color w:val="000000" w:themeColor="text1"/>
        </w:rPr>
      </w:pPr>
    </w:p>
    <w:p w14:paraId="78CA942D" w14:textId="33574D83" w:rsidR="00685AA1" w:rsidRPr="00CE220C" w:rsidRDefault="00685AA1" w:rsidP="00496523">
      <w:pPr>
        <w:ind w:firstLine="360"/>
        <w:rPr>
          <w:rFonts w:ascii="Arial" w:hAnsi="Arial" w:cs="Arial"/>
          <w:color w:val="000000" w:themeColor="text1"/>
        </w:rPr>
      </w:pPr>
      <w:r w:rsidRPr="00CE220C">
        <w:rPr>
          <w:rFonts w:ascii="Arial" w:hAnsi="Arial" w:cs="Arial"/>
          <w:color w:val="000000" w:themeColor="text1"/>
        </w:rPr>
        <w:t>………………………….</w:t>
      </w:r>
      <w:r w:rsidRPr="00CE220C">
        <w:rPr>
          <w:rFonts w:ascii="Arial" w:hAnsi="Arial" w:cs="Arial"/>
          <w:color w:val="000000" w:themeColor="text1"/>
        </w:rPr>
        <w:tab/>
      </w:r>
      <w:r w:rsidRPr="00CE220C">
        <w:rPr>
          <w:rFonts w:ascii="Arial" w:hAnsi="Arial" w:cs="Arial"/>
          <w:color w:val="000000" w:themeColor="text1"/>
        </w:rPr>
        <w:tab/>
      </w:r>
      <w:r w:rsidRPr="00CE220C">
        <w:rPr>
          <w:rFonts w:ascii="Arial" w:hAnsi="Arial" w:cs="Arial"/>
          <w:color w:val="000000" w:themeColor="text1"/>
        </w:rPr>
        <w:tab/>
      </w:r>
      <w:r w:rsidRPr="00CE220C">
        <w:rPr>
          <w:rFonts w:ascii="Arial" w:hAnsi="Arial" w:cs="Arial"/>
          <w:color w:val="000000" w:themeColor="text1"/>
        </w:rPr>
        <w:tab/>
      </w:r>
      <w:r w:rsidRPr="00CE220C">
        <w:rPr>
          <w:rFonts w:ascii="Arial" w:hAnsi="Arial" w:cs="Arial"/>
          <w:color w:val="000000" w:themeColor="text1"/>
        </w:rPr>
        <w:tab/>
      </w:r>
      <w:r w:rsidRPr="00CE220C">
        <w:rPr>
          <w:rFonts w:ascii="Arial" w:hAnsi="Arial" w:cs="Arial"/>
          <w:color w:val="000000" w:themeColor="text1"/>
        </w:rPr>
        <w:tab/>
      </w:r>
      <w:r w:rsidRPr="00CE220C">
        <w:rPr>
          <w:rFonts w:ascii="Arial" w:hAnsi="Arial" w:cs="Arial"/>
          <w:color w:val="000000" w:themeColor="text1"/>
        </w:rPr>
        <w:tab/>
        <w:t>……………………………..</w:t>
      </w:r>
    </w:p>
    <w:p w14:paraId="30C03963" w14:textId="77777777" w:rsidR="00685AA1" w:rsidRPr="00CE220C" w:rsidRDefault="00685AA1" w:rsidP="00496523">
      <w:pPr>
        <w:rPr>
          <w:rFonts w:ascii="Arial" w:hAnsi="Arial" w:cs="Arial"/>
          <w:color w:val="000000" w:themeColor="text1"/>
        </w:rPr>
      </w:pPr>
      <w:r w:rsidRPr="00CE220C">
        <w:rPr>
          <w:rFonts w:ascii="Arial" w:hAnsi="Arial" w:cs="Arial"/>
          <w:color w:val="000000" w:themeColor="text1"/>
        </w:rPr>
        <w:br w:type="page"/>
      </w:r>
    </w:p>
    <w:p w14:paraId="7041786F" w14:textId="1FBFACE2" w:rsidR="007228BD" w:rsidRPr="00CE220C" w:rsidRDefault="007228BD" w:rsidP="00496523">
      <w:pPr>
        <w:pBdr>
          <w:bottom w:val="single" w:sz="6" w:space="1" w:color="auto"/>
        </w:pBdr>
        <w:jc w:val="right"/>
        <w:rPr>
          <w:rFonts w:ascii="Arial" w:hAnsi="Arial" w:cs="Arial"/>
          <w:i/>
        </w:rPr>
      </w:pPr>
      <w:r w:rsidRPr="00CE220C">
        <w:rPr>
          <w:rFonts w:ascii="Arial" w:hAnsi="Arial" w:cs="Arial"/>
          <w:i/>
        </w:rPr>
        <w:t>Załącznik nr 4 do Umowy</w:t>
      </w:r>
      <w:r w:rsidR="00685AA1" w:rsidRPr="00CE220C">
        <w:rPr>
          <w:rFonts w:ascii="Arial" w:hAnsi="Arial" w:cs="Arial"/>
          <w:i/>
        </w:rPr>
        <w:t xml:space="preserve"> nr ….</w:t>
      </w:r>
    </w:p>
    <w:p w14:paraId="100273E4" w14:textId="77777777" w:rsidR="002F1EAA" w:rsidRPr="00CE220C" w:rsidRDefault="002F1EAA" w:rsidP="00496523">
      <w:pPr>
        <w:pStyle w:val="Default"/>
        <w:jc w:val="center"/>
        <w:rPr>
          <w:rFonts w:ascii="Arial" w:hAnsi="Arial" w:cs="Arial"/>
          <w:b/>
          <w:color w:val="auto"/>
          <w:sz w:val="20"/>
          <w:szCs w:val="20"/>
        </w:rPr>
      </w:pPr>
    </w:p>
    <w:p w14:paraId="1AB62ADE" w14:textId="77777777" w:rsidR="007228BD" w:rsidRPr="00CE220C" w:rsidRDefault="007228BD" w:rsidP="00496523">
      <w:pPr>
        <w:pStyle w:val="Default"/>
        <w:jc w:val="center"/>
        <w:rPr>
          <w:rFonts w:ascii="Arial" w:hAnsi="Arial" w:cs="Arial"/>
          <w:b/>
          <w:color w:val="auto"/>
          <w:sz w:val="20"/>
          <w:szCs w:val="20"/>
        </w:rPr>
      </w:pPr>
      <w:r w:rsidRPr="00CE220C">
        <w:rPr>
          <w:rFonts w:ascii="Arial" w:hAnsi="Arial" w:cs="Arial"/>
          <w:b/>
          <w:color w:val="auto"/>
          <w:sz w:val="20"/>
          <w:szCs w:val="20"/>
        </w:rPr>
        <w:t>Słownik pojęć</w:t>
      </w:r>
    </w:p>
    <w:p w14:paraId="599759E4" w14:textId="77777777" w:rsidR="007228BD" w:rsidRPr="00CE220C" w:rsidRDefault="007228BD" w:rsidP="00496523">
      <w:pPr>
        <w:pStyle w:val="Default"/>
        <w:jc w:val="center"/>
        <w:rPr>
          <w:rFonts w:ascii="Arial" w:hAnsi="Arial" w:cs="Arial"/>
          <w:b/>
          <w:color w:val="auto"/>
          <w:sz w:val="20"/>
          <w:szCs w:val="20"/>
        </w:rPr>
      </w:pPr>
    </w:p>
    <w:p w14:paraId="1A4F3433"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Siła Wyższa – zdarzenia i okoliczności nadzwyczajne, pochodzące z zewnątrz, niezależne od woli i intencji którejkolwiek ze STRON, których następstw nie można było przewidzieć i im zapobiec mimo dochowania należytej staranności, w szczególności takie jak: wojna, zamieszki, rewolucja, strajk, trzęsienie ziemi, warunki atmosferyczne, pożary lub inne klęski żywiołowe, epidemia, pandemia, awaria prądu, zasilania, wybuchy lub wypadki transportowe. </w:t>
      </w:r>
    </w:p>
    <w:p w14:paraId="6B925746"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Producent – podmiot zajmujący się tworzeniem, rozwijaniem i rozpowszechnianiem Aplikacji.</w:t>
      </w:r>
    </w:p>
    <w:p w14:paraId="682B14F5"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System HIS (zwane również System lub Oprogramowaniem Aplikacyjnym) – wszelkie objęte świadczeniami wynikającymi z niniejszego Opisu Przedmiotu Zamówienia utwory w rozumieniu przepisów ustawy z dnia 4 lutego 1994 r. o prawie autorskim i prawach pokrewnych (tekst jedn.: Dz. U. z 2022 r., poz. 2509 ), w tym Moduły, ich Rozwinięcia i Uaktualnienia oraz Dokumentacja, jak również towarzyszące programy komputerowe.  </w:t>
      </w:r>
    </w:p>
    <w:p w14:paraId="57CFF702"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Infrastruktura IT- elementy systemu teleinformatycznego, z których obecnie korzysta Zamawiający takie jak m.in.: serwer, stacje robocze, sieć komputerowa, oprogramowanie systemowe (obejmujące także oprogramowanie wirtualizacyjne i programy towarzyszące) oraz infrastruktura serwerowa i oprogramowanie, które Zamawiający przewidział na potrzeby realizacji przedmiotu zamówienia.</w:t>
      </w:r>
    </w:p>
    <w:p w14:paraId="6043F92B" w14:textId="3A99A62B"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Opis Przedmiotu Zamówienia (OPZ)</w:t>
      </w:r>
      <w:r w:rsidR="00260634" w:rsidRPr="00CE220C">
        <w:rPr>
          <w:rFonts w:ascii="Arial" w:hAnsi="Arial" w:cs="Arial"/>
        </w:rPr>
        <w:t xml:space="preserve"> </w:t>
      </w:r>
      <w:r w:rsidRPr="00CE220C">
        <w:rPr>
          <w:rFonts w:ascii="Arial" w:hAnsi="Arial" w:cs="Arial"/>
        </w:rPr>
        <w:t>- dokument, który precyzyjnie określa zakres przedmiotu zamówienia, definiuje zakres i specyfikacje techniczną zamawianych produktów i usług. W OPZ Zamawiający określił: szczegółowe wymagania dotyczące przedmiotu zamówienia; kryteria jakościowe i ilościowe; wymagania dotyczące dostawy, instalacji, uruchomienia i odbioru oraz wymagania dotyczące dokumentacji.</w:t>
      </w:r>
    </w:p>
    <w:p w14:paraId="2ABAC09D" w14:textId="13AF240D"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Gwarancja i Serwis Systemu</w:t>
      </w:r>
      <w:r w:rsidR="00541775" w:rsidRPr="00CE220C">
        <w:rPr>
          <w:rFonts w:ascii="Arial" w:hAnsi="Arial" w:cs="Arial"/>
        </w:rPr>
        <w:t xml:space="preserve"> </w:t>
      </w:r>
      <w:r w:rsidRPr="00CE220C">
        <w:rPr>
          <w:rFonts w:ascii="Arial" w:hAnsi="Arial" w:cs="Arial"/>
        </w:rPr>
        <w:t xml:space="preserve">– </w:t>
      </w:r>
      <w:r w:rsidR="00541775" w:rsidRPr="00CE220C">
        <w:rPr>
          <w:rFonts w:ascii="Arial" w:hAnsi="Arial" w:cs="Arial"/>
        </w:rPr>
        <w:t>o</w:t>
      </w:r>
      <w:r w:rsidRPr="00CE220C">
        <w:rPr>
          <w:rFonts w:ascii="Arial" w:hAnsi="Arial" w:cs="Arial"/>
        </w:rPr>
        <w:t>znacza całokształt świadczonych przez Wykonawcę usług (gwarancyjno-serwisowych) związanych z zapewnieniem poprawnej pracy składników będących przedmiotem zamówienia, szczegółowo określone w ninie</w:t>
      </w:r>
      <w:r w:rsidR="00541775" w:rsidRPr="00CE220C">
        <w:rPr>
          <w:rFonts w:ascii="Arial" w:hAnsi="Arial" w:cs="Arial"/>
        </w:rPr>
        <w:t>jszym dokumencie oraz w Umowie.</w:t>
      </w:r>
    </w:p>
    <w:p w14:paraId="597C0047"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Aplikacja (Moduł) – wyodrębnione technicznie i funkcjonalnie programy opisane kodem źródłowym charakteryzujące się spójnym zakresem funkcjonalnym i zdefiniowaną strukturą danych, oraz technologią umożliwiającą pracę z wykorzystaniem przeglądarki internetowej, jako interfejsu użytkownika (o ile występuje), realizujące swoje funkcje w interakcji z innymi Modułami w oparciu o wspólny(e) serwer(y) aplikacji. </w:t>
      </w:r>
    </w:p>
    <w:p w14:paraId="05239B4F"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Licencja - tytuł prawny, w oparciu, o który Zamawiający będzie eksploatował Aplikacje dostarczone w ramach realizacji przedmiotu zamówienia.</w:t>
      </w:r>
    </w:p>
    <w:p w14:paraId="4209CE50"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Protokół Odbioru Etapu – protokół przygotowany przez Wykonawcę, będący potwierdzeniem przyjęcia przez Zamawiającego wykonanych przez Wykonawcę prac będących przedmiotem danego Etapu.</w:t>
      </w:r>
    </w:p>
    <w:p w14:paraId="0D3C97C6"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Protokół Odbioru Końcowego - Protokół, który po podpisaniu bez zastrzeżeń przez Zamawiającego, stanowi potwierdzenie wykonania i odbioru Przedmiotu Zamówienia.</w:t>
      </w:r>
    </w:p>
    <w:p w14:paraId="6897500F"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Protokół Usterek - Protokół, w którym Zamawiający wskazuje zastrzeżenia co do zakresu i jakości wykonanych prac, które uniemożliwiają dokonanie odbioru wykonanych dostaw i prac.</w:t>
      </w:r>
    </w:p>
    <w:p w14:paraId="0FE73415"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Protokół Uzgodnień – dokument tworzony przez Wykonawcę i zatwierdzony przez Strony, na podstawie zapisu ze spotkania lub ustaleń zdalnych (mailowych, telefonicznych) z Zamawiającym. Dokument ten używany jest w trakcie prowadzenia analizy wymagań Zamawiającego i stanowi zobowiązanie obu Stron. Zamawiający zobowiązany jest, że wymagania zapisane w/w protokole nie zostaną zmienione, natomiast Wykonawca zobowiązany jest do realizacji zawartych w nim wymagań Zamawiającego. W przypadku zajścia konieczności wykonania zmian lub innych czynności niż te, które zostały opisane w Protokole Uzgodnień, należy utworzyć nowy Protokół Uzgodnień zawierający te zmiany. W Protokole Uzgodnień można zamieścić inne uzgodnienia, niezwiązane z wymaganiami projektu, tj. ustalenia organizacyjne</w:t>
      </w:r>
    </w:p>
    <w:p w14:paraId="33C5BAEF"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Motor bazy danych (MBD) – program komputerowy dedykowany do zarządzania bazami danych. </w:t>
      </w:r>
    </w:p>
    <w:p w14:paraId="43A12A3B"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Baza danych – utworzone w wyniku eksploatacji Systemu dane Zamawiającego, przetwarzane w Motorze bazy danych. </w:t>
      </w:r>
    </w:p>
    <w:p w14:paraId="18DDF73F"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Użytkownik – Osoba fizyczna posiadająca przyznane przez Zamawiającego dane identyfikacyjne umożliwiające uwierzytelnianie w Aplikacji/jach. </w:t>
      </w:r>
    </w:p>
    <w:p w14:paraId="1662EF40"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Błąd Aplikacji – powtarzalne działanie / zaniechanie, pojawiające się za każdym razem w tym samym miejscu w Module na różnych stacjach roboczych (terminalach) i prowadzące w każdym przypadku do otrzymywania nieprawidłowych wyników. Z zakresu definicji wyłącza się nieprawidłowe działanie lub brak działania Modułu powodowane przez następujące okoliczności:  </w:t>
      </w:r>
    </w:p>
    <w:p w14:paraId="6C81290A"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zastosowanie / użycie Modułu w sposób niezgodny z przeznaczeniem, </w:t>
      </w:r>
    </w:p>
    <w:p w14:paraId="321046B7"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zastosowanie / użycie Modułu w sposób niezgodny z Dokumentacją, </w:t>
      </w:r>
    </w:p>
    <w:p w14:paraId="3575AB7B"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wprowadzenie przez Użytkownika nieprawidłowych danych, </w:t>
      </w:r>
    </w:p>
    <w:p w14:paraId="7E404EB8"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użytkowanie Modułu na Infrastrukturze niespełniającej ogólnie przyjętych w branży norm technicznych oraz bezpieczeństwa, </w:t>
      </w:r>
    </w:p>
    <w:p w14:paraId="0418DC2A"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użytkowanie Modułu, MBD lub oprogramowania systemowego na Infrastrukturze niespełniającej Minimalnych parametrów wydajnościowych bądź zaleceń Producenta Modułu, określonych dla serwerów lub wskazanej ilości stanowisk roboczych, </w:t>
      </w:r>
    </w:p>
    <w:p w14:paraId="48C2D95A"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użytkowanie Motoru Bazy Danych lub oprogramowania systemowego na Infrastrukturze niespełniającej minimalnych parametrów bądź zaleceń producentów Motoru Bazy Danych lub oprogramowania systemowego, publikowanych dla wersji bazy danych lub oprogramowania systemowego, z którymi w danym momencie eksploatowany jest Moduł, </w:t>
      </w:r>
    </w:p>
    <w:p w14:paraId="76191DF8"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współpraca Modułu z Motorem Bazy Danych lub oprogramowaniem systemowym w wersjach niewspieranych przez ich producentów. </w:t>
      </w:r>
    </w:p>
    <w:p w14:paraId="3C9FAFDA"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współpraca Modułu z Motorem Bazy Danych obciążonej innymi programami niż Oprogramowanie Aplikacyjne w szczególności dodatkowymi instancjami bazodanowymi lub funkcjami w bazach danych,  </w:t>
      </w:r>
    </w:p>
    <w:p w14:paraId="552A024E"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użytkowanie Motoru Bazy Danych lub oprogramowania systemowego na Infrastrukturze znajdującej się w pomieszczeniach z niesprawną lub niewydolną klimatyzacją lub urządzeniami utrzymującymi odpowiednią wilgotność powietrza,  </w:t>
      </w:r>
    </w:p>
    <w:p w14:paraId="47A74872"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użytkowanie Motoru Bazy Danych lub oprogramowania systemowego na Infrastrukturze znajdującej się w pomieszczeniach z niesprawną lub niewydolną instalacją elektryczną i zasilaniem elektrycznym, </w:t>
      </w:r>
    </w:p>
    <w:p w14:paraId="77931CA5"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uszkodzenia nośników danych,  </w:t>
      </w:r>
    </w:p>
    <w:p w14:paraId="61BEE0F9"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działanie wirusa komputerowego, </w:t>
      </w:r>
    </w:p>
    <w:p w14:paraId="72C9942F"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wdrożenie Modułu wykonane w sposób wadliwy, z wyłączeniem sytuacji, w której wdrożenie było wykonywane przez WYKONAWCĘ,  </w:t>
      </w:r>
    </w:p>
    <w:p w14:paraId="3A46C636"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niewłaściwa parametryzacja Modułu lub oprogramowania systemowego i Motoru Bazy Danych, z którymi Moduł współpracuje, z wyłączeniem sytuacji, w której parametryzacja była wykonywana przez WYKONAWCĘ, </w:t>
      </w:r>
    </w:p>
    <w:p w14:paraId="482ED843"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wszelkie działania ZAMAWIAJĄCEGO lub osób trzecich polegające na modyfikacji Oprogramowania Aplikacyjnego, ingerencji w to Oprogramowanie, z naruszeniem warunków licencyjnych nałożonych na ZAMAWIAJĄCEGO postanowieniami Umowy lub zgodne z tymi warunkami, lecz przeprowadzone z wykorzystaniem narządzi nieudostępnionych przez WYKONAWCĘ albo zapisanie danych w instancji bazy danych z którą współpracuje Oprogramowanie Aplikacyjne przez inne programy lub narzędzia,   </w:t>
      </w:r>
    </w:p>
    <w:p w14:paraId="482B6997"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wszelkie działania ZAMAWIAJĄCEGO lub osób trzecich ingerujące w programy, z którymi Oprogramowanie Aplikacyjne zostało zintegrowane w zakresie wywołującym skutki dla tej integracji (sterowniki laboratoryjne, interfejsy HL7, interfejsy DICOM, web service, inne), </w:t>
      </w:r>
    </w:p>
    <w:p w14:paraId="447EAB3C"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niezainstalowanie przez ZAMAWIAJĄCEGO opublikowanych w serwisie Helpdesk Uaktualnień bądź obowiązkowych Rozwinięć Modułu, </w:t>
      </w:r>
    </w:p>
    <w:p w14:paraId="4A7BED6B"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brak zgłoszenia niepomyślnego wykonania aktualizacji Modułu i jego dalsza eksploatacja mimo pojawiania się informacji o błędach (dotyczy także logów), </w:t>
      </w:r>
    </w:p>
    <w:p w14:paraId="0F500CCC"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niezastosowanie się ZAMAWIAJĄCEGO do zaleceń w zakresie eksploatacji Modułu lub jego </w:t>
      </w:r>
    </w:p>
    <w:p w14:paraId="0D07A94E"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Uaktualnień bądź Rozwinięć opublikowanych przez Producenta Modułu, </w:t>
      </w:r>
    </w:p>
    <w:p w14:paraId="79F6DBD7"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użytkowanie Modułu z naruszeniem warunków licencyjnych nałożonych na ZAMAWIAJĄCEGO postanowieniami Umowy, </w:t>
      </w:r>
    </w:p>
    <w:p w14:paraId="0E5CC464"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blokowanie funkcji Modułu przez inne oprogramowanie, np. programy antywirusowe,</w:t>
      </w:r>
    </w:p>
    <w:p w14:paraId="17E6D86B" w14:textId="77777777" w:rsidR="007228BD" w:rsidRPr="00CE220C" w:rsidRDefault="007228BD" w:rsidP="00496523">
      <w:pPr>
        <w:numPr>
          <w:ilvl w:val="0"/>
          <w:numId w:val="336"/>
        </w:numPr>
        <w:ind w:right="32"/>
        <w:contextualSpacing/>
        <w:jc w:val="both"/>
        <w:rPr>
          <w:rFonts w:ascii="Arial" w:hAnsi="Arial" w:cs="Arial"/>
        </w:rPr>
      </w:pPr>
      <w:r w:rsidRPr="00CE220C">
        <w:rPr>
          <w:rFonts w:ascii="Arial" w:hAnsi="Arial" w:cs="Arial"/>
        </w:rPr>
        <w:t xml:space="preserve">działanie Siły Wyższej, </w:t>
      </w:r>
    </w:p>
    <w:p w14:paraId="0E093B2B" w14:textId="77777777" w:rsidR="007228BD" w:rsidRPr="00CE220C" w:rsidRDefault="007228BD" w:rsidP="00496523">
      <w:pPr>
        <w:ind w:right="32" w:firstLine="360"/>
        <w:rPr>
          <w:rFonts w:ascii="Arial" w:hAnsi="Arial" w:cs="Arial"/>
        </w:rPr>
      </w:pPr>
      <w:r w:rsidRPr="00CE220C">
        <w:rPr>
          <w:rFonts w:ascii="Arial" w:hAnsi="Arial" w:cs="Arial"/>
        </w:rPr>
        <w:t xml:space="preserve">Szczególnymi rodzajami Błędów Aplikacji są Awarie oraz Usterki Programistyczne. </w:t>
      </w:r>
    </w:p>
    <w:p w14:paraId="132FA03D"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Awaria (błąd krytyczny) – krytyczny Błąd Aplikacji powodujący nieprawidłowość jej działania, która prowadzi do zatrzymania eksploatacji Aplikacji, utraty danych lub naruszenia ich spójności, w wyniku którego niemożliwe jest prowadzenie bieżącej działalności przy użyciu Oprogramowania Aplikacyjnego.</w:t>
      </w:r>
    </w:p>
    <w:p w14:paraId="2522FFCE"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Usterka Programistyczna – Błąd Aplikacji, mimo identyfikacji którego Aplikacja nadal funkcjonuje, lecz jej eksploatacja jest uciążliwa, skomplikowana lub spowolniona, a usunięcie Błędu wymaga wykonania prac programistycznych.  </w:t>
      </w:r>
    </w:p>
    <w:p w14:paraId="4ABC4BCA"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Konsultacja – usługa świadczona przez Wykonawcę polegająca na udzielaniu Zamawiającemu wyjaśnień w kwestiach dotyczących Oprogramowania Aplikacyjnego.  </w:t>
      </w:r>
    </w:p>
    <w:p w14:paraId="34B468F0"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Help Desk (HD) – serwis internetowy udostępniony przez Wykonawcę dedykowany do ewidencji i obsługi Zgłoszeń Serwisowych, udostępniania Uaktualnień Aplikacji, publikowania wymogów, informacji i procedur dotyczących Systemu, Infrastruktury IT oraz MBD. </w:t>
      </w:r>
    </w:p>
    <w:p w14:paraId="082A8FE4"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Zgłoszenie Serwisowe (Zgłoszenie) – zaewidencjonowane w HD zdarzenie dotyczące Systemu lub MBD, implikujące wykonanie na rzecz Zamawiającego usługi informatycznej przez Wykonawcę na zasadach określonych w Umowie. </w:t>
      </w:r>
    </w:p>
    <w:p w14:paraId="63DEC2FE"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Użytkownik HD – zadeklarowana w Help Desk osoba fizyczna desygnowana przez Zamawiającego do bezpośredniej współpracy z Wykonawcą, w tym do dokonywania, ewidencji i edycji lub/i podglądu Zgłoszeń Serwisowych. </w:t>
      </w:r>
    </w:p>
    <w:p w14:paraId="73EB67B5"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Administrator – Użytkownik, który odbył szkolenie z administracji pakietu Oprogramowania Aplikacyjnego objętego usługami uwzględnionymi w Umowie, który jest uprawniony ze Strony Zamawiającego do dokonywania Zgłoszeń Serwisowych w HD i nadawania uprawnień innym Użytkownikom HD. </w:t>
      </w:r>
    </w:p>
    <w:p w14:paraId="28F67800"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Uaktualnienie (update) – wszelkie powszechnie udostępniane przez Producenta modyfikacje Oprogramowania Aplikacyjnego powodujące usunięcie wykrytych Błędów Aplikacji. </w:t>
      </w:r>
    </w:p>
    <w:p w14:paraId="12666B8C"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Rozwinięcie (upgrade) – wszelkie powszechnie udostępniane przez Producenta nowe wersje lub inne niż Uaktualnienie (update) modyfikacje Oprogramowania Aplikacyjnego, zmieniające dotychczasową funkcjonalność Oprogramowania Aplikacyjnego.  </w:t>
      </w:r>
    </w:p>
    <w:p w14:paraId="7E38A1A3"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Obejście – udostępnione Zamawiającemu doraźne rozwiązanie mające na celu zminimalizowanie skutków Błędu Aplikacji, zanim zostanie całkowicie usunięty. Zastosowanie Obejścia jest zależne od woli Wykonawcy, a w wypadku jego wdrożenia przewidziane w niniejszym załączniku w punkcie: warunki brzegowe realizacji usług dla usunięcia poszczególnych Błędów Aplikacji zostają wydłużone o 50 %. </w:t>
      </w:r>
    </w:p>
    <w:p w14:paraId="5D9DEADE"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Czas Reakcji – okres liczony od zaewidencjonowania Zgłoszenia Serwisowego do zmiany jego statusu na zarejestrowane.  </w:t>
      </w:r>
    </w:p>
    <w:p w14:paraId="0E481BD8"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Czas Naprawy - czas pomiędzy Zgłoszeniem Serwisowym a usunięciem/rozwiązaniem przyczyny jego zgłoszenia.</w:t>
      </w:r>
    </w:p>
    <w:p w14:paraId="7F60F519"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Dokumentacja – towarzyszące Oprogramowaniu Aplikacyjnemu lub - odpowiednio jego Uaktualnieniom bądź Rozwinięciom, materiały zawierające opis charakterystyki oraz sposobu działania Modułu, w tym opis cech i parametrów funkcjonalnych oraz pozafunkcjonalnych niezależnie od formy ich wyrażenia oraz sposobu udostępnienia ZAMAWIAJĄCEMU. </w:t>
      </w:r>
    </w:p>
    <w:p w14:paraId="45A7B2CC"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Nośnik – fizyczny środek (materiał lub urządzenie) przechowujący lub przeznaczony do przechowywania w nim danych (ciągów symboli). </w:t>
      </w:r>
    </w:p>
    <w:p w14:paraId="4D83198B"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Serwis – Dział Wykonawcy/Producenta dedykowany do świadczenia Usług Serwisowych.  </w:t>
      </w:r>
    </w:p>
    <w:p w14:paraId="3977D6BE"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 xml:space="preserve">Dni robocze – dni tygodnia od poniedziałku do piątku, z wyłączeniem dni ustawowo wolnych od pracy. </w:t>
      </w:r>
    </w:p>
    <w:p w14:paraId="45760A6B"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Godziny Robocze – godziny od 08:00 do 16:00 w każdym Dniu Roboczym.</w:t>
      </w:r>
    </w:p>
    <w:p w14:paraId="5C7A8B14" w14:textId="77777777" w:rsidR="007228BD" w:rsidRPr="00CE220C" w:rsidRDefault="007228BD" w:rsidP="00496523">
      <w:pPr>
        <w:numPr>
          <w:ilvl w:val="0"/>
          <w:numId w:val="334"/>
        </w:numPr>
        <w:ind w:right="32"/>
        <w:contextualSpacing/>
        <w:jc w:val="both"/>
        <w:rPr>
          <w:rFonts w:ascii="Arial" w:hAnsi="Arial" w:cs="Arial"/>
        </w:rPr>
      </w:pPr>
      <w:r w:rsidRPr="00CE220C">
        <w:rPr>
          <w:rFonts w:ascii="Arial" w:hAnsi="Arial" w:cs="Arial"/>
        </w:rPr>
        <w:t>Zdalny dostęp – analogowe lub cyfrowe łącze wydajnej transmisji danych pomiędzy węzłem infrastruktury siedziby Wykonawcy, a węzłem infrastruktury zapewnianym przez Zamawiającego, umożliwiające realizować usługi serwisowe lub konfiguracyjne</w:t>
      </w:r>
    </w:p>
    <w:bookmarkEnd w:id="134"/>
    <w:p w14:paraId="2D5FB3D7" w14:textId="77777777" w:rsidR="007228BD" w:rsidRPr="00CE220C" w:rsidRDefault="007228BD" w:rsidP="00496523">
      <w:pPr>
        <w:jc w:val="center"/>
        <w:rPr>
          <w:rFonts w:ascii="Arial" w:hAnsi="Arial" w:cs="Arial"/>
        </w:rPr>
      </w:pPr>
    </w:p>
    <w:p w14:paraId="0F762544" w14:textId="77777777" w:rsidR="0043262A" w:rsidRPr="00CE220C" w:rsidRDefault="0043262A" w:rsidP="00496523">
      <w:pPr>
        <w:rPr>
          <w:rFonts w:ascii="Arial" w:hAnsi="Arial" w:cs="Arial"/>
        </w:rPr>
      </w:pPr>
      <w:r w:rsidRPr="00CE220C">
        <w:rPr>
          <w:rFonts w:ascii="Arial" w:hAnsi="Arial" w:cs="Arial"/>
        </w:rPr>
        <w:br w:type="page"/>
      </w:r>
    </w:p>
    <w:p w14:paraId="42806091" w14:textId="6EE41A4A" w:rsidR="0043262A" w:rsidRPr="00CE220C" w:rsidRDefault="0043262A" w:rsidP="00496523">
      <w:pPr>
        <w:pStyle w:val="TableText"/>
        <w:widowControl/>
        <w:tabs>
          <w:tab w:val="clear" w:pos="0"/>
        </w:tabs>
        <w:autoSpaceDE/>
        <w:autoSpaceDN/>
        <w:adjustRightInd/>
        <w:jc w:val="right"/>
        <w:rPr>
          <w:rFonts w:ascii="Arial" w:hAnsi="Arial" w:cs="Arial"/>
          <w:color w:val="0000FF"/>
          <w:sz w:val="20"/>
        </w:rPr>
      </w:pPr>
      <w:r w:rsidRPr="00CE220C">
        <w:rPr>
          <w:rFonts w:ascii="Arial" w:hAnsi="Arial" w:cs="Arial"/>
          <w:color w:val="0000FF"/>
          <w:sz w:val="20"/>
        </w:rPr>
        <w:t xml:space="preserve">ZAŁĄCZNIK NR </w:t>
      </w:r>
      <w:r w:rsidR="00D4782C" w:rsidRPr="00CE220C">
        <w:rPr>
          <w:rFonts w:ascii="Arial" w:hAnsi="Arial" w:cs="Arial"/>
          <w:color w:val="0000FF"/>
          <w:sz w:val="20"/>
        </w:rPr>
        <w:t>4</w:t>
      </w:r>
      <w:r w:rsidRPr="00CE220C">
        <w:rPr>
          <w:rFonts w:ascii="Arial" w:hAnsi="Arial" w:cs="Arial"/>
          <w:color w:val="0000FF"/>
          <w:sz w:val="20"/>
        </w:rPr>
        <w:t xml:space="preserve"> DO SWZ</w:t>
      </w:r>
    </w:p>
    <w:p w14:paraId="520583B9" w14:textId="77777777" w:rsidR="0043262A" w:rsidRPr="00CE220C" w:rsidRDefault="0043262A" w:rsidP="00496523">
      <w:pPr>
        <w:rPr>
          <w:rFonts w:ascii="Arial" w:hAnsi="Arial" w:cs="Arial"/>
        </w:rPr>
      </w:pPr>
    </w:p>
    <w:p w14:paraId="389B435F" w14:textId="77777777" w:rsidR="0043262A" w:rsidRPr="00CE220C" w:rsidRDefault="0043262A" w:rsidP="00496523">
      <w:pPr>
        <w:ind w:left="5246" w:firstLine="708"/>
        <w:rPr>
          <w:rFonts w:ascii="Arial" w:hAnsi="Arial" w:cs="Arial"/>
          <w:b/>
        </w:rPr>
      </w:pPr>
      <w:r w:rsidRPr="00CE220C">
        <w:rPr>
          <w:rFonts w:ascii="Arial" w:hAnsi="Arial" w:cs="Arial"/>
          <w:b/>
        </w:rPr>
        <w:t>Zamawiający:</w:t>
      </w:r>
    </w:p>
    <w:p w14:paraId="6E62D87B" w14:textId="77777777" w:rsidR="00ED3D1D" w:rsidRPr="00CE220C" w:rsidRDefault="0043262A" w:rsidP="00496523">
      <w:pPr>
        <w:ind w:left="5954"/>
        <w:jc w:val="both"/>
        <w:rPr>
          <w:rFonts w:ascii="Arial" w:hAnsi="Arial" w:cs="Arial"/>
        </w:rPr>
      </w:pPr>
      <w:r w:rsidRPr="00CE220C">
        <w:rPr>
          <w:rFonts w:ascii="Arial" w:hAnsi="Arial" w:cs="Arial"/>
        </w:rPr>
        <w:t xml:space="preserve">Szpital Wojewódzki </w:t>
      </w:r>
    </w:p>
    <w:p w14:paraId="37747452" w14:textId="40AC3E27" w:rsidR="0043262A" w:rsidRPr="00CE220C" w:rsidRDefault="0043262A" w:rsidP="00496523">
      <w:pPr>
        <w:ind w:left="5954"/>
        <w:jc w:val="both"/>
        <w:rPr>
          <w:rFonts w:ascii="Arial" w:hAnsi="Arial" w:cs="Arial"/>
        </w:rPr>
      </w:pPr>
      <w:r w:rsidRPr="00CE220C">
        <w:rPr>
          <w:rFonts w:ascii="Arial" w:hAnsi="Arial" w:cs="Arial"/>
        </w:rPr>
        <w:t>im. M</w:t>
      </w:r>
      <w:r w:rsidR="009A2364" w:rsidRPr="00CE220C">
        <w:rPr>
          <w:rFonts w:ascii="Arial" w:hAnsi="Arial" w:cs="Arial"/>
        </w:rPr>
        <w:t>ikołaja</w:t>
      </w:r>
      <w:r w:rsidRPr="00CE220C">
        <w:rPr>
          <w:rFonts w:ascii="Arial" w:hAnsi="Arial" w:cs="Arial"/>
        </w:rPr>
        <w:t xml:space="preserve"> Kopernika</w:t>
      </w:r>
      <w:r w:rsidR="00ED3D1D" w:rsidRPr="00CE220C">
        <w:rPr>
          <w:rFonts w:ascii="Arial" w:hAnsi="Arial" w:cs="Arial"/>
        </w:rPr>
        <w:t xml:space="preserve"> w Koszalinie</w:t>
      </w:r>
    </w:p>
    <w:p w14:paraId="099F3B58" w14:textId="51A3B5DF" w:rsidR="0043262A" w:rsidRPr="00CE220C" w:rsidRDefault="0043262A" w:rsidP="00496523">
      <w:pPr>
        <w:ind w:left="5954"/>
        <w:jc w:val="both"/>
        <w:rPr>
          <w:rFonts w:ascii="Arial" w:hAnsi="Arial" w:cs="Arial"/>
        </w:rPr>
      </w:pPr>
      <w:r w:rsidRPr="00CE220C">
        <w:rPr>
          <w:rFonts w:ascii="Arial" w:hAnsi="Arial" w:cs="Arial"/>
        </w:rPr>
        <w:t>ul. T</w:t>
      </w:r>
      <w:r w:rsidR="005770A4" w:rsidRPr="00CE220C">
        <w:rPr>
          <w:rFonts w:ascii="Arial" w:hAnsi="Arial" w:cs="Arial"/>
        </w:rPr>
        <w:t>ytusa</w:t>
      </w:r>
      <w:r w:rsidRPr="00CE220C">
        <w:rPr>
          <w:rFonts w:ascii="Arial" w:hAnsi="Arial" w:cs="Arial"/>
        </w:rPr>
        <w:t xml:space="preserve"> Chałubińskiego 7</w:t>
      </w:r>
    </w:p>
    <w:p w14:paraId="3CB4525F" w14:textId="77777777" w:rsidR="0043262A" w:rsidRPr="00CE220C" w:rsidRDefault="0043262A" w:rsidP="00496523">
      <w:pPr>
        <w:ind w:left="5954"/>
        <w:jc w:val="both"/>
        <w:rPr>
          <w:rFonts w:ascii="Arial" w:hAnsi="Arial" w:cs="Arial"/>
          <w:i/>
        </w:rPr>
      </w:pPr>
      <w:r w:rsidRPr="00CE220C">
        <w:rPr>
          <w:rFonts w:ascii="Arial" w:hAnsi="Arial" w:cs="Arial"/>
        </w:rPr>
        <w:t>75-581 Koszalin</w:t>
      </w:r>
    </w:p>
    <w:p w14:paraId="6CC8D136" w14:textId="77777777" w:rsidR="0043262A" w:rsidRPr="00CE220C" w:rsidRDefault="0043262A" w:rsidP="00496523">
      <w:pPr>
        <w:rPr>
          <w:rFonts w:ascii="Arial" w:hAnsi="Arial" w:cs="Arial"/>
          <w:b/>
        </w:rPr>
      </w:pPr>
      <w:r w:rsidRPr="00CE220C">
        <w:rPr>
          <w:rFonts w:ascii="Arial" w:hAnsi="Arial" w:cs="Arial"/>
          <w:b/>
        </w:rPr>
        <w:t>Wykonawca:</w:t>
      </w:r>
    </w:p>
    <w:p w14:paraId="6F0F087D" w14:textId="77777777" w:rsidR="0043262A" w:rsidRPr="00CE220C" w:rsidRDefault="0043262A" w:rsidP="00496523">
      <w:pPr>
        <w:ind w:right="5954"/>
        <w:rPr>
          <w:rFonts w:ascii="Arial" w:hAnsi="Arial" w:cs="Arial"/>
        </w:rPr>
      </w:pPr>
      <w:r w:rsidRPr="00CE220C">
        <w:rPr>
          <w:rFonts w:ascii="Arial" w:hAnsi="Arial" w:cs="Arial"/>
        </w:rPr>
        <w:t>………………………………………………</w:t>
      </w:r>
    </w:p>
    <w:p w14:paraId="2EC597A0" w14:textId="77777777" w:rsidR="0043262A" w:rsidRPr="00CE220C" w:rsidRDefault="0043262A" w:rsidP="00496523">
      <w:pPr>
        <w:rPr>
          <w:rFonts w:ascii="Arial" w:hAnsi="Arial" w:cs="Arial"/>
        </w:rPr>
      </w:pPr>
      <w:r w:rsidRPr="00CE220C">
        <w:rPr>
          <w:rFonts w:ascii="Arial" w:hAnsi="Arial" w:cs="Arial"/>
        </w:rPr>
        <w:t>……………………………</w:t>
      </w:r>
    </w:p>
    <w:p w14:paraId="0375937A" w14:textId="77777777" w:rsidR="0043262A" w:rsidRPr="00CE220C" w:rsidRDefault="0043262A" w:rsidP="00496523">
      <w:pPr>
        <w:jc w:val="center"/>
        <w:rPr>
          <w:rFonts w:ascii="Arial" w:hAnsi="Arial" w:cs="Arial"/>
          <w:b/>
          <w:u w:val="single"/>
        </w:rPr>
      </w:pPr>
      <w:r w:rsidRPr="00CE220C">
        <w:rPr>
          <w:rFonts w:ascii="Arial" w:hAnsi="Arial" w:cs="Arial"/>
          <w:b/>
          <w:u w:val="single"/>
        </w:rPr>
        <w:t xml:space="preserve">Oświadczenie wykonawcy </w:t>
      </w:r>
    </w:p>
    <w:p w14:paraId="50A75D2D" w14:textId="7D1AE431" w:rsidR="0043262A" w:rsidRPr="00CE220C" w:rsidRDefault="0043262A" w:rsidP="00496523">
      <w:pPr>
        <w:jc w:val="center"/>
        <w:rPr>
          <w:rFonts w:ascii="Arial" w:hAnsi="Arial" w:cs="Arial"/>
          <w:b/>
        </w:rPr>
      </w:pPr>
      <w:r w:rsidRPr="00CE220C">
        <w:rPr>
          <w:rFonts w:ascii="Arial" w:hAnsi="Arial" w:cs="Arial"/>
          <w:b/>
        </w:rPr>
        <w:t>składane na podstawie art. 12</w:t>
      </w:r>
      <w:r w:rsidR="00712830" w:rsidRPr="00CE220C">
        <w:rPr>
          <w:rFonts w:ascii="Arial" w:hAnsi="Arial" w:cs="Arial"/>
          <w:b/>
        </w:rPr>
        <w:t>5</w:t>
      </w:r>
      <w:r w:rsidRPr="00CE220C">
        <w:rPr>
          <w:rFonts w:ascii="Arial" w:hAnsi="Arial" w:cs="Arial"/>
          <w:b/>
        </w:rPr>
        <w:t xml:space="preserve"> ustawy z dnia 11 września 2019 r. </w:t>
      </w:r>
    </w:p>
    <w:p w14:paraId="3FAE677B" w14:textId="77777777" w:rsidR="0043262A" w:rsidRPr="00CE220C" w:rsidRDefault="0043262A" w:rsidP="00496523">
      <w:pPr>
        <w:jc w:val="center"/>
        <w:rPr>
          <w:rFonts w:ascii="Arial" w:hAnsi="Arial" w:cs="Arial"/>
          <w:b/>
        </w:rPr>
      </w:pPr>
      <w:r w:rsidRPr="00CE220C">
        <w:rPr>
          <w:rFonts w:ascii="Arial" w:hAnsi="Arial" w:cs="Arial"/>
          <w:b/>
        </w:rPr>
        <w:t xml:space="preserve">Prawo zamówień publicznych (dalej jako: ustawa Pzp), </w:t>
      </w:r>
    </w:p>
    <w:p w14:paraId="20C4B540" w14:textId="77777777" w:rsidR="0043262A" w:rsidRPr="00CE220C" w:rsidRDefault="0043262A" w:rsidP="00496523">
      <w:pPr>
        <w:jc w:val="center"/>
        <w:rPr>
          <w:rFonts w:ascii="Arial" w:hAnsi="Arial" w:cs="Arial"/>
          <w:b/>
          <w:u w:val="single"/>
        </w:rPr>
      </w:pPr>
      <w:r w:rsidRPr="00CE220C">
        <w:rPr>
          <w:rFonts w:ascii="Arial" w:hAnsi="Arial" w:cs="Arial"/>
          <w:b/>
          <w:u w:val="single"/>
        </w:rPr>
        <w:t>DOTYCZĄCE PRZESŁANEK WYKLUCZENIA Z POSTĘPOWANIA</w:t>
      </w:r>
    </w:p>
    <w:p w14:paraId="356A0A61" w14:textId="77777777" w:rsidR="0043262A" w:rsidRPr="00CE220C" w:rsidRDefault="0043262A" w:rsidP="00496523">
      <w:pPr>
        <w:jc w:val="both"/>
        <w:rPr>
          <w:rFonts w:ascii="Arial" w:hAnsi="Arial" w:cs="Arial"/>
        </w:rPr>
      </w:pPr>
    </w:p>
    <w:p w14:paraId="401CF292" w14:textId="1B6C8BDB" w:rsidR="0043262A" w:rsidRPr="00CE220C" w:rsidRDefault="0043262A" w:rsidP="00496523">
      <w:pPr>
        <w:jc w:val="both"/>
        <w:rPr>
          <w:rFonts w:ascii="Arial" w:hAnsi="Arial" w:cs="Arial"/>
        </w:rPr>
      </w:pPr>
      <w:r w:rsidRPr="00CE220C">
        <w:rPr>
          <w:rFonts w:ascii="Arial" w:hAnsi="Arial" w:cs="Arial"/>
        </w:rPr>
        <w:t xml:space="preserve">Na potrzeby postępowania o udzielenie zamówienia publicznego pn. </w:t>
      </w:r>
      <w:r w:rsidR="00CD4C48" w:rsidRPr="00CE220C">
        <w:rPr>
          <w:rFonts w:ascii="Arial" w:hAnsi="Arial" w:cs="Arial"/>
        </w:rPr>
        <w:t xml:space="preserve">Rozwój usług cyfrowych wraz z podniesieniem poziomu cyberbezpieczeństwa Szpitala Wojewódzkiego im. Mikołaja Kopernika w Koszalinie poprzez zakup sprzętu i oprogramowania informatycznego </w:t>
      </w:r>
      <w:r w:rsidRPr="00CE220C">
        <w:rPr>
          <w:rFonts w:ascii="Arial" w:hAnsi="Arial" w:cs="Arial"/>
        </w:rPr>
        <w:t>oświadczam, co następuje:</w:t>
      </w:r>
    </w:p>
    <w:p w14:paraId="3192A1E2" w14:textId="77777777" w:rsidR="0043262A" w:rsidRPr="00CE220C" w:rsidRDefault="0043262A" w:rsidP="00496523">
      <w:pPr>
        <w:jc w:val="both"/>
        <w:rPr>
          <w:rFonts w:ascii="Arial" w:hAnsi="Arial" w:cs="Arial"/>
        </w:rPr>
      </w:pPr>
    </w:p>
    <w:p w14:paraId="61592295" w14:textId="77777777" w:rsidR="0043262A" w:rsidRPr="00CE220C" w:rsidRDefault="0043262A" w:rsidP="00496523">
      <w:pPr>
        <w:rPr>
          <w:rFonts w:ascii="Arial" w:hAnsi="Arial" w:cs="Arial"/>
          <w:b/>
        </w:rPr>
      </w:pPr>
      <w:r w:rsidRPr="00CE220C">
        <w:rPr>
          <w:rFonts w:ascii="Arial" w:hAnsi="Arial" w:cs="Arial"/>
          <w:b/>
        </w:rPr>
        <w:t>OŚWIADCZENIA DOTYCZĄCE WYKONAWCY:</w:t>
      </w:r>
    </w:p>
    <w:p w14:paraId="44DDBF97" w14:textId="77777777" w:rsidR="003500F9" w:rsidRPr="00CE220C" w:rsidRDefault="0043262A" w:rsidP="00496523">
      <w:pPr>
        <w:jc w:val="both"/>
        <w:rPr>
          <w:rFonts w:ascii="Arial" w:hAnsi="Arial" w:cs="Arial"/>
        </w:rPr>
      </w:pPr>
      <w:r w:rsidRPr="00CE220C">
        <w:rPr>
          <w:rFonts w:ascii="Arial" w:hAnsi="Arial" w:cs="Arial"/>
        </w:rPr>
        <w:t xml:space="preserve">Oświadczam, że nie podlegam wykluczeniu z postępowania na podstawie </w:t>
      </w:r>
      <w:r w:rsidR="003500F9" w:rsidRPr="00CE220C">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CE220C" w:rsidRDefault="0043262A" w:rsidP="00496523">
      <w:pPr>
        <w:jc w:val="both"/>
        <w:rPr>
          <w:rFonts w:ascii="Arial" w:hAnsi="Arial" w:cs="Arial"/>
        </w:rPr>
      </w:pPr>
    </w:p>
    <w:p w14:paraId="34E1CAA1" w14:textId="77777777" w:rsidR="0043262A" w:rsidRPr="00CE220C" w:rsidRDefault="0043262A" w:rsidP="00496523">
      <w:pPr>
        <w:rPr>
          <w:rFonts w:ascii="Arial" w:hAnsi="Arial" w:cs="Arial"/>
          <w:b/>
        </w:rPr>
      </w:pPr>
      <w:r w:rsidRPr="00CE220C">
        <w:rPr>
          <w:rFonts w:ascii="Arial" w:hAnsi="Arial" w:cs="Arial"/>
          <w:b/>
        </w:rPr>
        <w:t>OŚWIADCZENIE DOTYCZĄCE PODMIOTU, NA KTÓREGO ZASOBY POWOŁUJE SIĘ WYKONAWCA:</w:t>
      </w:r>
    </w:p>
    <w:p w14:paraId="5527610C" w14:textId="77777777" w:rsidR="0043262A" w:rsidRPr="00CE220C" w:rsidRDefault="0043262A" w:rsidP="00496523">
      <w:pPr>
        <w:jc w:val="both"/>
        <w:rPr>
          <w:rFonts w:ascii="Arial" w:hAnsi="Arial" w:cs="Arial"/>
          <w:i/>
        </w:rPr>
      </w:pPr>
      <w:r w:rsidRPr="00CE220C">
        <w:rPr>
          <w:rFonts w:ascii="Arial" w:hAnsi="Arial" w:cs="Arial"/>
        </w:rPr>
        <w:t xml:space="preserve">Oświadczam, że następujący/e podmiot/y, na którego/ych zasoby powołuję się w niniejszym postępowaniu, tj.: …………………………………………………………………….……………………… </w:t>
      </w:r>
      <w:r w:rsidRPr="00CE220C">
        <w:rPr>
          <w:rFonts w:ascii="Arial" w:hAnsi="Arial" w:cs="Arial"/>
          <w:i/>
        </w:rPr>
        <w:t xml:space="preserve">(podać pełną nazwę/firmę, adres, a także w zależności od podmiotu: NIP/PESEL, KRS/CEiDG) </w:t>
      </w:r>
      <w:r w:rsidRPr="00CE220C">
        <w:rPr>
          <w:rFonts w:ascii="Arial" w:hAnsi="Arial" w:cs="Arial"/>
        </w:rPr>
        <w:t>nie podlega/ją wykluczeniu z postępowania o udzielenie zamówienia.</w:t>
      </w:r>
    </w:p>
    <w:p w14:paraId="62C2EC0A" w14:textId="77777777" w:rsidR="0043262A" w:rsidRPr="00CE220C" w:rsidRDefault="0043262A" w:rsidP="00496523">
      <w:pPr>
        <w:jc w:val="both"/>
        <w:rPr>
          <w:rFonts w:ascii="Arial" w:hAnsi="Arial" w:cs="Arial"/>
        </w:rPr>
      </w:pPr>
    </w:p>
    <w:p w14:paraId="6AE61DF0" w14:textId="77777777" w:rsidR="0043262A" w:rsidRPr="00CE220C" w:rsidRDefault="0043262A" w:rsidP="00496523">
      <w:pPr>
        <w:rPr>
          <w:rFonts w:ascii="Arial" w:hAnsi="Arial" w:cs="Arial"/>
          <w:b/>
        </w:rPr>
      </w:pPr>
      <w:r w:rsidRPr="00CE220C">
        <w:rPr>
          <w:rFonts w:ascii="Arial" w:hAnsi="Arial" w:cs="Arial"/>
          <w:b/>
        </w:rPr>
        <w:t>OŚWIADCZENIE DOTYCZĄCE PODWYKONAWCY NIEBĘDĄCEGO PODMIOTEM, NA KTÓREGO ZASOBY POWOŁUJE SIĘ WYKONAWCA:</w:t>
      </w:r>
    </w:p>
    <w:p w14:paraId="19176605" w14:textId="77777777" w:rsidR="0043262A" w:rsidRPr="00CE220C" w:rsidRDefault="0043262A" w:rsidP="00496523">
      <w:pPr>
        <w:jc w:val="both"/>
        <w:rPr>
          <w:rFonts w:ascii="Arial" w:hAnsi="Arial" w:cs="Arial"/>
        </w:rPr>
      </w:pPr>
      <w:r w:rsidRPr="00CE220C">
        <w:rPr>
          <w:rFonts w:ascii="Arial" w:hAnsi="Arial" w:cs="Arial"/>
        </w:rPr>
        <w:t xml:space="preserve">Oświadczam, że następujący/e podmiot/y, będący/e podwykonawcą/ami: …………………………………..….…… </w:t>
      </w:r>
      <w:r w:rsidRPr="00CE220C">
        <w:rPr>
          <w:rFonts w:ascii="Arial" w:hAnsi="Arial" w:cs="Arial"/>
          <w:i/>
        </w:rPr>
        <w:t>(podać pełną nazwę/firmę, adres, a także w zależności od podmiotu: NIP/PESEL, KRS/CEiDG)</w:t>
      </w:r>
      <w:r w:rsidRPr="00CE220C">
        <w:rPr>
          <w:rFonts w:ascii="Arial" w:hAnsi="Arial" w:cs="Arial"/>
        </w:rPr>
        <w:t>, nie podlega/ją wykluczeniu z postępowania o udzielenie zamówienia.</w:t>
      </w:r>
    </w:p>
    <w:p w14:paraId="31B17B99" w14:textId="77777777" w:rsidR="0043262A" w:rsidRPr="00CE220C" w:rsidRDefault="0043262A" w:rsidP="00496523">
      <w:pPr>
        <w:jc w:val="both"/>
        <w:rPr>
          <w:rFonts w:ascii="Arial" w:hAnsi="Arial" w:cs="Arial"/>
        </w:rPr>
      </w:pPr>
    </w:p>
    <w:p w14:paraId="00DF75C0" w14:textId="77777777" w:rsidR="0043262A" w:rsidRPr="00CE220C" w:rsidRDefault="0043262A" w:rsidP="00496523">
      <w:pPr>
        <w:rPr>
          <w:rFonts w:ascii="Arial" w:hAnsi="Arial" w:cs="Arial"/>
          <w:b/>
        </w:rPr>
      </w:pPr>
      <w:r w:rsidRPr="00CE220C">
        <w:rPr>
          <w:rFonts w:ascii="Arial" w:hAnsi="Arial" w:cs="Arial"/>
          <w:b/>
        </w:rPr>
        <w:t>OŚWIADCZENIE DOTYCZĄCE PODANYCH INFORMACJI:</w:t>
      </w:r>
    </w:p>
    <w:p w14:paraId="17B50013" w14:textId="77777777" w:rsidR="0043262A" w:rsidRPr="00CE220C" w:rsidRDefault="0043262A" w:rsidP="00496523">
      <w:pPr>
        <w:jc w:val="both"/>
        <w:rPr>
          <w:rFonts w:ascii="Arial" w:hAnsi="Arial" w:cs="Arial"/>
        </w:rPr>
      </w:pPr>
      <w:r w:rsidRPr="00CE220C">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CE220C" w:rsidRDefault="0043262A" w:rsidP="00496523">
      <w:pPr>
        <w:jc w:val="both"/>
        <w:rPr>
          <w:rFonts w:ascii="Arial" w:hAnsi="Arial" w:cs="Arial"/>
        </w:rPr>
      </w:pPr>
    </w:p>
    <w:p w14:paraId="7C642562" w14:textId="56F3A0C9" w:rsidR="0043262A" w:rsidRPr="00CE220C" w:rsidRDefault="0043262A" w:rsidP="00496523">
      <w:pPr>
        <w:tabs>
          <w:tab w:val="left" w:pos="6379"/>
        </w:tabs>
        <w:jc w:val="both"/>
        <w:rPr>
          <w:rFonts w:ascii="Arial" w:hAnsi="Arial" w:cs="Arial"/>
        </w:rPr>
      </w:pPr>
      <w:r w:rsidRPr="00CE220C">
        <w:rPr>
          <w:rFonts w:ascii="Arial" w:hAnsi="Arial" w:cs="Arial"/>
        </w:rPr>
        <w:t xml:space="preserve">dnia ………….……. r. </w:t>
      </w:r>
    </w:p>
    <w:p w14:paraId="644CEF95" w14:textId="6231DF29" w:rsidR="003406C2" w:rsidRPr="00CE220C" w:rsidRDefault="003406C2" w:rsidP="00496523">
      <w:pPr>
        <w:rPr>
          <w:rFonts w:ascii="Arial" w:hAnsi="Arial" w:cs="Arial"/>
        </w:rPr>
      </w:pPr>
      <w:r w:rsidRPr="00CE220C">
        <w:rPr>
          <w:rFonts w:ascii="Arial" w:hAnsi="Arial" w:cs="Arial"/>
        </w:rPr>
        <w:br w:type="page"/>
      </w:r>
    </w:p>
    <w:p w14:paraId="6A6F5F53" w14:textId="1E40A8F7" w:rsidR="003406C2" w:rsidRPr="00CE220C" w:rsidRDefault="003406C2" w:rsidP="00496523">
      <w:pPr>
        <w:rPr>
          <w:rFonts w:ascii="Arial" w:hAnsi="Arial" w:cs="Arial"/>
        </w:rPr>
      </w:pPr>
    </w:p>
    <w:p w14:paraId="4DA8D2C3" w14:textId="77777777" w:rsidR="003406C2" w:rsidRPr="00CE220C" w:rsidRDefault="003406C2" w:rsidP="00496523">
      <w:pPr>
        <w:pStyle w:val="TableText"/>
        <w:widowControl/>
        <w:tabs>
          <w:tab w:val="clear" w:pos="0"/>
        </w:tabs>
        <w:autoSpaceDE/>
        <w:autoSpaceDN/>
        <w:adjustRightInd/>
        <w:jc w:val="right"/>
        <w:rPr>
          <w:rFonts w:ascii="Arial" w:hAnsi="Arial" w:cs="Arial"/>
          <w:color w:val="0000FF"/>
          <w:sz w:val="20"/>
        </w:rPr>
      </w:pPr>
      <w:r w:rsidRPr="00CE220C">
        <w:rPr>
          <w:rFonts w:ascii="Arial" w:hAnsi="Arial" w:cs="Arial"/>
          <w:color w:val="0000FF"/>
          <w:sz w:val="20"/>
        </w:rPr>
        <w:t>ZAŁĄCZNIK NR 6 DO SWZ</w:t>
      </w:r>
    </w:p>
    <w:p w14:paraId="60AA53FC" w14:textId="77777777" w:rsidR="003406C2" w:rsidRPr="00CE220C" w:rsidRDefault="003406C2" w:rsidP="00496523">
      <w:pPr>
        <w:jc w:val="both"/>
        <w:rPr>
          <w:rFonts w:ascii="Arial" w:hAnsi="Arial" w:cs="Arial"/>
        </w:rPr>
      </w:pPr>
    </w:p>
    <w:p w14:paraId="0164DFE4" w14:textId="77777777" w:rsidR="003406C2" w:rsidRPr="00CE220C" w:rsidRDefault="003406C2" w:rsidP="00496523">
      <w:pPr>
        <w:jc w:val="both"/>
        <w:rPr>
          <w:rFonts w:ascii="Arial" w:hAnsi="Arial" w:cs="Arial"/>
        </w:rPr>
      </w:pPr>
    </w:p>
    <w:p w14:paraId="15EDCC2D" w14:textId="77777777" w:rsidR="003406C2" w:rsidRPr="00CE220C" w:rsidRDefault="003406C2" w:rsidP="00496523">
      <w:pPr>
        <w:ind w:left="5246" w:firstLine="708"/>
        <w:rPr>
          <w:rFonts w:ascii="Arial" w:hAnsi="Arial" w:cs="Arial"/>
          <w:b/>
        </w:rPr>
      </w:pPr>
      <w:r w:rsidRPr="00CE220C">
        <w:rPr>
          <w:rFonts w:ascii="Arial" w:hAnsi="Arial" w:cs="Arial"/>
          <w:b/>
        </w:rPr>
        <w:t>Zamawiający:</w:t>
      </w:r>
    </w:p>
    <w:p w14:paraId="0656EAF6" w14:textId="77777777" w:rsidR="00ED3D1D" w:rsidRPr="00CE220C" w:rsidRDefault="003406C2" w:rsidP="00496523">
      <w:pPr>
        <w:ind w:left="5954"/>
        <w:jc w:val="both"/>
        <w:rPr>
          <w:rFonts w:ascii="Arial" w:hAnsi="Arial" w:cs="Arial"/>
        </w:rPr>
      </w:pPr>
      <w:r w:rsidRPr="00CE220C">
        <w:rPr>
          <w:rFonts w:ascii="Arial" w:hAnsi="Arial" w:cs="Arial"/>
        </w:rPr>
        <w:t xml:space="preserve">Szpital Wojewódzki </w:t>
      </w:r>
    </w:p>
    <w:p w14:paraId="5EBEA37A" w14:textId="715B994E" w:rsidR="003406C2" w:rsidRPr="00CE220C" w:rsidRDefault="003406C2" w:rsidP="00496523">
      <w:pPr>
        <w:ind w:left="5954"/>
        <w:jc w:val="both"/>
        <w:rPr>
          <w:rFonts w:ascii="Arial" w:hAnsi="Arial" w:cs="Arial"/>
        </w:rPr>
      </w:pPr>
      <w:r w:rsidRPr="00CE220C">
        <w:rPr>
          <w:rFonts w:ascii="Arial" w:hAnsi="Arial" w:cs="Arial"/>
        </w:rPr>
        <w:t>im. M</w:t>
      </w:r>
      <w:r w:rsidR="009A2364" w:rsidRPr="00CE220C">
        <w:rPr>
          <w:rFonts w:ascii="Arial" w:hAnsi="Arial" w:cs="Arial"/>
        </w:rPr>
        <w:t>ikołaja</w:t>
      </w:r>
      <w:r w:rsidRPr="00CE220C">
        <w:rPr>
          <w:rFonts w:ascii="Arial" w:hAnsi="Arial" w:cs="Arial"/>
        </w:rPr>
        <w:t xml:space="preserve"> Kopernika</w:t>
      </w:r>
      <w:r w:rsidR="00ED3D1D" w:rsidRPr="00CE220C">
        <w:rPr>
          <w:rFonts w:ascii="Arial" w:hAnsi="Arial" w:cs="Arial"/>
        </w:rPr>
        <w:t xml:space="preserve"> w Koszalinie</w:t>
      </w:r>
    </w:p>
    <w:p w14:paraId="52926F73" w14:textId="51DBC9AC" w:rsidR="003406C2" w:rsidRPr="00CE220C" w:rsidRDefault="003406C2" w:rsidP="00496523">
      <w:pPr>
        <w:ind w:left="5954"/>
        <w:jc w:val="both"/>
        <w:rPr>
          <w:rFonts w:ascii="Arial" w:hAnsi="Arial" w:cs="Arial"/>
        </w:rPr>
      </w:pPr>
      <w:r w:rsidRPr="00CE220C">
        <w:rPr>
          <w:rFonts w:ascii="Arial" w:hAnsi="Arial" w:cs="Arial"/>
        </w:rPr>
        <w:t>ul. T</w:t>
      </w:r>
      <w:r w:rsidR="005770A4" w:rsidRPr="00CE220C">
        <w:rPr>
          <w:rFonts w:ascii="Arial" w:hAnsi="Arial" w:cs="Arial"/>
        </w:rPr>
        <w:t>ytusa</w:t>
      </w:r>
      <w:r w:rsidRPr="00CE220C">
        <w:rPr>
          <w:rFonts w:ascii="Arial" w:hAnsi="Arial" w:cs="Arial"/>
        </w:rPr>
        <w:t xml:space="preserve"> Chałubińskiego 7</w:t>
      </w:r>
    </w:p>
    <w:p w14:paraId="56CA7521" w14:textId="77777777" w:rsidR="003406C2" w:rsidRPr="00CE220C" w:rsidRDefault="003406C2" w:rsidP="00496523">
      <w:pPr>
        <w:ind w:left="5954"/>
        <w:jc w:val="both"/>
        <w:rPr>
          <w:rFonts w:ascii="Arial" w:hAnsi="Arial" w:cs="Arial"/>
          <w:i/>
        </w:rPr>
      </w:pPr>
      <w:r w:rsidRPr="00CE220C">
        <w:rPr>
          <w:rFonts w:ascii="Arial" w:hAnsi="Arial" w:cs="Arial"/>
        </w:rPr>
        <w:t>75-581 Koszalin</w:t>
      </w:r>
    </w:p>
    <w:p w14:paraId="2FFC5179" w14:textId="77777777" w:rsidR="003406C2" w:rsidRPr="00CE220C" w:rsidRDefault="003406C2" w:rsidP="00496523">
      <w:pPr>
        <w:rPr>
          <w:rFonts w:ascii="Arial" w:hAnsi="Arial" w:cs="Arial"/>
          <w:b/>
        </w:rPr>
      </w:pPr>
      <w:r w:rsidRPr="00CE220C">
        <w:rPr>
          <w:rFonts w:ascii="Arial" w:hAnsi="Arial" w:cs="Arial"/>
          <w:b/>
        </w:rPr>
        <w:t>Wykonawca:</w:t>
      </w:r>
    </w:p>
    <w:p w14:paraId="7DCE6AAA" w14:textId="77777777" w:rsidR="003406C2" w:rsidRPr="00CE220C" w:rsidRDefault="003406C2" w:rsidP="00496523">
      <w:pPr>
        <w:ind w:right="5954"/>
        <w:rPr>
          <w:rFonts w:ascii="Arial" w:hAnsi="Arial" w:cs="Arial"/>
        </w:rPr>
      </w:pPr>
      <w:r w:rsidRPr="00CE220C">
        <w:rPr>
          <w:rFonts w:ascii="Arial" w:hAnsi="Arial" w:cs="Arial"/>
        </w:rPr>
        <w:t>………………………………………………</w:t>
      </w:r>
    </w:p>
    <w:p w14:paraId="72DF088C" w14:textId="77777777" w:rsidR="003406C2" w:rsidRPr="00CE220C" w:rsidRDefault="003406C2" w:rsidP="00496523">
      <w:pPr>
        <w:rPr>
          <w:rFonts w:ascii="Arial" w:hAnsi="Arial" w:cs="Arial"/>
        </w:rPr>
      </w:pPr>
      <w:r w:rsidRPr="00CE220C">
        <w:rPr>
          <w:rFonts w:ascii="Arial" w:hAnsi="Arial" w:cs="Arial"/>
        </w:rPr>
        <w:t>……………………………</w:t>
      </w:r>
    </w:p>
    <w:p w14:paraId="5E46127F" w14:textId="77777777" w:rsidR="00101FCE" w:rsidRPr="00CE220C" w:rsidRDefault="00101FCE" w:rsidP="00496523">
      <w:pPr>
        <w:jc w:val="center"/>
        <w:rPr>
          <w:rFonts w:ascii="Arial" w:hAnsi="Arial" w:cs="Arial"/>
          <w:i/>
          <w:sz w:val="18"/>
          <w:szCs w:val="18"/>
        </w:rPr>
      </w:pPr>
    </w:p>
    <w:p w14:paraId="2957597E" w14:textId="2C128A08" w:rsidR="003406C2" w:rsidRPr="00CE220C" w:rsidRDefault="003406C2" w:rsidP="00496523">
      <w:pPr>
        <w:jc w:val="center"/>
        <w:rPr>
          <w:rFonts w:ascii="Arial" w:hAnsi="Arial" w:cs="Arial"/>
          <w:b/>
          <w:u w:val="single"/>
        </w:rPr>
      </w:pPr>
      <w:r w:rsidRPr="00CE220C">
        <w:rPr>
          <w:rFonts w:ascii="Arial" w:hAnsi="Arial" w:cs="Arial"/>
          <w:b/>
          <w:u w:val="single"/>
        </w:rPr>
        <w:t>Oświadczenie wykonawców</w:t>
      </w:r>
    </w:p>
    <w:p w14:paraId="171107C6" w14:textId="77777777" w:rsidR="003406C2" w:rsidRPr="00CE220C" w:rsidRDefault="003406C2" w:rsidP="00496523">
      <w:pPr>
        <w:tabs>
          <w:tab w:val="left" w:pos="7655"/>
          <w:tab w:val="left" w:pos="8222"/>
        </w:tabs>
        <w:jc w:val="center"/>
        <w:rPr>
          <w:rFonts w:ascii="Arial" w:eastAsia="Arial" w:hAnsi="Arial" w:cs="Arial"/>
          <w:b/>
          <w:bCs/>
          <w:color w:val="000000"/>
          <w:lang w:eastAsia="ar-SA"/>
        </w:rPr>
      </w:pPr>
      <w:r w:rsidRPr="00CE220C">
        <w:rPr>
          <w:rFonts w:ascii="Arial" w:eastAsia="Arial" w:hAnsi="Arial" w:cs="Arial"/>
          <w:b/>
          <w:bCs/>
          <w:color w:val="000000"/>
          <w:lang w:eastAsia="ar-SA"/>
        </w:rPr>
        <w:t>wspólnie ubiegających się o zamówienie</w:t>
      </w:r>
    </w:p>
    <w:p w14:paraId="0363F7F9" w14:textId="77777777" w:rsidR="003406C2" w:rsidRPr="00CE220C" w:rsidRDefault="003406C2" w:rsidP="00496523">
      <w:pPr>
        <w:jc w:val="center"/>
        <w:rPr>
          <w:rFonts w:ascii="Arial" w:eastAsia="Arial" w:hAnsi="Arial" w:cs="Arial"/>
          <w:b/>
          <w:bCs/>
          <w:color w:val="000000"/>
          <w:lang w:eastAsia="ar-SA"/>
        </w:rPr>
      </w:pPr>
      <w:r w:rsidRPr="00CE220C">
        <w:rPr>
          <w:rFonts w:ascii="Arial" w:eastAsia="Arial" w:hAnsi="Arial" w:cs="Arial"/>
          <w:b/>
          <w:bCs/>
          <w:color w:val="000000"/>
          <w:lang w:eastAsia="ar-SA"/>
        </w:rPr>
        <w:t>składane na podstawie art. 117 ust. 4 ustawy z dnia 11 września 2019 r.</w:t>
      </w:r>
    </w:p>
    <w:p w14:paraId="2D2CB20C" w14:textId="77777777" w:rsidR="003406C2" w:rsidRPr="00CE220C" w:rsidRDefault="003406C2" w:rsidP="00496523">
      <w:pPr>
        <w:jc w:val="center"/>
        <w:rPr>
          <w:rFonts w:ascii="Arial" w:eastAsia="Arial" w:hAnsi="Arial" w:cs="Arial"/>
          <w:b/>
          <w:bCs/>
          <w:color w:val="000000"/>
          <w:lang w:eastAsia="ar-SA"/>
        </w:rPr>
      </w:pPr>
      <w:r w:rsidRPr="00CE220C">
        <w:rPr>
          <w:rFonts w:ascii="Arial" w:eastAsia="Arial" w:hAnsi="Arial" w:cs="Arial"/>
          <w:b/>
          <w:bCs/>
          <w:color w:val="000000"/>
          <w:lang w:eastAsia="ar-SA"/>
        </w:rPr>
        <w:t>Prawo zamówień publicznych (dalej jako: ustawa Pzp),</w:t>
      </w:r>
    </w:p>
    <w:p w14:paraId="26B73EBE" w14:textId="77777777" w:rsidR="003406C2" w:rsidRPr="00CE220C" w:rsidRDefault="003406C2" w:rsidP="00496523">
      <w:pPr>
        <w:jc w:val="both"/>
        <w:rPr>
          <w:rFonts w:ascii="Arial" w:eastAsia="Arial" w:hAnsi="Arial" w:cs="Arial"/>
          <w:color w:val="000000"/>
          <w:lang w:eastAsia="ar-SA"/>
        </w:rPr>
      </w:pPr>
    </w:p>
    <w:p w14:paraId="5EEEC455" w14:textId="403A8EFE" w:rsidR="003406C2" w:rsidRPr="00CE220C" w:rsidRDefault="003406C2" w:rsidP="00496523">
      <w:pPr>
        <w:jc w:val="both"/>
        <w:rPr>
          <w:rFonts w:ascii="Arial" w:hAnsi="Arial" w:cs="Arial"/>
        </w:rPr>
      </w:pPr>
      <w:r w:rsidRPr="00CE220C">
        <w:rPr>
          <w:rFonts w:ascii="Arial" w:hAnsi="Arial" w:cs="Arial"/>
        </w:rPr>
        <w:t xml:space="preserve">Na potrzeby postępowania o udzielenie zamówienia publicznego pn. </w:t>
      </w:r>
      <w:r w:rsidR="00CD4C48" w:rsidRPr="00CE220C">
        <w:rPr>
          <w:rFonts w:ascii="Arial" w:hAnsi="Arial" w:cs="Arial"/>
        </w:rPr>
        <w:t xml:space="preserve">Rozwój usług cyfrowych wraz z podniesieniem poziomu cyberbezpieczeństwa Szpitala Wojewódzkiego im. Mikołaja Kopernika w Koszalinie poprzez zakup sprzętu i oprogramowania informatycznego </w:t>
      </w:r>
      <w:r w:rsidRPr="00CE220C">
        <w:rPr>
          <w:rFonts w:ascii="Arial" w:hAnsi="Arial" w:cs="Arial"/>
        </w:rPr>
        <w:t xml:space="preserve">oświadczam, że w </w:t>
      </w:r>
      <w:r w:rsidRPr="00CE220C">
        <w:rPr>
          <w:rFonts w:ascii="Arial" w:eastAsia="TimesNewRoman" w:hAnsi="Arial" w:cs="Arial"/>
        </w:rPr>
        <w:t xml:space="preserve">odniesieniu do warunków </w:t>
      </w:r>
      <w:r w:rsidRPr="00CE220C">
        <w:rPr>
          <w:rFonts w:ascii="Arial" w:eastAsia="TimesNewRoman" w:hAnsi="Arial" w:cs="Arial"/>
          <w:color w:val="000000"/>
        </w:rPr>
        <w:t xml:space="preserve">dotyczących kwalifikacji zawodowych, doświadczenia, wykonawcy wspólnie ubiegający się o udzielenie zamówienia mogą polegać na zdolnościach tych z wykonawców, którzy wykonają </w:t>
      </w:r>
      <w:r w:rsidR="00CD4C48" w:rsidRPr="00CE220C">
        <w:rPr>
          <w:rFonts w:ascii="Arial" w:eastAsia="TimesNewRoman" w:hAnsi="Arial" w:cs="Arial"/>
          <w:color w:val="000000"/>
        </w:rPr>
        <w:t>zamówienie</w:t>
      </w:r>
      <w:r w:rsidRPr="00CE220C">
        <w:rPr>
          <w:rFonts w:ascii="Arial" w:eastAsia="TimesNewRoman" w:hAnsi="Arial" w:cs="Arial"/>
          <w:color w:val="000000"/>
        </w:rPr>
        <w:t xml:space="preserve">, do realizacji których te zdolności są wymagane. </w:t>
      </w:r>
    </w:p>
    <w:p w14:paraId="08EECB65" w14:textId="77777777" w:rsidR="003406C2" w:rsidRPr="00CE220C" w:rsidRDefault="003406C2" w:rsidP="00496523">
      <w:pPr>
        <w:autoSpaceDN w:val="0"/>
        <w:adjustRightInd w:val="0"/>
        <w:jc w:val="both"/>
        <w:rPr>
          <w:rFonts w:ascii="Arial" w:eastAsia="TimesNewRoman" w:hAnsi="Arial" w:cs="Arial"/>
          <w:color w:val="000000"/>
        </w:rPr>
      </w:pPr>
    </w:p>
    <w:p w14:paraId="4BFDA55A" w14:textId="77777777" w:rsidR="003406C2" w:rsidRPr="00CE220C" w:rsidRDefault="003406C2" w:rsidP="00496523">
      <w:pPr>
        <w:autoSpaceDN w:val="0"/>
        <w:adjustRightInd w:val="0"/>
        <w:jc w:val="both"/>
        <w:rPr>
          <w:rFonts w:ascii="Arial" w:eastAsia="Arial" w:hAnsi="Arial" w:cs="Arial"/>
          <w:color w:val="000000"/>
          <w:lang w:eastAsia="ar-SA"/>
        </w:rPr>
      </w:pPr>
      <w:r w:rsidRPr="00CE220C">
        <w:rPr>
          <w:rFonts w:ascii="Arial" w:eastAsia="TimesNewRoman" w:hAnsi="Arial" w:cs="Arial"/>
          <w:color w:val="000000"/>
        </w:rPr>
        <w:t xml:space="preserve">W związku z powyższym oświadczamy, że </w:t>
      </w:r>
      <w:r w:rsidRPr="00CE220C">
        <w:rPr>
          <w:rFonts w:ascii="Arial" w:eastAsia="Arial" w:hAnsi="Arial" w:cs="Arial"/>
          <w:color w:val="000000"/>
          <w:lang w:eastAsia="ar-SA"/>
        </w:rPr>
        <w:t xml:space="preserve">niżej wymienieni Wykonawcy </w:t>
      </w:r>
      <w:r w:rsidRPr="00CE220C">
        <w:rPr>
          <w:rFonts w:ascii="Arial" w:eastAsia="Arial" w:hAnsi="Arial" w:cs="Arial"/>
          <w:bCs/>
          <w:color w:val="000000"/>
          <w:lang w:eastAsia="ar-SA"/>
        </w:rPr>
        <w:t>wspólnie ubiegający się o zamówienie</w:t>
      </w:r>
      <w:r w:rsidRPr="00CE220C">
        <w:rPr>
          <w:rFonts w:ascii="Arial" w:eastAsia="Arial" w:hAnsi="Arial" w:cs="Arial"/>
          <w:color w:val="000000"/>
          <w:lang w:eastAsia="ar-SA"/>
        </w:rPr>
        <w:t xml:space="preserve"> wykonają:</w:t>
      </w:r>
    </w:p>
    <w:p w14:paraId="5CBD485B" w14:textId="77777777" w:rsidR="003406C2" w:rsidRPr="00CE220C" w:rsidRDefault="003406C2" w:rsidP="00496523">
      <w:pPr>
        <w:autoSpaceDN w:val="0"/>
        <w:adjustRightInd w:val="0"/>
        <w:jc w:val="both"/>
        <w:rPr>
          <w:rFonts w:ascii="Arial" w:eastAsia="Arial" w:hAnsi="Arial" w:cs="Arial"/>
          <w:color w:val="000000"/>
          <w:lang w:eastAsia="ar-SA"/>
        </w:rPr>
      </w:pPr>
    </w:p>
    <w:p w14:paraId="648DC304" w14:textId="77777777" w:rsidR="003406C2" w:rsidRPr="00CE220C" w:rsidRDefault="003406C2" w:rsidP="00496523">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CE220C" w14:paraId="3DA2AACF" w14:textId="77777777" w:rsidTr="0053128B">
        <w:tc>
          <w:tcPr>
            <w:tcW w:w="567" w:type="dxa"/>
          </w:tcPr>
          <w:p w14:paraId="2D7F693D" w14:textId="77777777" w:rsidR="003406C2" w:rsidRPr="00CE220C" w:rsidRDefault="003406C2" w:rsidP="00496523">
            <w:pPr>
              <w:jc w:val="both"/>
              <w:rPr>
                <w:rFonts w:ascii="Arial" w:eastAsia="Arial" w:hAnsi="Arial" w:cs="Arial"/>
                <w:color w:val="000000"/>
                <w:lang w:eastAsia="ar-SA"/>
              </w:rPr>
            </w:pPr>
            <w:r w:rsidRPr="00CE220C">
              <w:rPr>
                <w:rFonts w:ascii="Arial" w:eastAsia="Arial" w:hAnsi="Arial" w:cs="Arial"/>
                <w:color w:val="000000"/>
                <w:lang w:eastAsia="ar-SA"/>
              </w:rPr>
              <w:t>Lp.</w:t>
            </w:r>
          </w:p>
        </w:tc>
        <w:tc>
          <w:tcPr>
            <w:tcW w:w="5843" w:type="dxa"/>
            <w:vAlign w:val="center"/>
          </w:tcPr>
          <w:p w14:paraId="0BF51B83" w14:textId="77777777" w:rsidR="003406C2" w:rsidRPr="00CE220C" w:rsidRDefault="003406C2" w:rsidP="00496523">
            <w:pPr>
              <w:jc w:val="center"/>
              <w:rPr>
                <w:rFonts w:ascii="Arial" w:eastAsia="Arial" w:hAnsi="Arial" w:cs="Arial"/>
                <w:color w:val="000000"/>
                <w:lang w:eastAsia="ar-SA"/>
              </w:rPr>
            </w:pPr>
            <w:r w:rsidRPr="00CE220C">
              <w:rPr>
                <w:rFonts w:ascii="Arial" w:eastAsia="Arial" w:hAnsi="Arial" w:cs="Arial"/>
                <w:color w:val="000000"/>
                <w:lang w:eastAsia="ar-SA"/>
              </w:rPr>
              <w:t>Nazwa Wykonawcy</w:t>
            </w:r>
          </w:p>
        </w:tc>
        <w:tc>
          <w:tcPr>
            <w:tcW w:w="3260" w:type="dxa"/>
          </w:tcPr>
          <w:p w14:paraId="552D159A" w14:textId="199D2778" w:rsidR="003406C2" w:rsidRPr="00CE220C" w:rsidRDefault="003406C2" w:rsidP="00496523">
            <w:pPr>
              <w:jc w:val="center"/>
              <w:rPr>
                <w:rFonts w:ascii="Arial" w:eastAsia="Arial" w:hAnsi="Arial" w:cs="Arial"/>
                <w:color w:val="000000"/>
                <w:lang w:eastAsia="ar-SA"/>
              </w:rPr>
            </w:pPr>
            <w:r w:rsidRPr="00CE220C">
              <w:rPr>
                <w:rFonts w:ascii="Arial" w:eastAsia="Arial" w:hAnsi="Arial" w:cs="Arial"/>
                <w:color w:val="000000"/>
                <w:lang w:eastAsia="ar-SA"/>
              </w:rPr>
              <w:t xml:space="preserve">Zakres </w:t>
            </w:r>
            <w:r w:rsidR="00CD4C48" w:rsidRPr="00CE220C">
              <w:rPr>
                <w:rFonts w:ascii="Arial" w:eastAsia="Arial" w:hAnsi="Arial" w:cs="Arial"/>
                <w:color w:val="000000"/>
                <w:lang w:eastAsia="ar-SA"/>
              </w:rPr>
              <w:t>zamówienia</w:t>
            </w:r>
          </w:p>
        </w:tc>
      </w:tr>
      <w:tr w:rsidR="003406C2" w:rsidRPr="00CE220C" w14:paraId="1E1863CD" w14:textId="77777777" w:rsidTr="0053128B">
        <w:tc>
          <w:tcPr>
            <w:tcW w:w="567" w:type="dxa"/>
          </w:tcPr>
          <w:p w14:paraId="247F9653" w14:textId="77777777" w:rsidR="003406C2" w:rsidRPr="00CE220C" w:rsidRDefault="003406C2" w:rsidP="00496523">
            <w:pPr>
              <w:jc w:val="both"/>
              <w:rPr>
                <w:rFonts w:ascii="Arial" w:eastAsia="Arial" w:hAnsi="Arial" w:cs="Arial"/>
                <w:color w:val="000000"/>
                <w:lang w:eastAsia="ar-SA"/>
              </w:rPr>
            </w:pPr>
          </w:p>
        </w:tc>
        <w:tc>
          <w:tcPr>
            <w:tcW w:w="5843" w:type="dxa"/>
          </w:tcPr>
          <w:p w14:paraId="4DB6C0CC" w14:textId="77777777" w:rsidR="003406C2" w:rsidRPr="00CE220C" w:rsidRDefault="003406C2" w:rsidP="00496523">
            <w:pPr>
              <w:jc w:val="both"/>
              <w:rPr>
                <w:rFonts w:ascii="Arial" w:eastAsia="Arial" w:hAnsi="Arial" w:cs="Arial"/>
                <w:color w:val="000000"/>
                <w:lang w:eastAsia="ar-SA"/>
              </w:rPr>
            </w:pPr>
          </w:p>
        </w:tc>
        <w:tc>
          <w:tcPr>
            <w:tcW w:w="3260" w:type="dxa"/>
          </w:tcPr>
          <w:p w14:paraId="770F395C" w14:textId="77777777" w:rsidR="003406C2" w:rsidRPr="00CE220C" w:rsidRDefault="003406C2" w:rsidP="00496523">
            <w:pPr>
              <w:jc w:val="both"/>
              <w:rPr>
                <w:rFonts w:ascii="Arial" w:eastAsia="Arial" w:hAnsi="Arial" w:cs="Arial"/>
                <w:color w:val="000000"/>
                <w:lang w:eastAsia="ar-SA"/>
              </w:rPr>
            </w:pPr>
          </w:p>
        </w:tc>
      </w:tr>
      <w:tr w:rsidR="003406C2" w:rsidRPr="00CE220C" w14:paraId="6FA5317F" w14:textId="77777777" w:rsidTr="0053128B">
        <w:tc>
          <w:tcPr>
            <w:tcW w:w="567" w:type="dxa"/>
          </w:tcPr>
          <w:p w14:paraId="28B9802C" w14:textId="77777777" w:rsidR="003406C2" w:rsidRPr="00CE220C" w:rsidRDefault="003406C2" w:rsidP="00496523">
            <w:pPr>
              <w:jc w:val="both"/>
              <w:rPr>
                <w:rFonts w:ascii="Arial" w:eastAsia="Arial" w:hAnsi="Arial" w:cs="Arial"/>
                <w:color w:val="000000"/>
                <w:lang w:eastAsia="ar-SA"/>
              </w:rPr>
            </w:pPr>
          </w:p>
        </w:tc>
        <w:tc>
          <w:tcPr>
            <w:tcW w:w="5843" w:type="dxa"/>
          </w:tcPr>
          <w:p w14:paraId="6F76E382" w14:textId="77777777" w:rsidR="003406C2" w:rsidRPr="00CE220C" w:rsidRDefault="003406C2" w:rsidP="00496523">
            <w:pPr>
              <w:jc w:val="both"/>
              <w:rPr>
                <w:rFonts w:ascii="Arial" w:eastAsia="Arial" w:hAnsi="Arial" w:cs="Arial"/>
                <w:color w:val="000000"/>
                <w:lang w:eastAsia="ar-SA"/>
              </w:rPr>
            </w:pPr>
          </w:p>
        </w:tc>
        <w:tc>
          <w:tcPr>
            <w:tcW w:w="3260" w:type="dxa"/>
          </w:tcPr>
          <w:p w14:paraId="3F02F607" w14:textId="77777777" w:rsidR="003406C2" w:rsidRPr="00CE220C" w:rsidRDefault="003406C2" w:rsidP="00496523">
            <w:pPr>
              <w:jc w:val="both"/>
              <w:rPr>
                <w:rFonts w:ascii="Arial" w:eastAsia="Arial" w:hAnsi="Arial" w:cs="Arial"/>
                <w:color w:val="000000"/>
                <w:lang w:eastAsia="ar-SA"/>
              </w:rPr>
            </w:pPr>
          </w:p>
        </w:tc>
      </w:tr>
    </w:tbl>
    <w:p w14:paraId="2F68D5DD" w14:textId="77777777" w:rsidR="003406C2" w:rsidRPr="00CE220C" w:rsidRDefault="003406C2" w:rsidP="00496523">
      <w:pPr>
        <w:jc w:val="both"/>
        <w:rPr>
          <w:rFonts w:ascii="Arial" w:eastAsia="Arial" w:hAnsi="Arial" w:cs="Arial"/>
          <w:color w:val="000000"/>
          <w:lang w:eastAsia="ar-SA"/>
        </w:rPr>
      </w:pPr>
    </w:p>
    <w:p w14:paraId="2E4B1B49" w14:textId="77777777" w:rsidR="00880587" w:rsidRPr="00CE220C" w:rsidRDefault="00880587" w:rsidP="00496523">
      <w:pPr>
        <w:rPr>
          <w:rFonts w:ascii="Arial" w:hAnsi="Arial" w:cs="Arial"/>
        </w:rPr>
      </w:pPr>
    </w:p>
    <w:p w14:paraId="78269FEB" w14:textId="120A665F" w:rsidR="00857970" w:rsidRPr="00CE220C" w:rsidRDefault="00857970" w:rsidP="00496523">
      <w:pPr>
        <w:rPr>
          <w:rFonts w:ascii="Arial" w:hAnsi="Arial" w:cs="Arial"/>
        </w:rPr>
      </w:pPr>
      <w:r w:rsidRPr="00CE220C">
        <w:rPr>
          <w:rFonts w:ascii="Arial" w:hAnsi="Arial" w:cs="Arial"/>
        </w:rPr>
        <w:br w:type="page"/>
      </w:r>
    </w:p>
    <w:p w14:paraId="199BE8D6" w14:textId="77777777" w:rsidR="00857970" w:rsidRPr="00CE220C" w:rsidRDefault="00857970" w:rsidP="00496523">
      <w:pPr>
        <w:jc w:val="right"/>
        <w:rPr>
          <w:rFonts w:ascii="Arial" w:hAnsi="Arial" w:cs="Arial"/>
          <w:color w:val="0000FF"/>
        </w:rPr>
      </w:pPr>
      <w:r w:rsidRPr="00CE220C">
        <w:rPr>
          <w:rFonts w:ascii="Arial" w:hAnsi="Arial" w:cs="Arial"/>
          <w:color w:val="0000FF"/>
        </w:rPr>
        <w:t xml:space="preserve">ZAŁĄCZNIK NR 7 DO SWZ </w:t>
      </w:r>
    </w:p>
    <w:p w14:paraId="0D401158" w14:textId="77777777" w:rsidR="00857970" w:rsidRPr="00CE220C" w:rsidRDefault="00857970" w:rsidP="00496523">
      <w:pPr>
        <w:rPr>
          <w:rFonts w:ascii="Arial" w:hAnsi="Arial" w:cs="Arial"/>
          <w:b/>
        </w:rPr>
      </w:pPr>
    </w:p>
    <w:p w14:paraId="6DE607E6" w14:textId="77777777" w:rsidR="00857970" w:rsidRPr="00CE220C" w:rsidRDefault="00857970" w:rsidP="00496523">
      <w:pPr>
        <w:ind w:left="5954"/>
        <w:rPr>
          <w:rFonts w:ascii="Arial" w:hAnsi="Arial" w:cs="Arial"/>
          <w:b/>
        </w:rPr>
      </w:pPr>
      <w:r w:rsidRPr="00CE220C">
        <w:rPr>
          <w:rFonts w:ascii="Arial" w:hAnsi="Arial" w:cs="Arial"/>
          <w:b/>
        </w:rPr>
        <w:t>Zamawiający:</w:t>
      </w:r>
    </w:p>
    <w:p w14:paraId="2CCA05D5" w14:textId="77777777" w:rsidR="00857970" w:rsidRPr="00CE220C" w:rsidRDefault="00857970" w:rsidP="00496523">
      <w:pPr>
        <w:ind w:left="5954"/>
        <w:jc w:val="both"/>
        <w:rPr>
          <w:rFonts w:ascii="Arial" w:hAnsi="Arial" w:cs="Arial"/>
        </w:rPr>
      </w:pPr>
      <w:r w:rsidRPr="00CE220C">
        <w:rPr>
          <w:rFonts w:ascii="Arial" w:hAnsi="Arial" w:cs="Arial"/>
        </w:rPr>
        <w:t xml:space="preserve">Szpital Wojewódzki </w:t>
      </w:r>
    </w:p>
    <w:p w14:paraId="5D4E78D8" w14:textId="77777777" w:rsidR="00857970" w:rsidRPr="00CE220C" w:rsidRDefault="00857970" w:rsidP="00496523">
      <w:pPr>
        <w:ind w:left="5954"/>
        <w:jc w:val="both"/>
        <w:rPr>
          <w:rFonts w:ascii="Arial" w:hAnsi="Arial" w:cs="Arial"/>
        </w:rPr>
      </w:pPr>
      <w:r w:rsidRPr="00CE220C">
        <w:rPr>
          <w:rFonts w:ascii="Arial" w:hAnsi="Arial" w:cs="Arial"/>
        </w:rPr>
        <w:t>im. Mikołaja Kopernika w Koszalinie</w:t>
      </w:r>
    </w:p>
    <w:p w14:paraId="267EE6B7" w14:textId="77777777" w:rsidR="00857970" w:rsidRPr="00CE220C" w:rsidRDefault="00857970" w:rsidP="00496523">
      <w:pPr>
        <w:ind w:left="5954"/>
        <w:jc w:val="both"/>
        <w:rPr>
          <w:rFonts w:ascii="Arial" w:hAnsi="Arial" w:cs="Arial"/>
        </w:rPr>
      </w:pPr>
      <w:r w:rsidRPr="00CE220C">
        <w:rPr>
          <w:rFonts w:ascii="Arial" w:hAnsi="Arial" w:cs="Arial"/>
        </w:rPr>
        <w:t>ul. Tytusa Chałubińskiego 7</w:t>
      </w:r>
    </w:p>
    <w:p w14:paraId="6D65B1B3" w14:textId="77777777" w:rsidR="00857970" w:rsidRPr="00CE220C" w:rsidRDefault="00857970" w:rsidP="00496523">
      <w:pPr>
        <w:ind w:left="5954"/>
        <w:jc w:val="both"/>
        <w:rPr>
          <w:rFonts w:ascii="Arial" w:hAnsi="Arial" w:cs="Arial"/>
          <w:i/>
        </w:rPr>
      </w:pPr>
      <w:r w:rsidRPr="00CE220C">
        <w:rPr>
          <w:rFonts w:ascii="Arial" w:hAnsi="Arial" w:cs="Arial"/>
        </w:rPr>
        <w:t>75-581 Koszalin</w:t>
      </w:r>
    </w:p>
    <w:p w14:paraId="715F1B35" w14:textId="77777777" w:rsidR="00857970" w:rsidRPr="00CE220C" w:rsidRDefault="00857970" w:rsidP="00496523">
      <w:pPr>
        <w:rPr>
          <w:rFonts w:ascii="Arial" w:hAnsi="Arial" w:cs="Arial"/>
          <w:b/>
        </w:rPr>
      </w:pPr>
      <w:r w:rsidRPr="00CE220C">
        <w:rPr>
          <w:rFonts w:ascii="Arial" w:hAnsi="Arial" w:cs="Arial"/>
          <w:b/>
        </w:rPr>
        <w:t>Wykonawca:</w:t>
      </w:r>
    </w:p>
    <w:p w14:paraId="68A3B1C5" w14:textId="77777777" w:rsidR="00857970" w:rsidRPr="00CE220C" w:rsidRDefault="00857970" w:rsidP="00496523">
      <w:pPr>
        <w:ind w:right="5954"/>
        <w:rPr>
          <w:rFonts w:ascii="Arial" w:hAnsi="Arial" w:cs="Arial"/>
        </w:rPr>
      </w:pPr>
      <w:r w:rsidRPr="00CE220C">
        <w:rPr>
          <w:rFonts w:ascii="Arial" w:hAnsi="Arial" w:cs="Arial"/>
        </w:rPr>
        <w:t>………………………………………………</w:t>
      </w:r>
    </w:p>
    <w:p w14:paraId="6AE7B399" w14:textId="77777777" w:rsidR="00857970" w:rsidRPr="00CE220C" w:rsidRDefault="00857970" w:rsidP="00496523">
      <w:pPr>
        <w:rPr>
          <w:rFonts w:ascii="Arial" w:hAnsi="Arial" w:cs="Arial"/>
        </w:rPr>
      </w:pPr>
      <w:r w:rsidRPr="00CE220C">
        <w:rPr>
          <w:rFonts w:ascii="Arial" w:hAnsi="Arial" w:cs="Arial"/>
        </w:rPr>
        <w:t>……………………………</w:t>
      </w:r>
    </w:p>
    <w:p w14:paraId="55E1D709" w14:textId="77777777" w:rsidR="00857970" w:rsidRPr="00CE220C" w:rsidRDefault="00857970" w:rsidP="00496523">
      <w:pPr>
        <w:rPr>
          <w:rFonts w:ascii="Arial" w:eastAsia="Arial" w:hAnsi="Arial" w:cs="Arial"/>
          <w:color w:val="000000"/>
          <w:lang w:eastAsia="ar-SA"/>
        </w:rPr>
      </w:pPr>
    </w:p>
    <w:p w14:paraId="5403682F" w14:textId="77777777" w:rsidR="00857970" w:rsidRPr="00CE220C" w:rsidRDefault="00857970" w:rsidP="00496523">
      <w:pPr>
        <w:rPr>
          <w:rFonts w:ascii="Arial" w:eastAsia="Arial" w:hAnsi="Arial" w:cs="Arial"/>
          <w:color w:val="000000"/>
          <w:lang w:eastAsia="ar-SA"/>
        </w:rPr>
      </w:pPr>
    </w:p>
    <w:p w14:paraId="21C0ACD7" w14:textId="16AD6435" w:rsidR="00857970" w:rsidRPr="00CE220C" w:rsidRDefault="00857970" w:rsidP="00496523">
      <w:pPr>
        <w:jc w:val="both"/>
        <w:rPr>
          <w:rFonts w:ascii="Arial" w:hAnsi="Arial" w:cs="Arial"/>
        </w:rPr>
      </w:pPr>
      <w:r w:rsidRPr="00CE220C">
        <w:rPr>
          <w:rFonts w:ascii="Arial" w:hAnsi="Arial" w:cs="Arial"/>
        </w:rPr>
        <w:t>Postępowanie o udzielenie zamówienia publicznego w trybie przetargu nieograniczonego pn.: „Rozwój usług cyfrowych wraz z podniesieniem poziomu cyberbezpieczeństwa Szpitala Wojewódzkiego im. Mikołaja Kopernika w Koszalinie poprzez zakup sprzętu i oprogramowania informatycznego.”</w:t>
      </w:r>
    </w:p>
    <w:p w14:paraId="77B37ECE" w14:textId="77777777" w:rsidR="00857970" w:rsidRPr="00CE220C" w:rsidRDefault="00857970" w:rsidP="00496523">
      <w:pPr>
        <w:rPr>
          <w:rFonts w:ascii="Arial" w:eastAsia="Arial" w:hAnsi="Arial" w:cs="Arial"/>
          <w:color w:val="000000"/>
          <w:lang w:eastAsia="ar-SA"/>
        </w:rPr>
      </w:pPr>
    </w:p>
    <w:p w14:paraId="3C14A8B6" w14:textId="12425A58" w:rsidR="00857970" w:rsidRPr="00CE220C" w:rsidRDefault="00857970" w:rsidP="00496523">
      <w:pPr>
        <w:jc w:val="center"/>
        <w:rPr>
          <w:rFonts w:ascii="Arial" w:hAnsi="Arial" w:cs="Arial"/>
        </w:rPr>
      </w:pPr>
      <w:r w:rsidRPr="00CE220C">
        <w:rPr>
          <w:rFonts w:ascii="Arial" w:hAnsi="Arial" w:cs="Arial"/>
          <w:bCs/>
        </w:rPr>
        <w:t>WZÓR WYKAZU WYKONANYCH USŁUG</w:t>
      </w:r>
      <w:r w:rsidRPr="00CE220C">
        <w:rPr>
          <w:rFonts w:ascii="Arial" w:hAnsi="Arial" w:cs="Arial"/>
          <w:bCs/>
        </w:rPr>
        <w:br/>
        <w:t xml:space="preserve">zgodnie z działem IX ust. </w:t>
      </w:r>
      <w:r w:rsidR="008E4A00" w:rsidRPr="00CE220C">
        <w:rPr>
          <w:rFonts w:ascii="Arial" w:hAnsi="Arial" w:cs="Arial"/>
          <w:bCs/>
        </w:rPr>
        <w:t>4</w:t>
      </w:r>
      <w:r w:rsidRPr="00CE220C">
        <w:rPr>
          <w:rFonts w:ascii="Arial" w:hAnsi="Arial" w:cs="Arial"/>
          <w:bCs/>
        </w:rPr>
        <w:t xml:space="preserve"> SWZ</w:t>
      </w:r>
    </w:p>
    <w:p w14:paraId="7F991BF7" w14:textId="77777777" w:rsidR="00857970" w:rsidRPr="00CE220C" w:rsidRDefault="00857970" w:rsidP="00496523">
      <w:pPr>
        <w:autoSpaceDE w:val="0"/>
        <w:jc w:val="center"/>
        <w:rPr>
          <w:rFonts w:ascii="Arial" w:hAnsi="Arial" w:cs="Arial"/>
        </w:rPr>
      </w:pPr>
    </w:p>
    <w:p w14:paraId="6D4CB516" w14:textId="778A8B56" w:rsidR="009E55A3" w:rsidRPr="00CE220C" w:rsidRDefault="009E55A3" w:rsidP="009E55A3">
      <w:pPr>
        <w:autoSpaceDE w:val="0"/>
        <w:rPr>
          <w:rFonts w:ascii="Arial" w:hAnsi="Arial" w:cs="Arial"/>
        </w:rPr>
      </w:pPr>
      <w:r w:rsidRPr="00CE220C">
        <w:rPr>
          <w:rFonts w:ascii="Arial" w:hAnsi="Arial" w:cs="Arial"/>
        </w:rPr>
        <w:t>Część nr 1:</w:t>
      </w:r>
    </w:p>
    <w:tbl>
      <w:tblPr>
        <w:tblW w:w="9889" w:type="dxa"/>
        <w:tblLayout w:type="fixed"/>
        <w:tblLook w:val="0000" w:firstRow="0" w:lastRow="0" w:firstColumn="0" w:lastColumn="0" w:noHBand="0" w:noVBand="0"/>
      </w:tblPr>
      <w:tblGrid>
        <w:gridCol w:w="510"/>
        <w:gridCol w:w="3142"/>
        <w:gridCol w:w="3119"/>
        <w:gridCol w:w="3118"/>
      </w:tblGrid>
      <w:tr w:rsidR="00857970" w:rsidRPr="00CE220C" w14:paraId="30D19533" w14:textId="77777777" w:rsidTr="00E67C3F">
        <w:tc>
          <w:tcPr>
            <w:tcW w:w="510" w:type="dxa"/>
            <w:tcBorders>
              <w:top w:val="single" w:sz="4" w:space="0" w:color="000000"/>
              <w:left w:val="single" w:sz="4" w:space="0" w:color="000000"/>
              <w:bottom w:val="single" w:sz="4" w:space="0" w:color="000000"/>
            </w:tcBorders>
            <w:vAlign w:val="center"/>
          </w:tcPr>
          <w:p w14:paraId="2FD2C85F" w14:textId="77777777" w:rsidR="00857970" w:rsidRPr="00CE220C" w:rsidRDefault="00857970" w:rsidP="00496523">
            <w:pPr>
              <w:shd w:val="clear" w:color="auto" w:fill="FFFFFF"/>
              <w:snapToGrid w:val="0"/>
              <w:jc w:val="center"/>
              <w:rPr>
                <w:rFonts w:ascii="Arial" w:hAnsi="Arial" w:cs="Arial"/>
                <w:color w:val="000000"/>
              </w:rPr>
            </w:pPr>
            <w:r w:rsidRPr="00CE220C">
              <w:rPr>
                <w:rFonts w:ascii="Arial" w:hAnsi="Arial" w:cs="Arial"/>
              </w:rPr>
              <w:t>Lp.</w:t>
            </w:r>
          </w:p>
        </w:tc>
        <w:tc>
          <w:tcPr>
            <w:tcW w:w="3142" w:type="dxa"/>
            <w:tcBorders>
              <w:top w:val="single" w:sz="4" w:space="0" w:color="000000"/>
              <w:left w:val="single" w:sz="4" w:space="0" w:color="000000"/>
              <w:bottom w:val="single" w:sz="4" w:space="0" w:color="000000"/>
            </w:tcBorders>
            <w:vAlign w:val="center"/>
          </w:tcPr>
          <w:p w14:paraId="445D9EE2" w14:textId="1B7699E6" w:rsidR="00857970" w:rsidRPr="00CE220C" w:rsidRDefault="00857970" w:rsidP="00496523">
            <w:pPr>
              <w:shd w:val="clear" w:color="auto" w:fill="FFFFFF"/>
              <w:snapToGrid w:val="0"/>
              <w:ind w:left="-5" w:hanging="41"/>
              <w:jc w:val="center"/>
              <w:rPr>
                <w:rFonts w:ascii="Arial" w:hAnsi="Arial" w:cs="Arial"/>
                <w:bCs/>
              </w:rPr>
            </w:pPr>
            <w:r w:rsidRPr="00CE220C">
              <w:rPr>
                <w:rFonts w:ascii="Arial" w:hAnsi="Arial" w:cs="Arial"/>
                <w:color w:val="000000"/>
              </w:rPr>
              <w:t>Przedmiot usługi</w:t>
            </w:r>
          </w:p>
        </w:tc>
        <w:tc>
          <w:tcPr>
            <w:tcW w:w="3119" w:type="dxa"/>
            <w:tcBorders>
              <w:top w:val="single" w:sz="4" w:space="0" w:color="000000"/>
              <w:left w:val="single" w:sz="4" w:space="0" w:color="000000"/>
              <w:bottom w:val="single" w:sz="4" w:space="0" w:color="000000"/>
            </w:tcBorders>
            <w:vAlign w:val="center"/>
          </w:tcPr>
          <w:p w14:paraId="56A50AAF" w14:textId="77777777" w:rsidR="00857970" w:rsidRPr="00CE220C" w:rsidRDefault="00857970" w:rsidP="00496523">
            <w:pPr>
              <w:shd w:val="clear" w:color="auto" w:fill="FFFFFF"/>
              <w:snapToGrid w:val="0"/>
              <w:jc w:val="center"/>
              <w:rPr>
                <w:rFonts w:ascii="Arial" w:hAnsi="Arial" w:cs="Arial"/>
                <w:bCs/>
              </w:rPr>
            </w:pPr>
            <w:r w:rsidRPr="00CE220C">
              <w:rPr>
                <w:rFonts w:ascii="Arial" w:hAnsi="Arial" w:cs="Arial"/>
                <w:bCs/>
              </w:rPr>
              <w:t>Miejsce wykonania i podmiot</w:t>
            </w:r>
          </w:p>
        </w:tc>
        <w:tc>
          <w:tcPr>
            <w:tcW w:w="3118" w:type="dxa"/>
            <w:tcBorders>
              <w:top w:val="single" w:sz="4" w:space="0" w:color="000000"/>
              <w:left w:val="single" w:sz="4" w:space="0" w:color="000000"/>
              <w:bottom w:val="single" w:sz="4" w:space="0" w:color="000000"/>
              <w:right w:val="single" w:sz="4" w:space="0" w:color="auto"/>
            </w:tcBorders>
            <w:vAlign w:val="center"/>
          </w:tcPr>
          <w:p w14:paraId="1BB2AE33" w14:textId="77777777" w:rsidR="00857970" w:rsidRPr="00CE220C" w:rsidRDefault="00857970" w:rsidP="00496523">
            <w:pPr>
              <w:shd w:val="clear" w:color="auto" w:fill="FFFFFF"/>
              <w:snapToGrid w:val="0"/>
              <w:ind w:hanging="46"/>
              <w:jc w:val="center"/>
              <w:rPr>
                <w:rFonts w:ascii="Arial" w:hAnsi="Arial" w:cs="Arial"/>
                <w:bCs/>
              </w:rPr>
            </w:pPr>
            <w:r w:rsidRPr="00CE220C">
              <w:rPr>
                <w:rFonts w:ascii="Arial" w:hAnsi="Arial" w:cs="Arial"/>
                <w:bCs/>
              </w:rPr>
              <w:t>Daty wykonania</w:t>
            </w:r>
          </w:p>
        </w:tc>
      </w:tr>
      <w:tr w:rsidR="00857970" w:rsidRPr="00CE220C" w14:paraId="7144155F" w14:textId="77777777" w:rsidTr="00447E9F">
        <w:trPr>
          <w:trHeight w:val="810"/>
        </w:trPr>
        <w:tc>
          <w:tcPr>
            <w:tcW w:w="510" w:type="dxa"/>
            <w:tcBorders>
              <w:top w:val="single" w:sz="4" w:space="0" w:color="000000"/>
              <w:left w:val="single" w:sz="4" w:space="0" w:color="000000"/>
              <w:bottom w:val="single" w:sz="4" w:space="0" w:color="000000"/>
            </w:tcBorders>
          </w:tcPr>
          <w:p w14:paraId="7355819E" w14:textId="77777777" w:rsidR="00857970" w:rsidRPr="00CE220C" w:rsidRDefault="00857970" w:rsidP="00496523">
            <w:pPr>
              <w:autoSpaceDE w:val="0"/>
              <w:snapToGrid w:val="0"/>
              <w:rPr>
                <w:rFonts w:ascii="Arial" w:hAnsi="Arial" w:cs="Arial"/>
              </w:rPr>
            </w:pPr>
          </w:p>
        </w:tc>
        <w:tc>
          <w:tcPr>
            <w:tcW w:w="3142" w:type="dxa"/>
            <w:tcBorders>
              <w:top w:val="single" w:sz="4" w:space="0" w:color="000000"/>
              <w:left w:val="single" w:sz="4" w:space="0" w:color="000000"/>
              <w:bottom w:val="single" w:sz="4" w:space="0" w:color="000000"/>
            </w:tcBorders>
          </w:tcPr>
          <w:p w14:paraId="325A7E2A" w14:textId="77777777" w:rsidR="00857970" w:rsidRPr="00CE220C" w:rsidRDefault="00857970" w:rsidP="00496523">
            <w:pPr>
              <w:autoSpaceDE w:val="0"/>
              <w:snapToGrid w:val="0"/>
              <w:rPr>
                <w:rFonts w:ascii="Arial" w:hAnsi="Arial" w:cs="Arial"/>
              </w:rPr>
            </w:pPr>
          </w:p>
        </w:tc>
        <w:tc>
          <w:tcPr>
            <w:tcW w:w="3119" w:type="dxa"/>
            <w:tcBorders>
              <w:top w:val="single" w:sz="4" w:space="0" w:color="000000"/>
              <w:left w:val="single" w:sz="4" w:space="0" w:color="000000"/>
              <w:bottom w:val="single" w:sz="4" w:space="0" w:color="000000"/>
            </w:tcBorders>
          </w:tcPr>
          <w:p w14:paraId="54A6DD29" w14:textId="77777777" w:rsidR="00857970" w:rsidRPr="00CE220C" w:rsidRDefault="00857970" w:rsidP="00496523">
            <w:pPr>
              <w:autoSpaceDE w:val="0"/>
              <w:snapToGrid w:val="0"/>
              <w:rPr>
                <w:rFonts w:ascii="Arial" w:hAnsi="Arial" w:cs="Arial"/>
              </w:rPr>
            </w:pPr>
          </w:p>
        </w:tc>
        <w:tc>
          <w:tcPr>
            <w:tcW w:w="3118" w:type="dxa"/>
            <w:tcBorders>
              <w:top w:val="single" w:sz="4" w:space="0" w:color="000000"/>
              <w:left w:val="single" w:sz="4" w:space="0" w:color="000000"/>
              <w:bottom w:val="single" w:sz="4" w:space="0" w:color="000000"/>
              <w:right w:val="single" w:sz="4" w:space="0" w:color="auto"/>
            </w:tcBorders>
          </w:tcPr>
          <w:p w14:paraId="4DF2A8D7" w14:textId="77777777" w:rsidR="00857970" w:rsidRPr="00CE220C" w:rsidRDefault="00857970" w:rsidP="00496523">
            <w:pPr>
              <w:autoSpaceDE w:val="0"/>
              <w:snapToGrid w:val="0"/>
              <w:rPr>
                <w:rFonts w:ascii="Arial" w:hAnsi="Arial" w:cs="Arial"/>
              </w:rPr>
            </w:pPr>
          </w:p>
        </w:tc>
      </w:tr>
    </w:tbl>
    <w:p w14:paraId="5A3B5AA0" w14:textId="77777777" w:rsidR="00857970" w:rsidRPr="00CE220C" w:rsidRDefault="00857970" w:rsidP="00496523">
      <w:pPr>
        <w:jc w:val="both"/>
        <w:rPr>
          <w:rFonts w:ascii="Arial" w:hAnsi="Arial" w:cs="Arial"/>
          <w:bCs/>
        </w:rPr>
      </w:pPr>
    </w:p>
    <w:p w14:paraId="0D021592" w14:textId="77777777" w:rsidR="009E55A3" w:rsidRPr="00CE220C" w:rsidRDefault="009E55A3" w:rsidP="00496523">
      <w:pPr>
        <w:jc w:val="both"/>
        <w:rPr>
          <w:rFonts w:ascii="Arial" w:hAnsi="Arial" w:cs="Arial"/>
          <w:bCs/>
        </w:rPr>
      </w:pPr>
    </w:p>
    <w:p w14:paraId="26479328" w14:textId="4E4A21DE" w:rsidR="009E55A3" w:rsidRPr="00CE220C" w:rsidRDefault="009E55A3" w:rsidP="009E55A3">
      <w:pPr>
        <w:autoSpaceDE w:val="0"/>
        <w:rPr>
          <w:rFonts w:ascii="Arial" w:hAnsi="Arial" w:cs="Arial"/>
        </w:rPr>
      </w:pPr>
      <w:r w:rsidRPr="00CE220C">
        <w:rPr>
          <w:rFonts w:ascii="Arial" w:hAnsi="Arial" w:cs="Arial"/>
        </w:rPr>
        <w:t>Część nr 2:</w:t>
      </w:r>
    </w:p>
    <w:tbl>
      <w:tblPr>
        <w:tblW w:w="9889" w:type="dxa"/>
        <w:tblLayout w:type="fixed"/>
        <w:tblLook w:val="0000" w:firstRow="0" w:lastRow="0" w:firstColumn="0" w:lastColumn="0" w:noHBand="0" w:noVBand="0"/>
      </w:tblPr>
      <w:tblGrid>
        <w:gridCol w:w="510"/>
        <w:gridCol w:w="3142"/>
        <w:gridCol w:w="3119"/>
        <w:gridCol w:w="1559"/>
        <w:gridCol w:w="1559"/>
      </w:tblGrid>
      <w:tr w:rsidR="009E55A3" w:rsidRPr="00CE220C" w14:paraId="7BED1FF4" w14:textId="77777777" w:rsidTr="00975F56">
        <w:tc>
          <w:tcPr>
            <w:tcW w:w="510" w:type="dxa"/>
            <w:tcBorders>
              <w:top w:val="single" w:sz="4" w:space="0" w:color="000000"/>
              <w:left w:val="single" w:sz="4" w:space="0" w:color="000000"/>
              <w:bottom w:val="single" w:sz="4" w:space="0" w:color="000000"/>
            </w:tcBorders>
            <w:vAlign w:val="center"/>
          </w:tcPr>
          <w:p w14:paraId="23727F24" w14:textId="77777777" w:rsidR="009E55A3" w:rsidRPr="00CE220C" w:rsidRDefault="009E55A3" w:rsidP="00975F56">
            <w:pPr>
              <w:shd w:val="clear" w:color="auto" w:fill="FFFFFF"/>
              <w:snapToGrid w:val="0"/>
              <w:jc w:val="center"/>
              <w:rPr>
                <w:rFonts w:ascii="Arial" w:hAnsi="Arial" w:cs="Arial"/>
                <w:color w:val="000000"/>
              </w:rPr>
            </w:pPr>
            <w:r w:rsidRPr="00CE220C">
              <w:rPr>
                <w:rFonts w:ascii="Arial" w:hAnsi="Arial" w:cs="Arial"/>
              </w:rPr>
              <w:t>Lp.</w:t>
            </w:r>
          </w:p>
        </w:tc>
        <w:tc>
          <w:tcPr>
            <w:tcW w:w="3142" w:type="dxa"/>
            <w:tcBorders>
              <w:top w:val="single" w:sz="4" w:space="0" w:color="000000"/>
              <w:left w:val="single" w:sz="4" w:space="0" w:color="000000"/>
              <w:bottom w:val="single" w:sz="4" w:space="0" w:color="000000"/>
            </w:tcBorders>
            <w:vAlign w:val="center"/>
          </w:tcPr>
          <w:p w14:paraId="7A844B49" w14:textId="77777777" w:rsidR="009E55A3" w:rsidRPr="00CE220C" w:rsidRDefault="009E55A3" w:rsidP="00975F56">
            <w:pPr>
              <w:shd w:val="clear" w:color="auto" w:fill="FFFFFF"/>
              <w:snapToGrid w:val="0"/>
              <w:ind w:left="-5" w:hanging="41"/>
              <w:jc w:val="center"/>
              <w:rPr>
                <w:rFonts w:ascii="Arial" w:hAnsi="Arial" w:cs="Arial"/>
                <w:bCs/>
              </w:rPr>
            </w:pPr>
            <w:r w:rsidRPr="00CE220C">
              <w:rPr>
                <w:rFonts w:ascii="Arial" w:hAnsi="Arial" w:cs="Arial"/>
                <w:color w:val="000000"/>
              </w:rPr>
              <w:t>Przedmiot usługi</w:t>
            </w:r>
          </w:p>
        </w:tc>
        <w:tc>
          <w:tcPr>
            <w:tcW w:w="3119" w:type="dxa"/>
            <w:tcBorders>
              <w:top w:val="single" w:sz="4" w:space="0" w:color="000000"/>
              <w:left w:val="single" w:sz="4" w:space="0" w:color="000000"/>
              <w:bottom w:val="single" w:sz="4" w:space="0" w:color="000000"/>
            </w:tcBorders>
            <w:vAlign w:val="center"/>
          </w:tcPr>
          <w:p w14:paraId="40492D1A" w14:textId="77777777" w:rsidR="009E55A3" w:rsidRPr="00CE220C" w:rsidRDefault="009E55A3" w:rsidP="00975F56">
            <w:pPr>
              <w:shd w:val="clear" w:color="auto" w:fill="FFFFFF"/>
              <w:snapToGrid w:val="0"/>
              <w:jc w:val="center"/>
              <w:rPr>
                <w:rFonts w:ascii="Arial" w:hAnsi="Arial" w:cs="Arial"/>
                <w:bCs/>
              </w:rPr>
            </w:pPr>
            <w:r w:rsidRPr="00CE220C">
              <w:rPr>
                <w:rFonts w:ascii="Arial" w:hAnsi="Arial" w:cs="Arial"/>
                <w:bCs/>
              </w:rPr>
              <w:t>Miejsce wykonania i podmiot</w:t>
            </w:r>
          </w:p>
        </w:tc>
        <w:tc>
          <w:tcPr>
            <w:tcW w:w="1559" w:type="dxa"/>
            <w:tcBorders>
              <w:top w:val="single" w:sz="4" w:space="0" w:color="000000"/>
              <w:left w:val="single" w:sz="4" w:space="0" w:color="000000"/>
              <w:bottom w:val="single" w:sz="4" w:space="0" w:color="000000"/>
              <w:right w:val="single" w:sz="4" w:space="0" w:color="auto"/>
            </w:tcBorders>
            <w:vAlign w:val="center"/>
          </w:tcPr>
          <w:p w14:paraId="71538E60" w14:textId="77777777" w:rsidR="009E55A3" w:rsidRPr="00CE220C" w:rsidRDefault="009E55A3" w:rsidP="00975F56">
            <w:pPr>
              <w:shd w:val="clear" w:color="auto" w:fill="FFFFFF"/>
              <w:snapToGrid w:val="0"/>
              <w:ind w:hanging="46"/>
              <w:jc w:val="center"/>
              <w:rPr>
                <w:rFonts w:ascii="Arial" w:hAnsi="Arial" w:cs="Arial"/>
                <w:bCs/>
              </w:rPr>
            </w:pPr>
            <w:r w:rsidRPr="00CE220C">
              <w:rPr>
                <w:rFonts w:ascii="Arial" w:hAnsi="Arial" w:cs="Arial"/>
                <w:bCs/>
              </w:rPr>
              <w:t>Daty wykonania</w:t>
            </w:r>
          </w:p>
        </w:tc>
        <w:tc>
          <w:tcPr>
            <w:tcW w:w="1559" w:type="dxa"/>
            <w:tcBorders>
              <w:top w:val="single" w:sz="4" w:space="0" w:color="000000"/>
              <w:left w:val="single" w:sz="4" w:space="0" w:color="000000"/>
              <w:bottom w:val="single" w:sz="4" w:space="0" w:color="000000"/>
              <w:right w:val="single" w:sz="4" w:space="0" w:color="auto"/>
            </w:tcBorders>
            <w:vAlign w:val="center"/>
          </w:tcPr>
          <w:p w14:paraId="52540268" w14:textId="0E521A61" w:rsidR="009E55A3" w:rsidRPr="00CE220C" w:rsidRDefault="009E55A3" w:rsidP="00975F56">
            <w:pPr>
              <w:shd w:val="clear" w:color="auto" w:fill="FFFFFF"/>
              <w:snapToGrid w:val="0"/>
              <w:ind w:hanging="46"/>
              <w:jc w:val="center"/>
              <w:rPr>
                <w:rFonts w:ascii="Arial" w:hAnsi="Arial" w:cs="Arial"/>
                <w:bCs/>
              </w:rPr>
            </w:pPr>
            <w:r w:rsidRPr="00CE220C">
              <w:rPr>
                <w:rFonts w:ascii="Arial" w:hAnsi="Arial" w:cs="Arial"/>
                <w:bCs/>
              </w:rPr>
              <w:t>Ilość oddziałów łóżkowych</w:t>
            </w:r>
          </w:p>
        </w:tc>
      </w:tr>
      <w:tr w:rsidR="009E55A3" w:rsidRPr="00CE220C" w14:paraId="7352DA79" w14:textId="77777777" w:rsidTr="00447E9F">
        <w:trPr>
          <w:trHeight w:val="523"/>
        </w:trPr>
        <w:tc>
          <w:tcPr>
            <w:tcW w:w="510" w:type="dxa"/>
            <w:tcBorders>
              <w:top w:val="single" w:sz="4" w:space="0" w:color="000000"/>
              <w:left w:val="single" w:sz="4" w:space="0" w:color="000000"/>
              <w:bottom w:val="single" w:sz="4" w:space="0" w:color="000000"/>
            </w:tcBorders>
          </w:tcPr>
          <w:p w14:paraId="52EFBB1E" w14:textId="77777777" w:rsidR="009E55A3" w:rsidRPr="00CE220C" w:rsidRDefault="009E55A3" w:rsidP="00975F56">
            <w:pPr>
              <w:autoSpaceDE w:val="0"/>
              <w:snapToGrid w:val="0"/>
              <w:rPr>
                <w:rFonts w:ascii="Arial" w:hAnsi="Arial" w:cs="Arial"/>
              </w:rPr>
            </w:pPr>
          </w:p>
        </w:tc>
        <w:tc>
          <w:tcPr>
            <w:tcW w:w="3142" w:type="dxa"/>
            <w:tcBorders>
              <w:top w:val="single" w:sz="4" w:space="0" w:color="000000"/>
              <w:left w:val="single" w:sz="4" w:space="0" w:color="000000"/>
              <w:bottom w:val="single" w:sz="4" w:space="0" w:color="000000"/>
            </w:tcBorders>
          </w:tcPr>
          <w:p w14:paraId="51EA41E4" w14:textId="77777777" w:rsidR="009E55A3" w:rsidRPr="00CE220C" w:rsidRDefault="009E55A3" w:rsidP="00975F56">
            <w:pPr>
              <w:autoSpaceDE w:val="0"/>
              <w:snapToGrid w:val="0"/>
              <w:rPr>
                <w:rFonts w:ascii="Arial" w:hAnsi="Arial" w:cs="Arial"/>
              </w:rPr>
            </w:pPr>
          </w:p>
        </w:tc>
        <w:tc>
          <w:tcPr>
            <w:tcW w:w="3119" w:type="dxa"/>
            <w:tcBorders>
              <w:top w:val="single" w:sz="4" w:space="0" w:color="000000"/>
              <w:left w:val="single" w:sz="4" w:space="0" w:color="000000"/>
              <w:bottom w:val="single" w:sz="4" w:space="0" w:color="000000"/>
            </w:tcBorders>
          </w:tcPr>
          <w:p w14:paraId="22EEB96C" w14:textId="77777777" w:rsidR="009E55A3" w:rsidRPr="00CE220C" w:rsidRDefault="009E55A3" w:rsidP="00975F56">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tcPr>
          <w:p w14:paraId="22998B0E" w14:textId="77777777" w:rsidR="009E55A3" w:rsidRPr="00CE220C" w:rsidRDefault="009E55A3" w:rsidP="00975F56">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tcPr>
          <w:p w14:paraId="3B4C25CC" w14:textId="7ED3E8DE" w:rsidR="009E55A3" w:rsidRPr="00CE220C" w:rsidRDefault="009E55A3" w:rsidP="00975F56">
            <w:pPr>
              <w:autoSpaceDE w:val="0"/>
              <w:snapToGrid w:val="0"/>
              <w:rPr>
                <w:rFonts w:ascii="Arial" w:hAnsi="Arial" w:cs="Arial"/>
              </w:rPr>
            </w:pPr>
          </w:p>
        </w:tc>
      </w:tr>
      <w:tr w:rsidR="00447E9F" w:rsidRPr="00CE220C" w14:paraId="6AF127FB" w14:textId="77777777" w:rsidTr="00447E9F">
        <w:trPr>
          <w:trHeight w:val="547"/>
        </w:trPr>
        <w:tc>
          <w:tcPr>
            <w:tcW w:w="510" w:type="dxa"/>
            <w:tcBorders>
              <w:top w:val="single" w:sz="4" w:space="0" w:color="000000"/>
              <w:left w:val="single" w:sz="4" w:space="0" w:color="000000"/>
              <w:bottom w:val="single" w:sz="4" w:space="0" w:color="000000"/>
            </w:tcBorders>
          </w:tcPr>
          <w:p w14:paraId="74B36076" w14:textId="77777777" w:rsidR="00447E9F" w:rsidRPr="00CE220C" w:rsidRDefault="00447E9F" w:rsidP="00975F56">
            <w:pPr>
              <w:autoSpaceDE w:val="0"/>
              <w:snapToGrid w:val="0"/>
              <w:rPr>
                <w:rFonts w:ascii="Arial" w:hAnsi="Arial" w:cs="Arial"/>
              </w:rPr>
            </w:pPr>
          </w:p>
        </w:tc>
        <w:tc>
          <w:tcPr>
            <w:tcW w:w="3142" w:type="dxa"/>
            <w:tcBorders>
              <w:top w:val="single" w:sz="4" w:space="0" w:color="000000"/>
              <w:left w:val="single" w:sz="4" w:space="0" w:color="000000"/>
              <w:bottom w:val="single" w:sz="4" w:space="0" w:color="000000"/>
            </w:tcBorders>
          </w:tcPr>
          <w:p w14:paraId="208883FB" w14:textId="77777777" w:rsidR="00447E9F" w:rsidRPr="00CE220C" w:rsidRDefault="00447E9F" w:rsidP="00975F56">
            <w:pPr>
              <w:autoSpaceDE w:val="0"/>
              <w:snapToGrid w:val="0"/>
              <w:rPr>
                <w:rFonts w:ascii="Arial" w:hAnsi="Arial" w:cs="Arial"/>
              </w:rPr>
            </w:pPr>
          </w:p>
        </w:tc>
        <w:tc>
          <w:tcPr>
            <w:tcW w:w="3119" w:type="dxa"/>
            <w:tcBorders>
              <w:top w:val="single" w:sz="4" w:space="0" w:color="000000"/>
              <w:left w:val="single" w:sz="4" w:space="0" w:color="000000"/>
              <w:bottom w:val="single" w:sz="4" w:space="0" w:color="000000"/>
            </w:tcBorders>
          </w:tcPr>
          <w:p w14:paraId="303C0A6D" w14:textId="77777777" w:rsidR="00447E9F" w:rsidRPr="00CE220C" w:rsidRDefault="00447E9F" w:rsidP="00975F56">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tcPr>
          <w:p w14:paraId="0A68D410" w14:textId="77777777" w:rsidR="00447E9F" w:rsidRPr="00CE220C" w:rsidRDefault="00447E9F" w:rsidP="00975F56">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tcPr>
          <w:p w14:paraId="729C22D5" w14:textId="77777777" w:rsidR="00447E9F" w:rsidRPr="00CE220C" w:rsidRDefault="00447E9F" w:rsidP="00975F56">
            <w:pPr>
              <w:autoSpaceDE w:val="0"/>
              <w:snapToGrid w:val="0"/>
              <w:rPr>
                <w:rFonts w:ascii="Arial" w:hAnsi="Arial" w:cs="Arial"/>
              </w:rPr>
            </w:pPr>
          </w:p>
        </w:tc>
      </w:tr>
    </w:tbl>
    <w:p w14:paraId="122C18B1" w14:textId="77777777" w:rsidR="009E55A3" w:rsidRPr="00CE220C" w:rsidRDefault="009E55A3" w:rsidP="00496523">
      <w:pPr>
        <w:jc w:val="both"/>
        <w:rPr>
          <w:rFonts w:ascii="Arial" w:hAnsi="Arial" w:cs="Arial"/>
          <w:bCs/>
        </w:rPr>
      </w:pPr>
    </w:p>
    <w:p w14:paraId="064FBDA9" w14:textId="77777777" w:rsidR="009E55A3" w:rsidRPr="00CE220C" w:rsidRDefault="009E55A3" w:rsidP="00496523">
      <w:pPr>
        <w:jc w:val="both"/>
        <w:rPr>
          <w:rFonts w:ascii="Arial" w:hAnsi="Arial" w:cs="Arial"/>
          <w:bCs/>
        </w:rPr>
      </w:pPr>
    </w:p>
    <w:p w14:paraId="2402464D" w14:textId="72999498" w:rsidR="009E55A3" w:rsidRPr="00CE220C" w:rsidRDefault="009E55A3" w:rsidP="009E55A3">
      <w:pPr>
        <w:autoSpaceDE w:val="0"/>
        <w:rPr>
          <w:rFonts w:ascii="Arial" w:hAnsi="Arial" w:cs="Arial"/>
        </w:rPr>
      </w:pPr>
      <w:r w:rsidRPr="00CE220C">
        <w:rPr>
          <w:rFonts w:ascii="Arial" w:hAnsi="Arial" w:cs="Arial"/>
        </w:rPr>
        <w:t>Część nr 3:</w:t>
      </w:r>
    </w:p>
    <w:tbl>
      <w:tblPr>
        <w:tblW w:w="9889" w:type="dxa"/>
        <w:tblLayout w:type="fixed"/>
        <w:tblLook w:val="0000" w:firstRow="0" w:lastRow="0" w:firstColumn="0" w:lastColumn="0" w:noHBand="0" w:noVBand="0"/>
      </w:tblPr>
      <w:tblGrid>
        <w:gridCol w:w="510"/>
        <w:gridCol w:w="3142"/>
        <w:gridCol w:w="3119"/>
        <w:gridCol w:w="1559"/>
        <w:gridCol w:w="1559"/>
      </w:tblGrid>
      <w:tr w:rsidR="009E55A3" w:rsidRPr="00CE220C" w14:paraId="099CA643" w14:textId="77777777" w:rsidTr="00975F56">
        <w:tc>
          <w:tcPr>
            <w:tcW w:w="510" w:type="dxa"/>
            <w:tcBorders>
              <w:top w:val="single" w:sz="4" w:space="0" w:color="000000"/>
              <w:left w:val="single" w:sz="4" w:space="0" w:color="000000"/>
              <w:bottom w:val="single" w:sz="4" w:space="0" w:color="000000"/>
            </w:tcBorders>
            <w:vAlign w:val="center"/>
          </w:tcPr>
          <w:p w14:paraId="4C944C37" w14:textId="77777777" w:rsidR="009E55A3" w:rsidRPr="00CE220C" w:rsidRDefault="009E55A3" w:rsidP="00975F56">
            <w:pPr>
              <w:shd w:val="clear" w:color="auto" w:fill="FFFFFF"/>
              <w:snapToGrid w:val="0"/>
              <w:jc w:val="center"/>
              <w:rPr>
                <w:rFonts w:ascii="Arial" w:hAnsi="Arial" w:cs="Arial"/>
                <w:color w:val="000000"/>
              </w:rPr>
            </w:pPr>
            <w:r w:rsidRPr="00CE220C">
              <w:rPr>
                <w:rFonts w:ascii="Arial" w:hAnsi="Arial" w:cs="Arial"/>
              </w:rPr>
              <w:t>Lp.</w:t>
            </w:r>
          </w:p>
        </w:tc>
        <w:tc>
          <w:tcPr>
            <w:tcW w:w="3142" w:type="dxa"/>
            <w:tcBorders>
              <w:top w:val="single" w:sz="4" w:space="0" w:color="000000"/>
              <w:left w:val="single" w:sz="4" w:space="0" w:color="000000"/>
              <w:bottom w:val="single" w:sz="4" w:space="0" w:color="000000"/>
            </w:tcBorders>
            <w:vAlign w:val="center"/>
          </w:tcPr>
          <w:p w14:paraId="703CC859" w14:textId="77777777" w:rsidR="009E55A3" w:rsidRPr="00CE220C" w:rsidRDefault="009E55A3" w:rsidP="00975F56">
            <w:pPr>
              <w:shd w:val="clear" w:color="auto" w:fill="FFFFFF"/>
              <w:snapToGrid w:val="0"/>
              <w:ind w:left="-5" w:hanging="41"/>
              <w:jc w:val="center"/>
              <w:rPr>
                <w:rFonts w:ascii="Arial" w:hAnsi="Arial" w:cs="Arial"/>
                <w:bCs/>
              </w:rPr>
            </w:pPr>
            <w:r w:rsidRPr="00CE220C">
              <w:rPr>
                <w:rFonts w:ascii="Arial" w:hAnsi="Arial" w:cs="Arial"/>
                <w:color w:val="000000"/>
              </w:rPr>
              <w:t>Przedmiot usługi</w:t>
            </w:r>
          </w:p>
        </w:tc>
        <w:tc>
          <w:tcPr>
            <w:tcW w:w="3119" w:type="dxa"/>
            <w:tcBorders>
              <w:top w:val="single" w:sz="4" w:space="0" w:color="000000"/>
              <w:left w:val="single" w:sz="4" w:space="0" w:color="000000"/>
              <w:bottom w:val="single" w:sz="4" w:space="0" w:color="000000"/>
            </w:tcBorders>
            <w:vAlign w:val="center"/>
          </w:tcPr>
          <w:p w14:paraId="66DEED86" w14:textId="77777777" w:rsidR="009E55A3" w:rsidRPr="00CE220C" w:rsidRDefault="009E55A3" w:rsidP="00975F56">
            <w:pPr>
              <w:shd w:val="clear" w:color="auto" w:fill="FFFFFF"/>
              <w:snapToGrid w:val="0"/>
              <w:jc w:val="center"/>
              <w:rPr>
                <w:rFonts w:ascii="Arial" w:hAnsi="Arial" w:cs="Arial"/>
                <w:bCs/>
              </w:rPr>
            </w:pPr>
            <w:r w:rsidRPr="00CE220C">
              <w:rPr>
                <w:rFonts w:ascii="Arial" w:hAnsi="Arial" w:cs="Arial"/>
                <w:bCs/>
              </w:rPr>
              <w:t>Miejsce wykonania i podmiot</w:t>
            </w:r>
          </w:p>
        </w:tc>
        <w:tc>
          <w:tcPr>
            <w:tcW w:w="1559" w:type="dxa"/>
            <w:tcBorders>
              <w:top w:val="single" w:sz="4" w:space="0" w:color="000000"/>
              <w:left w:val="single" w:sz="4" w:space="0" w:color="000000"/>
              <w:bottom w:val="single" w:sz="4" w:space="0" w:color="000000"/>
              <w:right w:val="single" w:sz="4" w:space="0" w:color="auto"/>
            </w:tcBorders>
            <w:vAlign w:val="center"/>
          </w:tcPr>
          <w:p w14:paraId="7991C923" w14:textId="77777777" w:rsidR="009E55A3" w:rsidRPr="00CE220C" w:rsidRDefault="009E55A3" w:rsidP="00975F56">
            <w:pPr>
              <w:shd w:val="clear" w:color="auto" w:fill="FFFFFF"/>
              <w:snapToGrid w:val="0"/>
              <w:ind w:hanging="46"/>
              <w:jc w:val="center"/>
              <w:rPr>
                <w:rFonts w:ascii="Arial" w:hAnsi="Arial" w:cs="Arial"/>
                <w:bCs/>
              </w:rPr>
            </w:pPr>
            <w:r w:rsidRPr="00CE220C">
              <w:rPr>
                <w:rFonts w:ascii="Arial" w:hAnsi="Arial" w:cs="Arial"/>
                <w:bCs/>
              </w:rPr>
              <w:t>Daty wykonania</w:t>
            </w:r>
          </w:p>
        </w:tc>
        <w:tc>
          <w:tcPr>
            <w:tcW w:w="1559" w:type="dxa"/>
            <w:tcBorders>
              <w:top w:val="single" w:sz="4" w:space="0" w:color="000000"/>
              <w:left w:val="single" w:sz="4" w:space="0" w:color="000000"/>
              <w:bottom w:val="single" w:sz="4" w:space="0" w:color="000000"/>
              <w:right w:val="single" w:sz="4" w:space="0" w:color="auto"/>
            </w:tcBorders>
            <w:vAlign w:val="center"/>
          </w:tcPr>
          <w:p w14:paraId="114B1CCD" w14:textId="4252607F" w:rsidR="009E55A3" w:rsidRPr="00CE220C" w:rsidRDefault="009E55A3" w:rsidP="00975F56">
            <w:pPr>
              <w:shd w:val="clear" w:color="auto" w:fill="FFFFFF"/>
              <w:snapToGrid w:val="0"/>
              <w:ind w:hanging="46"/>
              <w:jc w:val="center"/>
              <w:rPr>
                <w:rFonts w:ascii="Arial" w:hAnsi="Arial" w:cs="Arial"/>
                <w:bCs/>
              </w:rPr>
            </w:pPr>
            <w:r w:rsidRPr="00CE220C">
              <w:rPr>
                <w:rFonts w:ascii="Arial" w:hAnsi="Arial" w:cs="Arial"/>
                <w:bCs/>
              </w:rPr>
              <w:t>Ilość oddziałów łóżkowych</w:t>
            </w:r>
          </w:p>
        </w:tc>
      </w:tr>
      <w:tr w:rsidR="009E55A3" w:rsidRPr="00CE220C" w14:paraId="41610040" w14:textId="77777777" w:rsidTr="00447E9F">
        <w:trPr>
          <w:trHeight w:val="527"/>
        </w:trPr>
        <w:tc>
          <w:tcPr>
            <w:tcW w:w="510" w:type="dxa"/>
            <w:tcBorders>
              <w:top w:val="single" w:sz="4" w:space="0" w:color="000000"/>
              <w:left w:val="single" w:sz="4" w:space="0" w:color="000000"/>
              <w:bottom w:val="single" w:sz="4" w:space="0" w:color="000000"/>
            </w:tcBorders>
          </w:tcPr>
          <w:p w14:paraId="59A31E3F" w14:textId="77777777" w:rsidR="009E55A3" w:rsidRPr="00CE220C" w:rsidRDefault="009E55A3" w:rsidP="00975F56">
            <w:pPr>
              <w:autoSpaceDE w:val="0"/>
              <w:snapToGrid w:val="0"/>
              <w:rPr>
                <w:rFonts w:ascii="Arial" w:hAnsi="Arial" w:cs="Arial"/>
              </w:rPr>
            </w:pPr>
          </w:p>
        </w:tc>
        <w:tc>
          <w:tcPr>
            <w:tcW w:w="3142" w:type="dxa"/>
            <w:tcBorders>
              <w:top w:val="single" w:sz="4" w:space="0" w:color="000000"/>
              <w:left w:val="single" w:sz="4" w:space="0" w:color="000000"/>
              <w:bottom w:val="single" w:sz="4" w:space="0" w:color="000000"/>
            </w:tcBorders>
          </w:tcPr>
          <w:p w14:paraId="61CC42C8" w14:textId="77777777" w:rsidR="009E55A3" w:rsidRPr="00CE220C" w:rsidRDefault="009E55A3" w:rsidP="00975F56">
            <w:pPr>
              <w:autoSpaceDE w:val="0"/>
              <w:snapToGrid w:val="0"/>
              <w:rPr>
                <w:rFonts w:ascii="Arial" w:hAnsi="Arial" w:cs="Arial"/>
              </w:rPr>
            </w:pPr>
          </w:p>
        </w:tc>
        <w:tc>
          <w:tcPr>
            <w:tcW w:w="3119" w:type="dxa"/>
            <w:tcBorders>
              <w:top w:val="single" w:sz="4" w:space="0" w:color="000000"/>
              <w:left w:val="single" w:sz="4" w:space="0" w:color="000000"/>
              <w:bottom w:val="single" w:sz="4" w:space="0" w:color="000000"/>
            </w:tcBorders>
          </w:tcPr>
          <w:p w14:paraId="742AE212" w14:textId="77777777" w:rsidR="009E55A3" w:rsidRPr="00CE220C" w:rsidRDefault="009E55A3" w:rsidP="00975F56">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tcPr>
          <w:p w14:paraId="33A1C148" w14:textId="77777777" w:rsidR="009E55A3" w:rsidRPr="00CE220C" w:rsidRDefault="009E55A3" w:rsidP="00975F56">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tcPr>
          <w:p w14:paraId="2C2FD090" w14:textId="3E5A920D" w:rsidR="009E55A3" w:rsidRPr="00CE220C" w:rsidRDefault="009E55A3" w:rsidP="00975F56">
            <w:pPr>
              <w:autoSpaceDE w:val="0"/>
              <w:snapToGrid w:val="0"/>
              <w:rPr>
                <w:rFonts w:ascii="Arial" w:hAnsi="Arial" w:cs="Arial"/>
              </w:rPr>
            </w:pPr>
          </w:p>
        </w:tc>
      </w:tr>
      <w:tr w:rsidR="00447E9F" w:rsidRPr="00CE220C" w14:paraId="68620C68" w14:textId="77777777" w:rsidTr="00447E9F">
        <w:trPr>
          <w:trHeight w:val="563"/>
        </w:trPr>
        <w:tc>
          <w:tcPr>
            <w:tcW w:w="510" w:type="dxa"/>
            <w:tcBorders>
              <w:top w:val="single" w:sz="4" w:space="0" w:color="000000"/>
              <w:left w:val="single" w:sz="4" w:space="0" w:color="000000"/>
              <w:bottom w:val="single" w:sz="4" w:space="0" w:color="000000"/>
            </w:tcBorders>
          </w:tcPr>
          <w:p w14:paraId="25F13E28" w14:textId="77777777" w:rsidR="00447E9F" w:rsidRPr="00CE220C" w:rsidRDefault="00447E9F" w:rsidP="00975F56">
            <w:pPr>
              <w:autoSpaceDE w:val="0"/>
              <w:snapToGrid w:val="0"/>
              <w:rPr>
                <w:rFonts w:ascii="Arial" w:hAnsi="Arial" w:cs="Arial"/>
              </w:rPr>
            </w:pPr>
          </w:p>
        </w:tc>
        <w:tc>
          <w:tcPr>
            <w:tcW w:w="3142" w:type="dxa"/>
            <w:tcBorders>
              <w:top w:val="single" w:sz="4" w:space="0" w:color="000000"/>
              <w:left w:val="single" w:sz="4" w:space="0" w:color="000000"/>
              <w:bottom w:val="single" w:sz="4" w:space="0" w:color="000000"/>
            </w:tcBorders>
          </w:tcPr>
          <w:p w14:paraId="32EA4FFC" w14:textId="77777777" w:rsidR="00447E9F" w:rsidRPr="00CE220C" w:rsidRDefault="00447E9F" w:rsidP="00975F56">
            <w:pPr>
              <w:autoSpaceDE w:val="0"/>
              <w:snapToGrid w:val="0"/>
              <w:rPr>
                <w:rFonts w:ascii="Arial" w:hAnsi="Arial" w:cs="Arial"/>
              </w:rPr>
            </w:pPr>
          </w:p>
        </w:tc>
        <w:tc>
          <w:tcPr>
            <w:tcW w:w="3119" w:type="dxa"/>
            <w:tcBorders>
              <w:top w:val="single" w:sz="4" w:space="0" w:color="000000"/>
              <w:left w:val="single" w:sz="4" w:space="0" w:color="000000"/>
              <w:bottom w:val="single" w:sz="4" w:space="0" w:color="000000"/>
            </w:tcBorders>
          </w:tcPr>
          <w:p w14:paraId="620B4D03" w14:textId="77777777" w:rsidR="00447E9F" w:rsidRPr="00CE220C" w:rsidRDefault="00447E9F" w:rsidP="00975F56">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tcPr>
          <w:p w14:paraId="66965D74" w14:textId="77777777" w:rsidR="00447E9F" w:rsidRPr="00CE220C" w:rsidRDefault="00447E9F" w:rsidP="00975F56">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tcPr>
          <w:p w14:paraId="318C2487" w14:textId="77777777" w:rsidR="00447E9F" w:rsidRPr="00CE220C" w:rsidRDefault="00447E9F" w:rsidP="00975F56">
            <w:pPr>
              <w:autoSpaceDE w:val="0"/>
              <w:snapToGrid w:val="0"/>
              <w:rPr>
                <w:rFonts w:ascii="Arial" w:hAnsi="Arial" w:cs="Arial"/>
              </w:rPr>
            </w:pPr>
          </w:p>
        </w:tc>
      </w:tr>
    </w:tbl>
    <w:p w14:paraId="06090787" w14:textId="77777777" w:rsidR="009E55A3" w:rsidRPr="00CE220C" w:rsidRDefault="009E55A3" w:rsidP="00496523">
      <w:pPr>
        <w:jc w:val="both"/>
        <w:rPr>
          <w:rFonts w:ascii="Arial" w:hAnsi="Arial" w:cs="Arial"/>
          <w:bCs/>
        </w:rPr>
      </w:pPr>
    </w:p>
    <w:p w14:paraId="34060C3A" w14:textId="32390419" w:rsidR="005F2C92" w:rsidRPr="00CE220C" w:rsidRDefault="00857970" w:rsidP="00CD425F">
      <w:pPr>
        <w:jc w:val="both"/>
        <w:rPr>
          <w:rFonts w:ascii="Arial" w:hAnsi="Arial" w:cs="Arial"/>
          <w:bCs/>
        </w:rPr>
      </w:pPr>
      <w:r w:rsidRPr="00CE220C">
        <w:rPr>
          <w:rFonts w:ascii="Arial" w:hAnsi="Arial" w:cs="Arial"/>
          <w:bCs/>
        </w:rPr>
        <w:t>W załączeniu dowody określające czy usługę wykonano należycie,</w:t>
      </w:r>
      <w:r w:rsidR="00CD425F" w:rsidRPr="00CE220C">
        <w:rPr>
          <w:rFonts w:ascii="Arial" w:hAnsi="Arial" w:cs="Arial"/>
          <w:bCs/>
        </w:rPr>
        <w:t xml:space="preserve"> </w:t>
      </w:r>
      <w:r w:rsidR="00CD425F" w:rsidRPr="00CE220C">
        <w:rPr>
          <w:rFonts w:ascii="Arial" w:hAnsi="Arial" w:cs="Arial"/>
        </w:rPr>
        <w:t>przy czym dowodami, o których mowa, są referencje bądź inne dokumenty sporządzone przez podmiot, na rzecz którego usługi zostały wykonane, a jeżeli wykonawca z przyczyn niezależnych od niego nie jest w stanie uzyskać tych dokumentów – oświadczenie wykonawcy.</w:t>
      </w:r>
    </w:p>
    <w:sectPr w:rsidR="005F2C92" w:rsidRPr="00CE220C"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48F7E" w14:textId="77777777" w:rsidR="00975F56" w:rsidRDefault="00975F56">
      <w:r>
        <w:separator/>
      </w:r>
    </w:p>
  </w:endnote>
  <w:endnote w:type="continuationSeparator" w:id="0">
    <w:p w14:paraId="697CD138" w14:textId="77777777" w:rsidR="00975F56" w:rsidRDefault="0097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1"/>
    <w:family w:val="roman"/>
    <w:notTrueType/>
    <w:pitch w:val="variable"/>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emens Sans">
    <w:altName w:val="Cambria"/>
    <w:charset w:val="EE"/>
    <w:family w:val="auto"/>
    <w:pitch w:val="variable"/>
    <w:sig w:usb0="00000001" w:usb1="0000204B" w:usb2="00000000" w:usb3="00000000" w:csb0="00000093"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ngs">
    <w:altName w:val="Yu Gothic UI"/>
    <w:charset w:val="80"/>
    <w:family w:val="roman"/>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HA">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Bold">
    <w:panose1 w:val="00000000000000000000"/>
    <w:charset w:val="00"/>
    <w:family w:val="roman"/>
    <w:notTrueType/>
    <w:pitch w:val="default"/>
  </w:font>
  <w:font w:name="TimesNewRoman">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975F56" w:rsidRPr="00AE3B40" w14:paraId="21D37289" w14:textId="77777777" w:rsidTr="00AB02E5">
      <w:tc>
        <w:tcPr>
          <w:tcW w:w="4748" w:type="dxa"/>
          <w:tcBorders>
            <w:top w:val="single" w:sz="4" w:space="0" w:color="auto"/>
            <w:left w:val="nil"/>
            <w:bottom w:val="nil"/>
            <w:right w:val="nil"/>
          </w:tcBorders>
        </w:tcPr>
        <w:p w14:paraId="65EB92C4" w14:textId="6E6FAC4A" w:rsidR="00975F56" w:rsidRPr="00AE3B40" w:rsidRDefault="00975F5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975F56" w:rsidRPr="00AE3B40" w:rsidRDefault="00975F56">
          <w:pPr>
            <w:pStyle w:val="Stopka"/>
            <w:rPr>
              <w:rFonts w:ascii="Arial" w:hAnsi="Arial" w:cs="Arial"/>
              <w:color w:val="5F5F5F"/>
              <w:sz w:val="16"/>
              <w:szCs w:val="16"/>
            </w:rPr>
          </w:pPr>
        </w:p>
      </w:tc>
    </w:tr>
    <w:tr w:rsidR="00975F56" w:rsidRPr="000F6A14" w14:paraId="1A15AA44" w14:textId="77777777" w:rsidTr="00AB02E5">
      <w:tc>
        <w:tcPr>
          <w:tcW w:w="4748" w:type="dxa"/>
          <w:tcBorders>
            <w:top w:val="nil"/>
            <w:left w:val="nil"/>
            <w:bottom w:val="nil"/>
            <w:right w:val="nil"/>
          </w:tcBorders>
        </w:tcPr>
        <w:p w14:paraId="47DDA6AB" w14:textId="662620CD" w:rsidR="00975F56" w:rsidRPr="000F6A14" w:rsidRDefault="00975F56">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975F56" w:rsidRPr="000F6A14" w:rsidRDefault="00975F5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E3413">
            <w:rPr>
              <w:rStyle w:val="Numerstrony"/>
              <w:rFonts w:ascii="Arial" w:hAnsi="Arial" w:cs="Arial"/>
              <w:noProof/>
              <w:color w:val="5F5F5F"/>
              <w:sz w:val="16"/>
              <w:szCs w:val="16"/>
            </w:rPr>
            <w:t>11</w:t>
          </w:r>
          <w:r w:rsidRPr="000F6A14">
            <w:rPr>
              <w:rStyle w:val="Numerstrony"/>
              <w:rFonts w:ascii="Arial" w:hAnsi="Arial" w:cs="Arial"/>
              <w:color w:val="5F5F5F"/>
              <w:sz w:val="16"/>
              <w:szCs w:val="16"/>
            </w:rPr>
            <w:fldChar w:fldCharType="end"/>
          </w:r>
        </w:p>
      </w:tc>
    </w:tr>
  </w:tbl>
  <w:p w14:paraId="4C31A1AF" w14:textId="77777777" w:rsidR="00975F56" w:rsidRPr="00AE3B40" w:rsidRDefault="00975F56">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975F56" w:rsidRPr="00AE3B40" w14:paraId="21A802AB" w14:textId="77777777" w:rsidTr="00A9067C">
      <w:tc>
        <w:tcPr>
          <w:tcW w:w="4748" w:type="dxa"/>
          <w:tcBorders>
            <w:top w:val="single" w:sz="4" w:space="0" w:color="auto"/>
            <w:left w:val="nil"/>
            <w:bottom w:val="nil"/>
            <w:right w:val="nil"/>
          </w:tcBorders>
        </w:tcPr>
        <w:p w14:paraId="6A0C5B9C" w14:textId="655FC740" w:rsidR="00975F56" w:rsidRPr="00AE3B40" w:rsidRDefault="00975F56"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975F56" w:rsidRPr="00AE3B40" w:rsidRDefault="00975F56" w:rsidP="00372BF0">
          <w:pPr>
            <w:pStyle w:val="Stopka"/>
            <w:rPr>
              <w:rFonts w:ascii="Arial" w:hAnsi="Arial" w:cs="Arial"/>
              <w:color w:val="5F5F5F"/>
              <w:sz w:val="16"/>
              <w:szCs w:val="16"/>
            </w:rPr>
          </w:pPr>
        </w:p>
      </w:tc>
    </w:tr>
    <w:tr w:rsidR="00975F56" w:rsidRPr="00AE3B40" w14:paraId="11C9F02A" w14:textId="77777777" w:rsidTr="00A9067C">
      <w:tc>
        <w:tcPr>
          <w:tcW w:w="4748" w:type="dxa"/>
          <w:tcBorders>
            <w:top w:val="nil"/>
            <w:left w:val="nil"/>
            <w:bottom w:val="nil"/>
            <w:right w:val="nil"/>
          </w:tcBorders>
        </w:tcPr>
        <w:p w14:paraId="457B0F8C" w14:textId="1DFFE4F8" w:rsidR="00975F56" w:rsidRPr="00AE3B40" w:rsidRDefault="00975F56"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975F56" w:rsidRPr="00AB02E5" w:rsidRDefault="00975F56"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BE3413">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975F56" w:rsidRDefault="00975F5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975F56" w:rsidRPr="00AE3B40" w14:paraId="693EB262" w14:textId="77777777" w:rsidTr="00AB02E5">
      <w:tc>
        <w:tcPr>
          <w:tcW w:w="4748" w:type="dxa"/>
          <w:tcBorders>
            <w:top w:val="single" w:sz="4" w:space="0" w:color="auto"/>
            <w:left w:val="nil"/>
            <w:bottom w:val="nil"/>
            <w:right w:val="nil"/>
          </w:tcBorders>
        </w:tcPr>
        <w:p w14:paraId="68F21338" w14:textId="0551BFCA" w:rsidR="00975F56" w:rsidRPr="00AE3B40" w:rsidRDefault="00975F5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975F56" w:rsidRPr="00AE3B40" w:rsidRDefault="00975F56">
          <w:pPr>
            <w:pStyle w:val="Stopka"/>
            <w:rPr>
              <w:rFonts w:ascii="Arial" w:hAnsi="Arial" w:cs="Arial"/>
              <w:color w:val="5F5F5F"/>
              <w:sz w:val="16"/>
              <w:szCs w:val="16"/>
            </w:rPr>
          </w:pPr>
        </w:p>
      </w:tc>
    </w:tr>
    <w:tr w:rsidR="00975F56" w:rsidRPr="000F6A14" w14:paraId="4882B970" w14:textId="77777777" w:rsidTr="00AB02E5">
      <w:tc>
        <w:tcPr>
          <w:tcW w:w="4748" w:type="dxa"/>
          <w:tcBorders>
            <w:top w:val="nil"/>
            <w:left w:val="nil"/>
            <w:bottom w:val="nil"/>
            <w:right w:val="nil"/>
          </w:tcBorders>
        </w:tcPr>
        <w:p w14:paraId="254E4D98" w14:textId="348A83FB" w:rsidR="00975F56" w:rsidRPr="000F6A14" w:rsidRDefault="00975F56">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975F56" w:rsidRPr="000F6A14" w:rsidRDefault="00975F5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E3413">
            <w:rPr>
              <w:rStyle w:val="Numerstrony"/>
              <w:rFonts w:ascii="Arial" w:hAnsi="Arial" w:cs="Arial"/>
              <w:noProof/>
              <w:color w:val="5F5F5F"/>
              <w:sz w:val="16"/>
              <w:szCs w:val="16"/>
            </w:rPr>
            <w:t>89</w:t>
          </w:r>
          <w:r w:rsidRPr="000F6A14">
            <w:rPr>
              <w:rStyle w:val="Numerstrony"/>
              <w:rFonts w:ascii="Arial" w:hAnsi="Arial" w:cs="Arial"/>
              <w:color w:val="5F5F5F"/>
              <w:sz w:val="16"/>
              <w:szCs w:val="16"/>
            </w:rPr>
            <w:fldChar w:fldCharType="end"/>
          </w:r>
        </w:p>
      </w:tc>
    </w:tr>
  </w:tbl>
  <w:p w14:paraId="5A10DB92" w14:textId="77777777" w:rsidR="00975F56" w:rsidRPr="00AE3B40" w:rsidRDefault="00975F56">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44BEF" w14:textId="77777777" w:rsidR="00975F56" w:rsidRDefault="00975F56">
      <w:r>
        <w:separator/>
      </w:r>
    </w:p>
  </w:footnote>
  <w:footnote w:type="continuationSeparator" w:id="0">
    <w:p w14:paraId="27517831" w14:textId="77777777" w:rsidR="00975F56" w:rsidRDefault="00975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975F56" w:rsidRPr="00AE3B40" w14:paraId="3E802E08" w14:textId="77777777" w:rsidTr="00AB02E5">
      <w:tc>
        <w:tcPr>
          <w:tcW w:w="4736" w:type="dxa"/>
        </w:tcPr>
        <w:p w14:paraId="3A155CAD" w14:textId="77777777" w:rsidR="00975F56" w:rsidRPr="00AE3B40" w:rsidRDefault="00975F56">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05742915" w:rsidR="00975F56" w:rsidRPr="00837502" w:rsidRDefault="00975F56" w:rsidP="00982CCC">
          <w:pPr>
            <w:pStyle w:val="Nagwek"/>
            <w:jc w:val="right"/>
            <w:rPr>
              <w:rFonts w:ascii="Arial" w:hAnsi="Arial" w:cs="Arial"/>
              <w:color w:val="5F5F5F"/>
              <w:sz w:val="16"/>
              <w:szCs w:val="16"/>
              <w:highlight w:val="cyan"/>
            </w:rPr>
          </w:pPr>
          <w:r w:rsidRPr="00982CCC">
            <w:rPr>
              <w:rFonts w:ascii="Arial" w:hAnsi="Arial" w:cs="Arial"/>
              <w:color w:val="5F5F5F"/>
              <w:sz w:val="16"/>
              <w:szCs w:val="16"/>
            </w:rPr>
            <w:t>TP.382.089.2025 JK</w:t>
          </w:r>
        </w:p>
      </w:tc>
    </w:tr>
    <w:tr w:rsidR="00975F56" w:rsidRPr="00AE3B40" w14:paraId="483BD621" w14:textId="77777777" w:rsidTr="00AB02E5">
      <w:tc>
        <w:tcPr>
          <w:tcW w:w="4736" w:type="dxa"/>
          <w:tcBorders>
            <w:bottom w:val="single" w:sz="4" w:space="0" w:color="auto"/>
          </w:tcBorders>
        </w:tcPr>
        <w:p w14:paraId="5672B794" w14:textId="77777777" w:rsidR="00975F56" w:rsidRPr="00AE3B40" w:rsidRDefault="00975F56">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975F56" w:rsidRPr="00AE3B40" w:rsidRDefault="00975F56">
          <w:pPr>
            <w:pStyle w:val="Nagwek"/>
            <w:jc w:val="right"/>
            <w:rPr>
              <w:rFonts w:ascii="Arial" w:hAnsi="Arial" w:cs="Arial"/>
              <w:b/>
              <w:color w:val="5F5F5F"/>
              <w:sz w:val="10"/>
              <w:szCs w:val="10"/>
            </w:rPr>
          </w:pPr>
        </w:p>
      </w:tc>
    </w:tr>
  </w:tbl>
  <w:p w14:paraId="3A92931E" w14:textId="77777777" w:rsidR="00975F56" w:rsidRDefault="00975F56">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975F56" w:rsidRPr="00AE3B40" w14:paraId="6DC7021C" w14:textId="77777777" w:rsidTr="00A9067C">
      <w:tc>
        <w:tcPr>
          <w:tcW w:w="4736" w:type="dxa"/>
        </w:tcPr>
        <w:p w14:paraId="5A512B8D" w14:textId="77777777" w:rsidR="00975F56" w:rsidRPr="00AE3B40" w:rsidRDefault="00975F56"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E3AA1D1" w:rsidR="00975F56" w:rsidRPr="00AE3B40" w:rsidRDefault="00975F56" w:rsidP="00982CCC">
          <w:pPr>
            <w:pStyle w:val="Nagwek"/>
            <w:jc w:val="right"/>
            <w:rPr>
              <w:rFonts w:ascii="Arial" w:hAnsi="Arial" w:cs="Arial"/>
              <w:color w:val="5F5F5F"/>
              <w:sz w:val="16"/>
              <w:szCs w:val="16"/>
            </w:rPr>
          </w:pPr>
          <w:r>
            <w:rPr>
              <w:rFonts w:ascii="Arial" w:hAnsi="Arial" w:cs="Arial"/>
              <w:color w:val="5F5F5F"/>
              <w:sz w:val="16"/>
              <w:szCs w:val="16"/>
            </w:rPr>
            <w:t>TP.382.089.2025 JK</w:t>
          </w:r>
        </w:p>
      </w:tc>
    </w:tr>
    <w:tr w:rsidR="00975F56" w:rsidRPr="00AE3B40" w14:paraId="37E7C38E" w14:textId="77777777" w:rsidTr="00A9067C">
      <w:tc>
        <w:tcPr>
          <w:tcW w:w="4736" w:type="dxa"/>
          <w:tcBorders>
            <w:bottom w:val="single" w:sz="4" w:space="0" w:color="auto"/>
          </w:tcBorders>
        </w:tcPr>
        <w:p w14:paraId="06A8E748" w14:textId="77777777" w:rsidR="00975F56" w:rsidRPr="00AE3B40" w:rsidRDefault="00975F56"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975F56" w:rsidRPr="00AE3B40" w:rsidRDefault="00975F56" w:rsidP="00372BF0">
          <w:pPr>
            <w:pStyle w:val="Nagwek"/>
            <w:jc w:val="right"/>
            <w:rPr>
              <w:rFonts w:ascii="Arial" w:hAnsi="Arial" w:cs="Arial"/>
              <w:b/>
              <w:color w:val="5F5F5F"/>
              <w:sz w:val="10"/>
              <w:szCs w:val="10"/>
            </w:rPr>
          </w:pPr>
        </w:p>
      </w:tc>
    </w:tr>
  </w:tbl>
  <w:p w14:paraId="5145F594" w14:textId="77777777" w:rsidR="00975F56" w:rsidRPr="00005850" w:rsidRDefault="00975F56">
    <w:pPr>
      <w:pStyle w:val="Nagwek"/>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975F56" w:rsidRPr="00AE3B40" w14:paraId="73521208" w14:textId="77777777" w:rsidTr="00AB02E5">
      <w:tc>
        <w:tcPr>
          <w:tcW w:w="4736" w:type="dxa"/>
        </w:tcPr>
        <w:p w14:paraId="7FA4B337" w14:textId="77777777" w:rsidR="00975F56" w:rsidRPr="00AE3B40" w:rsidRDefault="00975F56">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2FBED220" w:rsidR="00975F56" w:rsidRPr="00AE3B40" w:rsidRDefault="00975F56" w:rsidP="00A629E8">
          <w:pPr>
            <w:pStyle w:val="Nagwek"/>
            <w:jc w:val="right"/>
            <w:rPr>
              <w:rFonts w:ascii="Arial" w:hAnsi="Arial" w:cs="Arial"/>
              <w:color w:val="5F5F5F"/>
              <w:sz w:val="16"/>
              <w:szCs w:val="16"/>
            </w:rPr>
          </w:pPr>
          <w:r>
            <w:rPr>
              <w:rFonts w:ascii="Arial" w:hAnsi="Arial" w:cs="Arial"/>
              <w:color w:val="5F5F5F"/>
              <w:sz w:val="16"/>
              <w:szCs w:val="16"/>
            </w:rPr>
            <w:t>TP.382.089.2025 JK</w:t>
          </w:r>
        </w:p>
      </w:tc>
    </w:tr>
    <w:tr w:rsidR="00975F56" w:rsidRPr="00AE3B40" w14:paraId="08A8BDB8" w14:textId="77777777" w:rsidTr="00AB02E5">
      <w:tc>
        <w:tcPr>
          <w:tcW w:w="4736" w:type="dxa"/>
          <w:tcBorders>
            <w:bottom w:val="single" w:sz="4" w:space="0" w:color="auto"/>
          </w:tcBorders>
        </w:tcPr>
        <w:p w14:paraId="2E8AA056" w14:textId="77777777" w:rsidR="00975F56" w:rsidRPr="00AE3B40" w:rsidRDefault="00975F56">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975F56" w:rsidRPr="00AE3B40" w:rsidRDefault="00975F56">
          <w:pPr>
            <w:pStyle w:val="Nagwek"/>
            <w:jc w:val="right"/>
            <w:rPr>
              <w:rFonts w:ascii="Arial" w:hAnsi="Arial" w:cs="Arial"/>
              <w:b/>
              <w:color w:val="5F5F5F"/>
              <w:sz w:val="10"/>
              <w:szCs w:val="10"/>
            </w:rPr>
          </w:pPr>
        </w:p>
      </w:tc>
    </w:tr>
  </w:tbl>
  <w:p w14:paraId="4C82E92D" w14:textId="77777777" w:rsidR="00975F56" w:rsidRDefault="00975F56">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decimal"/>
      <w:lvlText w:val="%1."/>
      <w:lvlJc w:val="left"/>
      <w:pPr>
        <w:tabs>
          <w:tab w:val="num" w:pos="208"/>
        </w:tabs>
        <w:ind w:left="928" w:hanging="360"/>
      </w:pPr>
      <w:rPr>
        <w:rFonts w:cs="Times New Roman"/>
      </w:rPr>
    </w:lvl>
    <w:lvl w:ilvl="1">
      <w:start w:val="1"/>
      <w:numFmt w:val="decimal"/>
      <w:lvlText w:val="%2."/>
      <w:lvlJc w:val="left"/>
      <w:pPr>
        <w:tabs>
          <w:tab w:val="num" w:pos="0"/>
        </w:tabs>
        <w:ind w:left="1080" w:hanging="360"/>
      </w:pPr>
      <w:rPr>
        <w:rFonts w:cs="Times New Roman"/>
      </w:rPr>
    </w:lvl>
    <w:lvl w:ilvl="2">
      <w:start w:val="1"/>
      <w:numFmt w:val="decimal"/>
      <w:lvlText w:val="%2.%3."/>
      <w:lvlJc w:val="left"/>
      <w:pPr>
        <w:tabs>
          <w:tab w:val="num" w:pos="0"/>
        </w:tabs>
        <w:ind w:left="1440" w:hanging="360"/>
      </w:pPr>
      <w:rPr>
        <w:rFonts w:cs="Times New Roman"/>
      </w:rPr>
    </w:lvl>
    <w:lvl w:ilvl="3">
      <w:start w:val="1"/>
      <w:numFmt w:val="decimal"/>
      <w:lvlText w:val="%2.%3.%4."/>
      <w:lvlJc w:val="left"/>
      <w:pPr>
        <w:tabs>
          <w:tab w:val="num" w:pos="0"/>
        </w:tabs>
        <w:ind w:left="1800" w:hanging="360"/>
      </w:pPr>
      <w:rPr>
        <w:rFonts w:cs="Times New Roman"/>
      </w:rPr>
    </w:lvl>
    <w:lvl w:ilvl="4">
      <w:start w:val="1"/>
      <w:numFmt w:val="decimal"/>
      <w:lvlText w:val="%2.%3.%4.%5."/>
      <w:lvlJc w:val="left"/>
      <w:pPr>
        <w:tabs>
          <w:tab w:val="num" w:pos="0"/>
        </w:tabs>
        <w:ind w:left="2160" w:hanging="360"/>
      </w:pPr>
      <w:rPr>
        <w:rFonts w:cs="Times New Roman"/>
      </w:rPr>
    </w:lvl>
    <w:lvl w:ilvl="5">
      <w:start w:val="1"/>
      <w:numFmt w:val="decimal"/>
      <w:lvlText w:val="%2.%3.%4.%5.%6."/>
      <w:lvlJc w:val="left"/>
      <w:pPr>
        <w:tabs>
          <w:tab w:val="num" w:pos="0"/>
        </w:tabs>
        <w:ind w:left="2520" w:hanging="360"/>
      </w:pPr>
      <w:rPr>
        <w:rFonts w:cs="Times New Roman"/>
      </w:rPr>
    </w:lvl>
    <w:lvl w:ilvl="6">
      <w:start w:val="1"/>
      <w:numFmt w:val="decimal"/>
      <w:lvlText w:val="%2.%3.%4.%5.%6.%7."/>
      <w:lvlJc w:val="left"/>
      <w:pPr>
        <w:tabs>
          <w:tab w:val="num" w:pos="0"/>
        </w:tabs>
        <w:ind w:left="2880" w:hanging="360"/>
      </w:pPr>
      <w:rPr>
        <w:rFonts w:cs="Times New Roman"/>
      </w:rPr>
    </w:lvl>
    <w:lvl w:ilvl="7">
      <w:start w:val="1"/>
      <w:numFmt w:val="decimal"/>
      <w:lvlText w:val="%2.%3.%4.%5.%6.%7.%8."/>
      <w:lvlJc w:val="left"/>
      <w:pPr>
        <w:tabs>
          <w:tab w:val="num" w:pos="0"/>
        </w:tabs>
        <w:ind w:left="3240" w:hanging="360"/>
      </w:pPr>
      <w:rPr>
        <w:rFonts w:cs="Times New Roman"/>
      </w:rPr>
    </w:lvl>
    <w:lvl w:ilvl="8">
      <w:start w:val="1"/>
      <w:numFmt w:val="decimal"/>
      <w:lvlText w:val="%2.%3.%4.%5.%6.%7.%8.%9."/>
      <w:lvlJc w:val="left"/>
      <w:pPr>
        <w:tabs>
          <w:tab w:val="num" w:pos="0"/>
        </w:tabs>
        <w:ind w:left="3600" w:hanging="360"/>
      </w:pPr>
      <w:rPr>
        <w:rFonts w:cs="Times New Roman"/>
      </w:rPr>
    </w:lvl>
  </w:abstractNum>
  <w:abstractNum w:abstractNumId="1" w15:restartNumberingAfterBreak="0">
    <w:nsid w:val="00000002"/>
    <w:multiLevelType w:val="multilevel"/>
    <w:tmpl w:val="00000002"/>
    <w:name w:val="WWNum3"/>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Letter"/>
      <w:lvlText w:val="%2.%3)"/>
      <w:lvlJc w:val="left"/>
      <w:pPr>
        <w:tabs>
          <w:tab w:val="num" w:pos="0"/>
        </w:tabs>
        <w:ind w:left="1440" w:hanging="360"/>
      </w:pPr>
      <w:rPr>
        <w:rFonts w:cs="Times New Roman"/>
      </w:rPr>
    </w:lvl>
    <w:lvl w:ilvl="3">
      <w:start w:val="1"/>
      <w:numFmt w:val="lowerLetter"/>
      <w:lvlText w:val="%2.%3.%4)"/>
      <w:lvlJc w:val="left"/>
      <w:pPr>
        <w:tabs>
          <w:tab w:val="num" w:pos="0"/>
        </w:tabs>
        <w:ind w:left="1800" w:hanging="360"/>
      </w:pPr>
      <w:rPr>
        <w:rFonts w:cs="Times New Roman"/>
      </w:rPr>
    </w:lvl>
    <w:lvl w:ilvl="4">
      <w:start w:val="1"/>
      <w:numFmt w:val="lowerLetter"/>
      <w:lvlText w:val="%2.%3.%4.%5)"/>
      <w:lvlJc w:val="left"/>
      <w:pPr>
        <w:tabs>
          <w:tab w:val="num" w:pos="0"/>
        </w:tabs>
        <w:ind w:left="2160" w:hanging="360"/>
      </w:pPr>
      <w:rPr>
        <w:rFonts w:cs="Times New Roman"/>
      </w:rPr>
    </w:lvl>
    <w:lvl w:ilvl="5">
      <w:start w:val="1"/>
      <w:numFmt w:val="lowerLetter"/>
      <w:lvlText w:val="%2.%3.%4.%5.%6)"/>
      <w:lvlJc w:val="left"/>
      <w:pPr>
        <w:tabs>
          <w:tab w:val="num" w:pos="0"/>
        </w:tabs>
        <w:ind w:left="2520" w:hanging="360"/>
      </w:pPr>
      <w:rPr>
        <w:rFonts w:cs="Times New Roman"/>
      </w:rPr>
    </w:lvl>
    <w:lvl w:ilvl="6">
      <w:start w:val="1"/>
      <w:numFmt w:val="lowerLetter"/>
      <w:lvlText w:val="%2.%3.%4.%5.%6.%7)"/>
      <w:lvlJc w:val="left"/>
      <w:pPr>
        <w:tabs>
          <w:tab w:val="num" w:pos="0"/>
        </w:tabs>
        <w:ind w:left="2880" w:hanging="360"/>
      </w:pPr>
      <w:rPr>
        <w:rFonts w:cs="Times New Roman"/>
      </w:rPr>
    </w:lvl>
    <w:lvl w:ilvl="7">
      <w:start w:val="1"/>
      <w:numFmt w:val="lowerLetter"/>
      <w:lvlText w:val="%2.%3.%4.%5.%6.%7.%8)"/>
      <w:lvlJc w:val="left"/>
      <w:pPr>
        <w:tabs>
          <w:tab w:val="num" w:pos="0"/>
        </w:tabs>
        <w:ind w:left="3240" w:hanging="360"/>
      </w:pPr>
      <w:rPr>
        <w:rFonts w:cs="Times New Roman"/>
      </w:rPr>
    </w:lvl>
    <w:lvl w:ilvl="8">
      <w:start w:val="1"/>
      <w:numFmt w:val="lowerLetter"/>
      <w:lvlText w:val="%2.%3.%4.%5.%6.%7.%8.%9)"/>
      <w:lvlJc w:val="left"/>
      <w:pPr>
        <w:tabs>
          <w:tab w:val="num" w:pos="0"/>
        </w:tabs>
        <w:ind w:left="360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37" w:hanging="397"/>
      </w:pPr>
      <w:rPr>
        <w:rFonts w:ascii="Calibri" w:hAnsi="Calibri"/>
        <w:b w:val="0"/>
        <w:i w:val="0"/>
        <w:strike w:val="0"/>
        <w:dstrike w:val="0"/>
        <w:color w:val="000000"/>
        <w:position w:val="0"/>
        <w:sz w:val="20"/>
        <w:u w:val="none"/>
        <w:vertAlign w:val="baseline"/>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37" w:hanging="397"/>
      </w:pPr>
      <w:rPr>
        <w:rFonts w:ascii="Calibri" w:hAnsi="Calibri"/>
        <w:b w:val="0"/>
        <w:i w:val="0"/>
        <w:strike w:val="0"/>
        <w:dstrike w:val="0"/>
        <w:color w:val="000000"/>
        <w:position w:val="0"/>
        <w:sz w:val="20"/>
        <w:u w:val="none"/>
        <w:vertAlign w:val="baseline"/>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Calibri" w:hAnsi="Calibri"/>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Calibri" w:hAnsi="Calibri"/>
        <w:b w:val="0"/>
        <w:i w:val="0"/>
        <w:strike w:val="0"/>
        <w:dstrike w:val="0"/>
        <w:color w:val="000000"/>
        <w:position w:val="0"/>
        <w:sz w:val="20"/>
        <w:u w:val="none"/>
        <w:vertAlign w:val="baseline"/>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Vrinda" w:hAnsi="Vrind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07C3279"/>
    <w:multiLevelType w:val="hybridMultilevel"/>
    <w:tmpl w:val="0534F5C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0DB7446"/>
    <w:multiLevelType w:val="hybridMultilevel"/>
    <w:tmpl w:val="8E968BA6"/>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46768C"/>
    <w:multiLevelType w:val="hybridMultilevel"/>
    <w:tmpl w:val="70585D2E"/>
    <w:lvl w:ilvl="0" w:tplc="89841354">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24B24BC"/>
    <w:multiLevelType w:val="hybridMultilevel"/>
    <w:tmpl w:val="195E8CFE"/>
    <w:lvl w:ilvl="0" w:tplc="7D2679B6">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2B5775E"/>
    <w:multiLevelType w:val="hybridMultilevel"/>
    <w:tmpl w:val="EFBA5C0E"/>
    <w:lvl w:ilvl="0" w:tplc="00F05872">
      <w:start w:val="1"/>
      <w:numFmt w:val="decimal"/>
      <w:lvlText w:val="%1)"/>
      <w:lvlJc w:val="left"/>
      <w:pPr>
        <w:ind w:left="715"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04150019" w:tentative="1">
      <w:start w:val="1"/>
      <w:numFmt w:val="lowerLetter"/>
      <w:lvlText w:val="%2."/>
      <w:lvlJc w:val="left"/>
      <w:pPr>
        <w:ind w:left="1435" w:hanging="360"/>
      </w:pPr>
    </w:lvl>
    <w:lvl w:ilvl="2" w:tplc="0415001B" w:tentative="1">
      <w:start w:val="1"/>
      <w:numFmt w:val="lowerRoman"/>
      <w:lvlText w:val="%3."/>
      <w:lvlJc w:val="right"/>
      <w:pPr>
        <w:ind w:left="2155" w:hanging="180"/>
      </w:pPr>
    </w:lvl>
    <w:lvl w:ilvl="3" w:tplc="0415000F" w:tentative="1">
      <w:start w:val="1"/>
      <w:numFmt w:val="decimal"/>
      <w:lvlText w:val="%4."/>
      <w:lvlJc w:val="left"/>
      <w:pPr>
        <w:ind w:left="2875" w:hanging="360"/>
      </w:pPr>
    </w:lvl>
    <w:lvl w:ilvl="4" w:tplc="04150019" w:tentative="1">
      <w:start w:val="1"/>
      <w:numFmt w:val="lowerLetter"/>
      <w:lvlText w:val="%5."/>
      <w:lvlJc w:val="left"/>
      <w:pPr>
        <w:ind w:left="3595" w:hanging="360"/>
      </w:pPr>
    </w:lvl>
    <w:lvl w:ilvl="5" w:tplc="0415001B" w:tentative="1">
      <w:start w:val="1"/>
      <w:numFmt w:val="lowerRoman"/>
      <w:lvlText w:val="%6."/>
      <w:lvlJc w:val="right"/>
      <w:pPr>
        <w:ind w:left="4315" w:hanging="180"/>
      </w:pPr>
    </w:lvl>
    <w:lvl w:ilvl="6" w:tplc="0415000F" w:tentative="1">
      <w:start w:val="1"/>
      <w:numFmt w:val="decimal"/>
      <w:lvlText w:val="%7."/>
      <w:lvlJc w:val="left"/>
      <w:pPr>
        <w:ind w:left="5035" w:hanging="360"/>
      </w:pPr>
    </w:lvl>
    <w:lvl w:ilvl="7" w:tplc="04150019" w:tentative="1">
      <w:start w:val="1"/>
      <w:numFmt w:val="lowerLetter"/>
      <w:lvlText w:val="%8."/>
      <w:lvlJc w:val="left"/>
      <w:pPr>
        <w:ind w:left="5755" w:hanging="360"/>
      </w:pPr>
    </w:lvl>
    <w:lvl w:ilvl="8" w:tplc="0415001B" w:tentative="1">
      <w:start w:val="1"/>
      <w:numFmt w:val="lowerRoman"/>
      <w:lvlText w:val="%9."/>
      <w:lvlJc w:val="right"/>
      <w:pPr>
        <w:ind w:left="6475" w:hanging="180"/>
      </w:pPr>
    </w:lvl>
  </w:abstractNum>
  <w:abstractNum w:abstractNumId="13" w15:restartNumberingAfterBreak="0">
    <w:nsid w:val="03587FD3"/>
    <w:multiLevelType w:val="multilevel"/>
    <w:tmpl w:val="346C6FCA"/>
    <w:styleLink w:val="WW8Num8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4"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15" w15:restartNumberingAfterBreak="0">
    <w:nsid w:val="04002BA6"/>
    <w:multiLevelType w:val="hybridMultilevel"/>
    <w:tmpl w:val="5908E6FA"/>
    <w:lvl w:ilvl="0" w:tplc="24260D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4F30BE9"/>
    <w:multiLevelType w:val="multilevel"/>
    <w:tmpl w:val="36968AEC"/>
    <w:styleLink w:val="WW8Num6"/>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050256E8"/>
    <w:multiLevelType w:val="hybridMultilevel"/>
    <w:tmpl w:val="EDD21044"/>
    <w:lvl w:ilvl="0" w:tplc="FFFFFFFF">
      <w:start w:val="1"/>
      <w:numFmt w:val="decimal"/>
      <w:lvlText w:val="%1."/>
      <w:lvlJc w:val="left"/>
      <w:pPr>
        <w:ind w:left="70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BCC2DBFC">
      <w:start w:val="1"/>
      <w:numFmt w:val="bullet"/>
      <w:lvlText w:val=""/>
      <w:lvlJc w:val="left"/>
      <w:pPr>
        <w:ind w:left="1425" w:hanging="360"/>
      </w:pPr>
      <w:rPr>
        <w:rFonts w:ascii="Symbol" w:hAnsi="Symbol" w:hint="default"/>
      </w:rPr>
    </w:lvl>
    <w:lvl w:ilvl="2" w:tplc="FFFFFFFF">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051A7559"/>
    <w:multiLevelType w:val="multilevel"/>
    <w:tmpl w:val="19E0072C"/>
    <w:lvl w:ilvl="0">
      <w:start w:val="1"/>
      <w:numFmt w:val="decimal"/>
      <w:lvlText w:val="%1)"/>
      <w:lvlJc w:val="left"/>
      <w:pPr>
        <w:tabs>
          <w:tab w:val="num" w:pos="348"/>
        </w:tabs>
        <w:ind w:left="1068" w:hanging="360"/>
      </w:pPr>
      <w:rPr>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20" w15:restartNumberingAfterBreak="0">
    <w:nsid w:val="0575090E"/>
    <w:multiLevelType w:val="hybridMultilevel"/>
    <w:tmpl w:val="2D8CB708"/>
    <w:lvl w:ilvl="0" w:tplc="61D832BA">
      <w:start w:val="1"/>
      <w:numFmt w:val="bullet"/>
      <w:lvlText w:val=""/>
      <w:lvlJc w:val="left"/>
      <w:pPr>
        <w:ind w:left="1068" w:hanging="360"/>
      </w:pPr>
      <w:rPr>
        <w:rFonts w:ascii="Symbol" w:hAnsi="Symbol" w:cs="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059E307F"/>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05F93E62"/>
    <w:multiLevelType w:val="hybridMultilevel"/>
    <w:tmpl w:val="63C4B388"/>
    <w:lvl w:ilvl="0" w:tplc="0415000F">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06145A84"/>
    <w:multiLevelType w:val="multilevel"/>
    <w:tmpl w:val="6634332A"/>
    <w:styleLink w:val="WW8Num5"/>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067B3D01"/>
    <w:multiLevelType w:val="hybridMultilevel"/>
    <w:tmpl w:val="0B4480B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06F33CC5"/>
    <w:multiLevelType w:val="hybridMultilevel"/>
    <w:tmpl w:val="03D8DF3E"/>
    <w:lvl w:ilvl="0" w:tplc="AAC0F498">
      <w:start w:val="1"/>
      <w:numFmt w:val="ordin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7D80CB2"/>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8FB3AD9"/>
    <w:multiLevelType w:val="hybridMultilevel"/>
    <w:tmpl w:val="8B8CF49C"/>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9"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 w15:restartNumberingAfterBreak="0">
    <w:nsid w:val="096C1425"/>
    <w:multiLevelType w:val="hybridMultilevel"/>
    <w:tmpl w:val="D23847B0"/>
    <w:lvl w:ilvl="0" w:tplc="934C6DEE">
      <w:start w:val="1"/>
      <w:numFmt w:val="lowerLetter"/>
      <w:lvlText w:val="%1)"/>
      <w:lvlJc w:val="left"/>
      <w:pPr>
        <w:ind w:left="360" w:hanging="360"/>
      </w:pPr>
      <w:rPr>
        <w:rFonts w:hint="default"/>
        <w:b w:val="0"/>
        <w:bCs/>
        <w:i w:val="0"/>
        <w:strike w:val="0"/>
        <w:dstrike w:val="0"/>
        <w:color w:val="000000"/>
        <w:sz w:val="20"/>
        <w:szCs w:val="20"/>
        <w:u w:val="none" w:color="000000"/>
        <w:bdr w:val="none" w:sz="0" w:space="0" w:color="auto"/>
        <w:shd w:val="clear" w:color="auto" w:fill="auto"/>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99D6A3C"/>
    <w:multiLevelType w:val="hybridMultilevel"/>
    <w:tmpl w:val="1FAC7E66"/>
    <w:lvl w:ilvl="0" w:tplc="FFFFFFFF">
      <w:start w:val="1"/>
      <w:numFmt w:val="ordinal"/>
      <w:lvlText w:val="%1"/>
      <w:lvlJc w:val="left"/>
      <w:pPr>
        <w:ind w:left="720" w:hanging="360"/>
      </w:pPr>
      <w:rPr>
        <w:rFonts w:hint="default"/>
      </w:rPr>
    </w:lvl>
    <w:lvl w:ilvl="1" w:tplc="BCC2DBFC">
      <w:start w:val="1"/>
      <w:numFmt w:val="bullet"/>
      <w:lvlText w:val=""/>
      <w:lvlJc w:val="left"/>
      <w:pPr>
        <w:ind w:left="1425"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9DB4EFF"/>
    <w:multiLevelType w:val="hybridMultilevel"/>
    <w:tmpl w:val="91889174"/>
    <w:lvl w:ilvl="0" w:tplc="87CC3C28">
      <w:start w:val="1"/>
      <w:numFmt w:val="decimal"/>
      <w:lvlText w:val="%1."/>
      <w:lvlJc w:val="left"/>
      <w:pPr>
        <w:tabs>
          <w:tab w:val="num" w:pos="360"/>
        </w:tabs>
        <w:ind w:left="360" w:hanging="360"/>
      </w:pPr>
      <w:rPr>
        <w:strike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09E3089A"/>
    <w:multiLevelType w:val="hybridMultilevel"/>
    <w:tmpl w:val="6BCE1894"/>
    <w:lvl w:ilvl="0" w:tplc="3EBABB3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A602A9B"/>
    <w:multiLevelType w:val="multilevel"/>
    <w:tmpl w:val="90D0E44A"/>
    <w:styleLink w:val="WW8Num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A870807"/>
    <w:multiLevelType w:val="hybridMultilevel"/>
    <w:tmpl w:val="DA125C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0B3817C2"/>
    <w:multiLevelType w:val="hybridMultilevel"/>
    <w:tmpl w:val="27A8B1F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B4920C7"/>
    <w:multiLevelType w:val="hybridMultilevel"/>
    <w:tmpl w:val="6358A590"/>
    <w:lvl w:ilvl="0" w:tplc="21447370">
      <w:start w:val="1"/>
      <w:numFmt w:val="decimal"/>
      <w:lvlText w:val="%1)"/>
      <w:lvlJc w:val="left"/>
      <w:pPr>
        <w:ind w:left="954"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39" w15:restartNumberingAfterBreak="0">
    <w:nsid w:val="0C456562"/>
    <w:multiLevelType w:val="multilevel"/>
    <w:tmpl w:val="32207198"/>
    <w:lvl w:ilvl="0">
      <w:start w:val="5"/>
      <w:numFmt w:val="decimal"/>
      <w:lvlText w:val="%1."/>
      <w:lvlJc w:val="left"/>
      <w:pPr>
        <w:tabs>
          <w:tab w:val="num" w:pos="360"/>
        </w:tabs>
        <w:ind w:left="360" w:hanging="360"/>
      </w:pPr>
      <w:rPr>
        <w:rFonts w:cs="Times New Roman" w:hint="default"/>
        <w:b w:val="0"/>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40" w15:restartNumberingAfterBreak="0">
    <w:nsid w:val="0CA82B26"/>
    <w:multiLevelType w:val="hybridMultilevel"/>
    <w:tmpl w:val="2572DC3E"/>
    <w:lvl w:ilvl="0" w:tplc="80E8B33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CCC1AC8"/>
    <w:multiLevelType w:val="hybridMultilevel"/>
    <w:tmpl w:val="53520B10"/>
    <w:lvl w:ilvl="0" w:tplc="03DA0278">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0D2B5839"/>
    <w:multiLevelType w:val="hybridMultilevel"/>
    <w:tmpl w:val="FEC8FC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D8D1EC4"/>
    <w:multiLevelType w:val="hybridMultilevel"/>
    <w:tmpl w:val="E068787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0D982627"/>
    <w:multiLevelType w:val="hybridMultilevel"/>
    <w:tmpl w:val="CF2A1EE8"/>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6" w15:restartNumberingAfterBreak="0">
    <w:nsid w:val="0DB92742"/>
    <w:multiLevelType w:val="hybridMultilevel"/>
    <w:tmpl w:val="9DF2E10C"/>
    <w:lvl w:ilvl="0" w:tplc="856AAD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E2547E8"/>
    <w:multiLevelType w:val="hybridMultilevel"/>
    <w:tmpl w:val="8CAC381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0E9F209F"/>
    <w:multiLevelType w:val="hybridMultilevel"/>
    <w:tmpl w:val="57D29B52"/>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F364D18"/>
    <w:multiLevelType w:val="hybridMultilevel"/>
    <w:tmpl w:val="C8A8593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F480157"/>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0FF97962"/>
    <w:multiLevelType w:val="hybridMultilevel"/>
    <w:tmpl w:val="4DE818E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1006747A"/>
    <w:multiLevelType w:val="hybridMultilevel"/>
    <w:tmpl w:val="727C6120"/>
    <w:lvl w:ilvl="0" w:tplc="FFFFFFFF">
      <w:numFmt w:val="bullet"/>
      <w:lvlText w:val="•"/>
      <w:lvlJc w:val="left"/>
      <w:pPr>
        <w:ind w:left="365"/>
      </w:pPr>
      <w:rPr>
        <w:rFonts w:hint="default"/>
        <w:b w:val="0"/>
        <w:i w:val="0"/>
        <w:strike w:val="0"/>
        <w:dstrike w:val="0"/>
        <w:color w:val="000000"/>
        <w:sz w:val="22"/>
        <w:szCs w:val="22"/>
        <w:u w:val="none" w:color="000000"/>
        <w:bdr w:val="none" w:sz="0" w:space="0" w:color="auto"/>
        <w:shd w:val="clear" w:color="auto" w:fill="auto"/>
        <w:vertAlign w:val="baseline"/>
        <w:lang w:val="pl-PL" w:eastAsia="en-US" w:bidi="ar-SA"/>
      </w:rPr>
    </w:lvl>
    <w:lvl w:ilvl="1" w:tplc="FFFFFFFF">
      <w:start w:val="1"/>
      <w:numFmt w:val="bullet"/>
      <w:lvlText w:val="o"/>
      <w:lvlJc w:val="left"/>
      <w:pPr>
        <w:ind w:left="1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102B7B8D"/>
    <w:multiLevelType w:val="multilevel"/>
    <w:tmpl w:val="1ED096F0"/>
    <w:lvl w:ilvl="0">
      <w:start w:val="1"/>
      <w:numFmt w:val="bullet"/>
      <w:lvlText w:val=""/>
      <w:lvlJc w:val="left"/>
      <w:pPr>
        <w:ind w:left="717" w:hanging="360"/>
      </w:pPr>
      <w:rPr>
        <w:rFonts w:ascii="Symbol" w:hAnsi="Symbol"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4" w15:restartNumberingAfterBreak="0">
    <w:nsid w:val="10787B0E"/>
    <w:multiLevelType w:val="hybridMultilevel"/>
    <w:tmpl w:val="22A8CD2C"/>
    <w:lvl w:ilvl="0" w:tplc="6F78E6A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08E3DD5"/>
    <w:multiLevelType w:val="multilevel"/>
    <w:tmpl w:val="A170CB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6" w15:restartNumberingAfterBreak="0">
    <w:nsid w:val="10912D68"/>
    <w:multiLevelType w:val="hybridMultilevel"/>
    <w:tmpl w:val="36523CB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10F700DD"/>
    <w:multiLevelType w:val="multilevel"/>
    <w:tmpl w:val="5A246B80"/>
    <w:lvl w:ilvl="0">
      <w:start w:val="1"/>
      <w:numFmt w:val="decimal"/>
      <w:lvlText w:val="%1)"/>
      <w:lvlJc w:val="left"/>
      <w:pPr>
        <w:tabs>
          <w:tab w:val="num" w:pos="348"/>
        </w:tabs>
        <w:ind w:left="1068" w:hanging="360"/>
      </w:pPr>
      <w:rPr>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5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12D0D35"/>
    <w:multiLevelType w:val="hybridMultilevel"/>
    <w:tmpl w:val="C4C2D2B2"/>
    <w:lvl w:ilvl="0" w:tplc="0415000F">
      <w:start w:val="1"/>
      <w:numFmt w:val="decimal"/>
      <w:lvlText w:val="%1."/>
      <w:lvlJc w:val="left"/>
      <w:pPr>
        <w:tabs>
          <w:tab w:val="num" w:pos="360"/>
        </w:tabs>
        <w:ind w:left="360" w:hanging="360"/>
      </w:pPr>
      <w:rPr>
        <w:rFonts w:cs="Times New Roman"/>
      </w:rPr>
    </w:lvl>
    <w:lvl w:ilvl="1" w:tplc="80469A2A">
      <w:numFmt w:val="bullet"/>
      <w:lvlText w:val=""/>
      <w:lvlJc w:val="left"/>
      <w:pPr>
        <w:tabs>
          <w:tab w:val="num" w:pos="1080"/>
        </w:tabs>
        <w:ind w:left="1080" w:hanging="360"/>
      </w:pPr>
      <w:rPr>
        <w:rFonts w:ascii="Symbol" w:eastAsia="Times New Roman" w:hAnsi="Symbol"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0" w15:restartNumberingAfterBreak="0">
    <w:nsid w:val="116329A6"/>
    <w:multiLevelType w:val="hybridMultilevel"/>
    <w:tmpl w:val="09E4C8A4"/>
    <w:lvl w:ilvl="0" w:tplc="3DEE56E0">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1790B94"/>
    <w:multiLevelType w:val="hybridMultilevel"/>
    <w:tmpl w:val="E278D570"/>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19C3F8B"/>
    <w:multiLevelType w:val="hybridMultilevel"/>
    <w:tmpl w:val="CF440EC2"/>
    <w:lvl w:ilvl="0" w:tplc="5C882740">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1BA504D"/>
    <w:multiLevelType w:val="hybridMultilevel"/>
    <w:tmpl w:val="C88C5D0C"/>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1BC7A42"/>
    <w:multiLevelType w:val="hybridMultilevel"/>
    <w:tmpl w:val="286036DE"/>
    <w:lvl w:ilvl="0" w:tplc="651680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2956FE"/>
    <w:multiLevelType w:val="hybridMultilevel"/>
    <w:tmpl w:val="DCCE61AC"/>
    <w:lvl w:ilvl="0" w:tplc="04150011">
      <w:start w:val="1"/>
      <w:numFmt w:val="decimal"/>
      <w:lvlText w:val="%1)"/>
      <w:lvlJc w:val="left"/>
      <w:pPr>
        <w:ind w:left="72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2A900D4"/>
    <w:multiLevelType w:val="multilevel"/>
    <w:tmpl w:val="EF60F724"/>
    <w:styleLink w:val="WW8Num102"/>
    <w:lvl w:ilvl="0">
      <w:start w:val="1"/>
      <w:numFmt w:val="lowerLetter"/>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68" w15:restartNumberingAfterBreak="0">
    <w:nsid w:val="13350253"/>
    <w:multiLevelType w:val="multilevel"/>
    <w:tmpl w:val="918C2AB0"/>
    <w:lvl w:ilvl="0">
      <w:start w:val="1"/>
      <w:numFmt w:val="bullet"/>
      <w:lvlText w:val=""/>
      <w:lvlJc w:val="left"/>
      <w:pPr>
        <w:tabs>
          <w:tab w:val="num" w:pos="0"/>
        </w:tabs>
        <w:ind w:left="1135" w:hanging="360"/>
      </w:pPr>
      <w:rPr>
        <w:rFonts w:ascii="Symbol" w:hAnsi="Symbol" w:cs="Symbol" w:hint="default"/>
      </w:rPr>
    </w:lvl>
    <w:lvl w:ilvl="1">
      <w:start w:val="1"/>
      <w:numFmt w:val="bullet"/>
      <w:lvlText w:val="o"/>
      <w:lvlJc w:val="left"/>
      <w:pPr>
        <w:tabs>
          <w:tab w:val="num" w:pos="0"/>
        </w:tabs>
        <w:ind w:left="1855" w:hanging="360"/>
      </w:pPr>
      <w:rPr>
        <w:rFonts w:ascii="Courier New" w:hAnsi="Courier New" w:cs="Courier New" w:hint="default"/>
      </w:rPr>
    </w:lvl>
    <w:lvl w:ilvl="2">
      <w:start w:val="1"/>
      <w:numFmt w:val="bullet"/>
      <w:lvlText w:val=""/>
      <w:lvlJc w:val="left"/>
      <w:pPr>
        <w:tabs>
          <w:tab w:val="num" w:pos="0"/>
        </w:tabs>
        <w:ind w:left="2575" w:hanging="360"/>
      </w:pPr>
      <w:rPr>
        <w:rFonts w:ascii="Wingdings" w:hAnsi="Wingdings" w:cs="Wingdings" w:hint="default"/>
      </w:rPr>
    </w:lvl>
    <w:lvl w:ilvl="3">
      <w:start w:val="1"/>
      <w:numFmt w:val="bullet"/>
      <w:lvlText w:val=""/>
      <w:lvlJc w:val="left"/>
      <w:pPr>
        <w:tabs>
          <w:tab w:val="num" w:pos="0"/>
        </w:tabs>
        <w:ind w:left="3295" w:hanging="360"/>
      </w:pPr>
      <w:rPr>
        <w:rFonts w:ascii="Symbol" w:hAnsi="Symbol" w:cs="Symbol" w:hint="default"/>
      </w:rPr>
    </w:lvl>
    <w:lvl w:ilvl="4">
      <w:start w:val="1"/>
      <w:numFmt w:val="bullet"/>
      <w:lvlText w:val="o"/>
      <w:lvlJc w:val="left"/>
      <w:pPr>
        <w:tabs>
          <w:tab w:val="num" w:pos="0"/>
        </w:tabs>
        <w:ind w:left="4015" w:hanging="360"/>
      </w:pPr>
      <w:rPr>
        <w:rFonts w:ascii="Courier New" w:hAnsi="Courier New" w:cs="Courier New" w:hint="default"/>
      </w:rPr>
    </w:lvl>
    <w:lvl w:ilvl="5">
      <w:start w:val="1"/>
      <w:numFmt w:val="bullet"/>
      <w:lvlText w:val=""/>
      <w:lvlJc w:val="left"/>
      <w:pPr>
        <w:tabs>
          <w:tab w:val="num" w:pos="0"/>
        </w:tabs>
        <w:ind w:left="4735" w:hanging="360"/>
      </w:pPr>
      <w:rPr>
        <w:rFonts w:ascii="Wingdings" w:hAnsi="Wingdings" w:cs="Wingdings" w:hint="default"/>
      </w:rPr>
    </w:lvl>
    <w:lvl w:ilvl="6">
      <w:start w:val="1"/>
      <w:numFmt w:val="bullet"/>
      <w:lvlText w:val=""/>
      <w:lvlJc w:val="left"/>
      <w:pPr>
        <w:tabs>
          <w:tab w:val="num" w:pos="0"/>
        </w:tabs>
        <w:ind w:left="5455" w:hanging="360"/>
      </w:pPr>
      <w:rPr>
        <w:rFonts w:ascii="Symbol" w:hAnsi="Symbol" w:cs="Symbol" w:hint="default"/>
      </w:rPr>
    </w:lvl>
    <w:lvl w:ilvl="7">
      <w:start w:val="1"/>
      <w:numFmt w:val="bullet"/>
      <w:lvlText w:val="o"/>
      <w:lvlJc w:val="left"/>
      <w:pPr>
        <w:tabs>
          <w:tab w:val="num" w:pos="0"/>
        </w:tabs>
        <w:ind w:left="6175" w:hanging="360"/>
      </w:pPr>
      <w:rPr>
        <w:rFonts w:ascii="Courier New" w:hAnsi="Courier New" w:cs="Courier New" w:hint="default"/>
      </w:rPr>
    </w:lvl>
    <w:lvl w:ilvl="8">
      <w:start w:val="1"/>
      <w:numFmt w:val="bullet"/>
      <w:lvlText w:val=""/>
      <w:lvlJc w:val="left"/>
      <w:pPr>
        <w:tabs>
          <w:tab w:val="num" w:pos="0"/>
        </w:tabs>
        <w:ind w:left="6895" w:hanging="360"/>
      </w:pPr>
      <w:rPr>
        <w:rFonts w:ascii="Wingdings" w:hAnsi="Wingdings" w:cs="Wingdings" w:hint="default"/>
      </w:rPr>
    </w:lvl>
  </w:abstractNum>
  <w:abstractNum w:abstractNumId="69" w15:restartNumberingAfterBreak="0">
    <w:nsid w:val="133F09EC"/>
    <w:multiLevelType w:val="hybridMultilevel"/>
    <w:tmpl w:val="8220854A"/>
    <w:lvl w:ilvl="0" w:tplc="B3C4DE34">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3AA1EC0"/>
    <w:multiLevelType w:val="hybridMultilevel"/>
    <w:tmpl w:val="F858D8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BA08C3"/>
    <w:multiLevelType w:val="hybridMultilevel"/>
    <w:tmpl w:val="943C4B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3BE0118"/>
    <w:multiLevelType w:val="hybridMultilevel"/>
    <w:tmpl w:val="6C7C3A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4094362"/>
    <w:multiLevelType w:val="multilevel"/>
    <w:tmpl w:val="94ACF194"/>
    <w:styleLink w:val="WWNum4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75" w15:restartNumberingAfterBreak="0">
    <w:nsid w:val="14216E7E"/>
    <w:multiLevelType w:val="multilevel"/>
    <w:tmpl w:val="52784184"/>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76" w15:restartNumberingAfterBreak="0">
    <w:nsid w:val="14495FD5"/>
    <w:multiLevelType w:val="multilevel"/>
    <w:tmpl w:val="7A58F89C"/>
    <w:styleLink w:val="WW8Num21"/>
    <w:lvl w:ilvl="0">
      <w:start w:val="1"/>
      <w:numFmt w:val="lowerLetter"/>
      <w:lvlText w:val="%1."/>
      <w:lvlJc w:val="left"/>
      <w:pPr>
        <w:ind w:left="720" w:hanging="360"/>
      </w:pPr>
      <w:rPr>
        <w:rFonts w:ascii="Times New Roman" w:hAnsi="Times New Roman" w:cs="Times New Roman"/>
        <w:sz w:val="22"/>
        <w:szCs w:val="22"/>
      </w:rPr>
    </w:lvl>
    <w:lvl w:ilvl="1">
      <w:start w:val="1"/>
      <w:numFmt w:val="lowerLetter"/>
      <w:lvlText w:val="%1.%2."/>
      <w:lvlJc w:val="left"/>
      <w:pPr>
        <w:ind w:left="1080" w:hanging="360"/>
      </w:pPr>
    </w:lvl>
    <w:lvl w:ilvl="2">
      <w:start w:val="1"/>
      <w:numFmt w:val="lowerLetter"/>
      <w:lvlText w:val="%1.%2.%3."/>
      <w:lvlJc w:val="left"/>
      <w:pPr>
        <w:ind w:left="1440" w:hanging="360"/>
      </w:pPr>
    </w:lvl>
    <w:lvl w:ilvl="3">
      <w:start w:val="1"/>
      <w:numFmt w:val="lowerLetter"/>
      <w:lvlText w:val="%1.%2.%3.%4."/>
      <w:lvlJc w:val="left"/>
      <w:pPr>
        <w:ind w:left="1800" w:hanging="360"/>
      </w:pPr>
    </w:lvl>
    <w:lvl w:ilvl="4">
      <w:start w:val="1"/>
      <w:numFmt w:val="lowerLetter"/>
      <w:lvlText w:val="%1.%2.%3.%4.%5."/>
      <w:lvlJc w:val="left"/>
      <w:pPr>
        <w:ind w:left="2160" w:hanging="360"/>
      </w:pPr>
    </w:lvl>
    <w:lvl w:ilvl="5">
      <w:start w:val="1"/>
      <w:numFmt w:val="lowerLetter"/>
      <w:lvlText w:val="%1.%2.%3.%4.%5.%6."/>
      <w:lvlJc w:val="left"/>
      <w:pPr>
        <w:ind w:left="2520" w:hanging="360"/>
      </w:pPr>
    </w:lvl>
    <w:lvl w:ilvl="6">
      <w:start w:val="1"/>
      <w:numFmt w:val="lowerLetter"/>
      <w:lvlText w:val="%1.%2.%3.%4.%5.%6.%7."/>
      <w:lvlJc w:val="left"/>
      <w:pPr>
        <w:ind w:left="2880" w:hanging="360"/>
      </w:pPr>
    </w:lvl>
    <w:lvl w:ilvl="7">
      <w:start w:val="1"/>
      <w:numFmt w:val="lowerLetter"/>
      <w:lvlText w:val="%1.%2.%3.%4.%5.%6.%7.%8."/>
      <w:lvlJc w:val="left"/>
      <w:pPr>
        <w:ind w:left="3240" w:hanging="360"/>
      </w:pPr>
    </w:lvl>
    <w:lvl w:ilvl="8">
      <w:start w:val="1"/>
      <w:numFmt w:val="lowerLetter"/>
      <w:lvlText w:val="%1.%2.%3.%4.%5.%6.%7.%8.%9."/>
      <w:lvlJc w:val="left"/>
      <w:pPr>
        <w:ind w:left="3600" w:hanging="360"/>
      </w:pPr>
    </w:lvl>
  </w:abstractNum>
  <w:abstractNum w:abstractNumId="77" w15:restartNumberingAfterBreak="0">
    <w:nsid w:val="14913446"/>
    <w:multiLevelType w:val="hybridMultilevel"/>
    <w:tmpl w:val="F4C83A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15396481"/>
    <w:multiLevelType w:val="hybridMultilevel"/>
    <w:tmpl w:val="EEF838F8"/>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153C4568"/>
    <w:multiLevelType w:val="hybridMultilevel"/>
    <w:tmpl w:val="EF8A3AE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1552229D"/>
    <w:multiLevelType w:val="hybridMultilevel"/>
    <w:tmpl w:val="14DC7E5E"/>
    <w:lvl w:ilvl="0" w:tplc="04150011">
      <w:start w:val="1"/>
      <w:numFmt w:val="decimal"/>
      <w:lvlText w:val="%1)"/>
      <w:lvlJc w:val="left"/>
      <w:pPr>
        <w:ind w:left="717" w:hanging="360"/>
      </w:pPr>
      <w:rPr>
        <w:rFonts w:cs="Times New Roman"/>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81" w15:restartNumberingAfterBreak="0">
    <w:nsid w:val="15854DFE"/>
    <w:multiLevelType w:val="hybridMultilevel"/>
    <w:tmpl w:val="704ED094"/>
    <w:lvl w:ilvl="0" w:tplc="04150011">
      <w:start w:val="1"/>
      <w:numFmt w:val="decimal"/>
      <w:lvlText w:val="%1)"/>
      <w:lvlJc w:val="left"/>
      <w:pPr>
        <w:ind w:left="723" w:hanging="360"/>
      </w:p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82" w15:restartNumberingAfterBreak="0">
    <w:nsid w:val="15CB4D7E"/>
    <w:multiLevelType w:val="multilevel"/>
    <w:tmpl w:val="45182C38"/>
    <w:styleLink w:val="WW8Num31"/>
    <w:lvl w:ilvl="0">
      <w:start w:val="1"/>
      <w:numFmt w:val="lowerLetter"/>
      <w:lvlText w:val="%1."/>
      <w:lvlJc w:val="left"/>
      <w:pPr>
        <w:ind w:left="720" w:hanging="360"/>
      </w:pPr>
      <w:rPr>
        <w:rFonts w:ascii="Times New Roman" w:hAnsi="Times New Roman" w:cs="Times New Roman"/>
        <w:sz w:val="22"/>
        <w:szCs w:val="22"/>
      </w:rPr>
    </w:lvl>
    <w:lvl w:ilvl="1">
      <w:start w:val="1"/>
      <w:numFmt w:val="lowerLetter"/>
      <w:lvlText w:val="%1.%2."/>
      <w:lvlJc w:val="left"/>
      <w:pPr>
        <w:ind w:left="1080" w:hanging="360"/>
      </w:pPr>
    </w:lvl>
    <w:lvl w:ilvl="2">
      <w:start w:val="1"/>
      <w:numFmt w:val="lowerLetter"/>
      <w:lvlText w:val="%1.%2.%3."/>
      <w:lvlJc w:val="left"/>
      <w:pPr>
        <w:ind w:left="1440" w:hanging="360"/>
      </w:pPr>
    </w:lvl>
    <w:lvl w:ilvl="3">
      <w:start w:val="1"/>
      <w:numFmt w:val="lowerLetter"/>
      <w:lvlText w:val="%1.%2.%3.%4."/>
      <w:lvlJc w:val="left"/>
      <w:pPr>
        <w:ind w:left="1800" w:hanging="360"/>
      </w:pPr>
    </w:lvl>
    <w:lvl w:ilvl="4">
      <w:start w:val="1"/>
      <w:numFmt w:val="lowerLetter"/>
      <w:lvlText w:val="%1.%2.%3.%4.%5."/>
      <w:lvlJc w:val="left"/>
      <w:pPr>
        <w:ind w:left="2160" w:hanging="360"/>
      </w:pPr>
    </w:lvl>
    <w:lvl w:ilvl="5">
      <w:start w:val="1"/>
      <w:numFmt w:val="lowerLetter"/>
      <w:lvlText w:val="%1.%2.%3.%4.%5.%6."/>
      <w:lvlJc w:val="left"/>
      <w:pPr>
        <w:ind w:left="2520" w:hanging="360"/>
      </w:pPr>
    </w:lvl>
    <w:lvl w:ilvl="6">
      <w:start w:val="1"/>
      <w:numFmt w:val="lowerLetter"/>
      <w:lvlText w:val="%1.%2.%3.%4.%5.%6.%7."/>
      <w:lvlJc w:val="left"/>
      <w:pPr>
        <w:ind w:left="2880" w:hanging="360"/>
      </w:pPr>
    </w:lvl>
    <w:lvl w:ilvl="7">
      <w:start w:val="1"/>
      <w:numFmt w:val="lowerLetter"/>
      <w:lvlText w:val="%1.%2.%3.%4.%5.%6.%7.%8."/>
      <w:lvlJc w:val="left"/>
      <w:pPr>
        <w:ind w:left="3240" w:hanging="360"/>
      </w:pPr>
    </w:lvl>
    <w:lvl w:ilvl="8">
      <w:start w:val="1"/>
      <w:numFmt w:val="lowerLetter"/>
      <w:lvlText w:val="%1.%2.%3.%4.%5.%6.%7.%8.%9."/>
      <w:lvlJc w:val="left"/>
      <w:pPr>
        <w:ind w:left="3600" w:hanging="360"/>
      </w:pPr>
    </w:lvl>
  </w:abstractNum>
  <w:abstractNum w:abstractNumId="83" w15:restartNumberingAfterBreak="0">
    <w:nsid w:val="15EF2A54"/>
    <w:multiLevelType w:val="hybridMultilevel"/>
    <w:tmpl w:val="17A80288"/>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60A3E44"/>
    <w:multiLevelType w:val="hybridMultilevel"/>
    <w:tmpl w:val="D3088286"/>
    <w:lvl w:ilvl="0" w:tplc="9DE850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62D03A2"/>
    <w:multiLevelType w:val="hybridMultilevel"/>
    <w:tmpl w:val="556468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63E6D78"/>
    <w:multiLevelType w:val="hybridMultilevel"/>
    <w:tmpl w:val="9DCE5CEE"/>
    <w:lvl w:ilvl="0" w:tplc="BCC2DBFC">
      <w:start w:val="1"/>
      <w:numFmt w:val="bullet"/>
      <w:lvlText w:val=""/>
      <w:lvlJc w:val="left"/>
      <w:pPr>
        <w:ind w:left="106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
      <w:lvlJc w:val="left"/>
      <w:pPr>
        <w:ind w:left="2076" w:hanging="360"/>
      </w:pPr>
      <w:rPr>
        <w:rFonts w:ascii="Symbol" w:hAnsi="Symbol" w:hint="default"/>
      </w:rPr>
    </w:lvl>
    <w:lvl w:ilvl="2" w:tplc="FFFFFFFF">
      <w:start w:val="1"/>
      <w:numFmt w:val="bullet"/>
      <w:lvlText w:val="-"/>
      <w:lvlJc w:val="left"/>
      <w:pPr>
        <w:ind w:left="16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16AC6EDE"/>
    <w:multiLevelType w:val="hybridMultilevel"/>
    <w:tmpl w:val="3240515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6C8314C"/>
    <w:multiLevelType w:val="hybridMultilevel"/>
    <w:tmpl w:val="1DAE0D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6CD7C02"/>
    <w:multiLevelType w:val="multilevel"/>
    <w:tmpl w:val="5E4E6400"/>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16D47FF1"/>
    <w:multiLevelType w:val="hybridMultilevel"/>
    <w:tmpl w:val="465E153A"/>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6ED2E99"/>
    <w:multiLevelType w:val="hybridMultilevel"/>
    <w:tmpl w:val="C0F638A6"/>
    <w:lvl w:ilvl="0" w:tplc="2D28CAB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7751B86"/>
    <w:multiLevelType w:val="hybridMultilevel"/>
    <w:tmpl w:val="4684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7833853"/>
    <w:multiLevelType w:val="multilevel"/>
    <w:tmpl w:val="0A4E9672"/>
    <w:styleLink w:val="WW8Num7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17FE1519"/>
    <w:multiLevelType w:val="hybridMultilevel"/>
    <w:tmpl w:val="B5C6E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83A2DE5"/>
    <w:multiLevelType w:val="hybridMultilevel"/>
    <w:tmpl w:val="D2882A4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88B3571"/>
    <w:multiLevelType w:val="hybridMultilevel"/>
    <w:tmpl w:val="BF06EED6"/>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18966F4B"/>
    <w:multiLevelType w:val="multilevel"/>
    <w:tmpl w:val="B8B0EF0A"/>
    <w:styleLink w:val="WW8Num32"/>
    <w:lvl w:ilvl="0">
      <w:start w:val="1"/>
      <w:numFmt w:val="lowerLetter"/>
      <w:lvlText w:val="%1."/>
      <w:lvlJc w:val="left"/>
      <w:pPr>
        <w:ind w:left="720" w:hanging="360"/>
      </w:pPr>
      <w:rPr>
        <w:rFonts w:ascii="Times New Roman" w:hAnsi="Times New Roman" w:cs="Times New Roman"/>
        <w:sz w:val="22"/>
        <w:szCs w:val="22"/>
      </w:rPr>
    </w:lvl>
    <w:lvl w:ilvl="1">
      <w:start w:val="1"/>
      <w:numFmt w:val="lowerLetter"/>
      <w:lvlText w:val="%1.%2."/>
      <w:lvlJc w:val="left"/>
      <w:pPr>
        <w:ind w:left="1080" w:hanging="360"/>
      </w:pPr>
    </w:lvl>
    <w:lvl w:ilvl="2">
      <w:start w:val="1"/>
      <w:numFmt w:val="lowerLetter"/>
      <w:lvlText w:val="%1.%2.%3."/>
      <w:lvlJc w:val="left"/>
      <w:pPr>
        <w:ind w:left="1440" w:hanging="360"/>
      </w:pPr>
    </w:lvl>
    <w:lvl w:ilvl="3">
      <w:start w:val="1"/>
      <w:numFmt w:val="lowerLetter"/>
      <w:lvlText w:val="%1.%2.%3.%4."/>
      <w:lvlJc w:val="left"/>
      <w:pPr>
        <w:ind w:left="1800" w:hanging="360"/>
      </w:pPr>
    </w:lvl>
    <w:lvl w:ilvl="4">
      <w:start w:val="1"/>
      <w:numFmt w:val="lowerLetter"/>
      <w:lvlText w:val="%1.%2.%3.%4.%5."/>
      <w:lvlJc w:val="left"/>
      <w:pPr>
        <w:ind w:left="2160" w:hanging="360"/>
      </w:pPr>
    </w:lvl>
    <w:lvl w:ilvl="5">
      <w:start w:val="1"/>
      <w:numFmt w:val="lowerLetter"/>
      <w:lvlText w:val="%1.%2.%3.%4.%5.%6."/>
      <w:lvlJc w:val="left"/>
      <w:pPr>
        <w:ind w:left="2520" w:hanging="360"/>
      </w:pPr>
    </w:lvl>
    <w:lvl w:ilvl="6">
      <w:start w:val="1"/>
      <w:numFmt w:val="lowerLetter"/>
      <w:lvlText w:val="%1.%2.%3.%4.%5.%6.%7."/>
      <w:lvlJc w:val="left"/>
      <w:pPr>
        <w:ind w:left="2880" w:hanging="360"/>
      </w:pPr>
    </w:lvl>
    <w:lvl w:ilvl="7">
      <w:start w:val="1"/>
      <w:numFmt w:val="lowerLetter"/>
      <w:lvlText w:val="%1.%2.%3.%4.%5.%6.%7.%8."/>
      <w:lvlJc w:val="left"/>
      <w:pPr>
        <w:ind w:left="3240" w:hanging="360"/>
      </w:pPr>
    </w:lvl>
    <w:lvl w:ilvl="8">
      <w:start w:val="1"/>
      <w:numFmt w:val="lowerLetter"/>
      <w:lvlText w:val="%1.%2.%3.%4.%5.%6.%7.%8.%9."/>
      <w:lvlJc w:val="left"/>
      <w:pPr>
        <w:ind w:left="3600" w:hanging="360"/>
      </w:pPr>
    </w:lvl>
  </w:abstractNum>
  <w:abstractNum w:abstractNumId="99" w15:restartNumberingAfterBreak="0">
    <w:nsid w:val="189B2960"/>
    <w:multiLevelType w:val="hybridMultilevel"/>
    <w:tmpl w:val="29D8C834"/>
    <w:lvl w:ilvl="0" w:tplc="C5BEB3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19F75AAB"/>
    <w:multiLevelType w:val="hybridMultilevel"/>
    <w:tmpl w:val="1D9EBC66"/>
    <w:lvl w:ilvl="0" w:tplc="F5987394">
      <w:start w:val="1"/>
      <w:numFmt w:val="lowerLetter"/>
      <w:lvlText w:val="%1)"/>
      <w:lvlJc w:val="left"/>
      <w:pPr>
        <w:ind w:left="1068" w:hanging="360"/>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2" w15:restartNumberingAfterBreak="0">
    <w:nsid w:val="1A2D709F"/>
    <w:multiLevelType w:val="hybridMultilevel"/>
    <w:tmpl w:val="A89A9AB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AC11B87"/>
    <w:multiLevelType w:val="multilevel"/>
    <w:tmpl w:val="5E324072"/>
    <w:styleLink w:val="WW8Num101"/>
    <w:lvl w:ilvl="0">
      <w:start w:val="1"/>
      <w:numFmt w:val="lowerLetter"/>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04" w15:restartNumberingAfterBreak="0">
    <w:nsid w:val="1B3F7845"/>
    <w:multiLevelType w:val="hybridMultilevel"/>
    <w:tmpl w:val="3E885B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1B5C5479"/>
    <w:multiLevelType w:val="hybridMultilevel"/>
    <w:tmpl w:val="D3363DD0"/>
    <w:lvl w:ilvl="0" w:tplc="F3B879D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B942DF5"/>
    <w:multiLevelType w:val="hybridMultilevel"/>
    <w:tmpl w:val="9A621CE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7" w15:restartNumberingAfterBreak="0">
    <w:nsid w:val="1BD1668A"/>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8" w15:restartNumberingAfterBreak="0">
    <w:nsid w:val="1BD20DE6"/>
    <w:multiLevelType w:val="hybridMultilevel"/>
    <w:tmpl w:val="C58E817E"/>
    <w:lvl w:ilvl="0" w:tplc="6D3AD09A">
      <w:start w:val="1"/>
      <w:numFmt w:val="ordin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C436C28"/>
    <w:multiLevelType w:val="hybridMultilevel"/>
    <w:tmpl w:val="F2AEA52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0" w15:restartNumberingAfterBreak="0">
    <w:nsid w:val="1DA46097"/>
    <w:multiLevelType w:val="multilevel"/>
    <w:tmpl w:val="982E98C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1" w15:restartNumberingAfterBreak="0">
    <w:nsid w:val="1DD23102"/>
    <w:multiLevelType w:val="hybridMultilevel"/>
    <w:tmpl w:val="166EF294"/>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12" w15:restartNumberingAfterBreak="0">
    <w:nsid w:val="1E4443AD"/>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3" w15:restartNumberingAfterBreak="0">
    <w:nsid w:val="1E7B01E8"/>
    <w:multiLevelType w:val="hybridMultilevel"/>
    <w:tmpl w:val="90745B1E"/>
    <w:lvl w:ilvl="0" w:tplc="9396479A">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5" w15:restartNumberingAfterBreak="0">
    <w:nsid w:val="1F5E1F4B"/>
    <w:multiLevelType w:val="multilevel"/>
    <w:tmpl w:val="9354615E"/>
    <w:lvl w:ilvl="0">
      <w:start w:val="1"/>
      <w:numFmt w:val="bullet"/>
      <w:lvlText w:val=""/>
      <w:lvlJc w:val="left"/>
      <w:pPr>
        <w:tabs>
          <w:tab w:val="num" w:pos="348"/>
        </w:tabs>
        <w:ind w:left="1068" w:hanging="360"/>
      </w:pPr>
      <w:rPr>
        <w:rFonts w:ascii="Symbol" w:hAnsi="Symbol" w:cs="Symbol"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116" w15:restartNumberingAfterBreak="0">
    <w:nsid w:val="1F8C66E9"/>
    <w:multiLevelType w:val="hybridMultilevel"/>
    <w:tmpl w:val="A84E612C"/>
    <w:lvl w:ilvl="0" w:tplc="00000023">
      <w:start w:val="1"/>
      <w:numFmt w:val="bullet"/>
      <w:lvlText w:val=""/>
      <w:lvlJc w:val="left"/>
      <w:pPr>
        <w:ind w:left="857" w:hanging="360"/>
      </w:pPr>
      <w:rPr>
        <w:rFonts w:ascii="Symbol" w:hAnsi="Symbol"/>
      </w:rPr>
    </w:lvl>
    <w:lvl w:ilvl="1" w:tplc="04150003" w:tentative="1">
      <w:start w:val="1"/>
      <w:numFmt w:val="bullet"/>
      <w:lvlText w:val="o"/>
      <w:lvlJc w:val="left"/>
      <w:pPr>
        <w:ind w:left="1577" w:hanging="360"/>
      </w:pPr>
      <w:rPr>
        <w:rFonts w:ascii="Courier New" w:hAnsi="Courier New" w:cs="Courier New" w:hint="default"/>
      </w:rPr>
    </w:lvl>
    <w:lvl w:ilvl="2" w:tplc="04150005" w:tentative="1">
      <w:start w:val="1"/>
      <w:numFmt w:val="bullet"/>
      <w:lvlText w:val=""/>
      <w:lvlJc w:val="left"/>
      <w:pPr>
        <w:ind w:left="2297" w:hanging="360"/>
      </w:pPr>
      <w:rPr>
        <w:rFonts w:ascii="Wingdings" w:hAnsi="Wingdings" w:hint="default"/>
      </w:rPr>
    </w:lvl>
    <w:lvl w:ilvl="3" w:tplc="04150001" w:tentative="1">
      <w:start w:val="1"/>
      <w:numFmt w:val="bullet"/>
      <w:lvlText w:val=""/>
      <w:lvlJc w:val="left"/>
      <w:pPr>
        <w:ind w:left="3017" w:hanging="360"/>
      </w:pPr>
      <w:rPr>
        <w:rFonts w:ascii="Symbol" w:hAnsi="Symbol" w:hint="default"/>
      </w:rPr>
    </w:lvl>
    <w:lvl w:ilvl="4" w:tplc="04150003" w:tentative="1">
      <w:start w:val="1"/>
      <w:numFmt w:val="bullet"/>
      <w:lvlText w:val="o"/>
      <w:lvlJc w:val="left"/>
      <w:pPr>
        <w:ind w:left="3737" w:hanging="360"/>
      </w:pPr>
      <w:rPr>
        <w:rFonts w:ascii="Courier New" w:hAnsi="Courier New" w:cs="Courier New" w:hint="default"/>
      </w:rPr>
    </w:lvl>
    <w:lvl w:ilvl="5" w:tplc="04150005" w:tentative="1">
      <w:start w:val="1"/>
      <w:numFmt w:val="bullet"/>
      <w:lvlText w:val=""/>
      <w:lvlJc w:val="left"/>
      <w:pPr>
        <w:ind w:left="4457" w:hanging="360"/>
      </w:pPr>
      <w:rPr>
        <w:rFonts w:ascii="Wingdings" w:hAnsi="Wingdings" w:hint="default"/>
      </w:rPr>
    </w:lvl>
    <w:lvl w:ilvl="6" w:tplc="04150001" w:tentative="1">
      <w:start w:val="1"/>
      <w:numFmt w:val="bullet"/>
      <w:lvlText w:val=""/>
      <w:lvlJc w:val="left"/>
      <w:pPr>
        <w:ind w:left="5177" w:hanging="360"/>
      </w:pPr>
      <w:rPr>
        <w:rFonts w:ascii="Symbol" w:hAnsi="Symbol" w:hint="default"/>
      </w:rPr>
    </w:lvl>
    <w:lvl w:ilvl="7" w:tplc="04150003" w:tentative="1">
      <w:start w:val="1"/>
      <w:numFmt w:val="bullet"/>
      <w:lvlText w:val="o"/>
      <w:lvlJc w:val="left"/>
      <w:pPr>
        <w:ind w:left="5897" w:hanging="360"/>
      </w:pPr>
      <w:rPr>
        <w:rFonts w:ascii="Courier New" w:hAnsi="Courier New" w:cs="Courier New" w:hint="default"/>
      </w:rPr>
    </w:lvl>
    <w:lvl w:ilvl="8" w:tplc="04150005" w:tentative="1">
      <w:start w:val="1"/>
      <w:numFmt w:val="bullet"/>
      <w:lvlText w:val=""/>
      <w:lvlJc w:val="left"/>
      <w:pPr>
        <w:ind w:left="6617" w:hanging="360"/>
      </w:pPr>
      <w:rPr>
        <w:rFonts w:ascii="Wingdings" w:hAnsi="Wingdings" w:hint="default"/>
      </w:rPr>
    </w:lvl>
  </w:abstractNum>
  <w:abstractNum w:abstractNumId="117" w15:restartNumberingAfterBreak="0">
    <w:nsid w:val="1FC32AFC"/>
    <w:multiLevelType w:val="hybridMultilevel"/>
    <w:tmpl w:val="3E885B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FF10E86"/>
    <w:multiLevelType w:val="hybridMultilevel"/>
    <w:tmpl w:val="06984304"/>
    <w:lvl w:ilvl="0" w:tplc="FFFFFFFF">
      <w:start w:val="1"/>
      <w:numFmt w:val="decimal"/>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1FF819DE"/>
    <w:multiLevelType w:val="multilevel"/>
    <w:tmpl w:val="4404D66A"/>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b w:val="0"/>
        <w:i w:val="0"/>
        <w:sz w:val="20"/>
        <w:szCs w:val="20"/>
      </w:rPr>
    </w:lvl>
    <w:lvl w:ilvl="2">
      <w:start w:val="3"/>
      <w:numFmt w:val="decimal"/>
      <w:lvlText w:val="%3."/>
      <w:lvlJc w:val="left"/>
      <w:pPr>
        <w:tabs>
          <w:tab w:val="num" w:pos="357"/>
        </w:tabs>
        <w:ind w:left="357" w:hanging="357"/>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0" w15:restartNumberingAfterBreak="0">
    <w:nsid w:val="1FFC3315"/>
    <w:multiLevelType w:val="hybridMultilevel"/>
    <w:tmpl w:val="EA288484"/>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206E46F7"/>
    <w:multiLevelType w:val="hybridMultilevel"/>
    <w:tmpl w:val="8B9C6FB4"/>
    <w:lvl w:ilvl="0" w:tplc="34D8B35C">
      <w:start w:val="1"/>
      <w:numFmt w:val="bullet"/>
      <w:lvlText w:val=""/>
      <w:lvlJc w:val="left"/>
      <w:pPr>
        <w:tabs>
          <w:tab w:val="num" w:pos="567"/>
        </w:tabs>
        <w:ind w:left="567" w:hanging="397"/>
      </w:pPr>
      <w:rPr>
        <w:rFonts w:ascii="Symbol" w:hAnsi="Symbol"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07556C8"/>
    <w:multiLevelType w:val="hybridMultilevel"/>
    <w:tmpl w:val="134833C6"/>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20B20BAD"/>
    <w:multiLevelType w:val="hybridMultilevel"/>
    <w:tmpl w:val="32FA118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20D96C24"/>
    <w:multiLevelType w:val="hybridMultilevel"/>
    <w:tmpl w:val="2284A8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12545D0"/>
    <w:multiLevelType w:val="multilevel"/>
    <w:tmpl w:val="9F5ADCB4"/>
    <w:lvl w:ilvl="0">
      <w:start w:val="1"/>
      <w:numFmt w:val="decimal"/>
      <w:lvlText w:val="%1)"/>
      <w:lvlJc w:val="left"/>
      <w:pPr>
        <w:tabs>
          <w:tab w:val="num" w:pos="348"/>
        </w:tabs>
        <w:ind w:left="1068" w:hanging="360"/>
      </w:pPr>
      <w:rPr>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127" w15:restartNumberingAfterBreak="0">
    <w:nsid w:val="2126565D"/>
    <w:multiLevelType w:val="multilevel"/>
    <w:tmpl w:val="0A06DC76"/>
    <w:styleLink w:val="WW8Num61"/>
    <w:lvl w:ilvl="0">
      <w:start w:val="1"/>
      <w:numFmt w:val="lowerLetter"/>
      <w:lvlText w:val="%1."/>
      <w:lvlJc w:val="left"/>
      <w:pPr>
        <w:ind w:left="720" w:hanging="360"/>
      </w:pPr>
      <w:rPr>
        <w:rFonts w:cs="Times New Roman"/>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8" w15:restartNumberingAfterBreak="0">
    <w:nsid w:val="215279D5"/>
    <w:multiLevelType w:val="hybridMultilevel"/>
    <w:tmpl w:val="86169F88"/>
    <w:lvl w:ilvl="0" w:tplc="F15A9262">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21823D93"/>
    <w:multiLevelType w:val="hybridMultilevel"/>
    <w:tmpl w:val="6A8C1A90"/>
    <w:lvl w:ilvl="0" w:tplc="8904C902">
      <w:start w:val="1"/>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1FA34AC"/>
    <w:multiLevelType w:val="hybridMultilevel"/>
    <w:tmpl w:val="D73CC72A"/>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220D16B2"/>
    <w:multiLevelType w:val="hybridMultilevel"/>
    <w:tmpl w:val="ACDE46E6"/>
    <w:lvl w:ilvl="0" w:tplc="24FA0594">
      <w:start w:val="1"/>
      <w:numFmt w:val="decimal"/>
      <w:lvlText w:val="%1."/>
      <w:lvlJc w:val="left"/>
      <w:pPr>
        <w:ind w:left="360"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2294A33"/>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3" w15:restartNumberingAfterBreak="0">
    <w:nsid w:val="224140D0"/>
    <w:multiLevelType w:val="hybridMultilevel"/>
    <w:tmpl w:val="719014D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2873CE0"/>
    <w:multiLevelType w:val="hybridMultilevel"/>
    <w:tmpl w:val="19701CDA"/>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230C4326"/>
    <w:multiLevelType w:val="hybridMultilevel"/>
    <w:tmpl w:val="B20611DE"/>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23581D0D"/>
    <w:multiLevelType w:val="hybridMultilevel"/>
    <w:tmpl w:val="8A4AD988"/>
    <w:lvl w:ilvl="0" w:tplc="C7BACB14">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3B21791"/>
    <w:multiLevelType w:val="hybridMultilevel"/>
    <w:tmpl w:val="B29C9774"/>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4120503"/>
    <w:multiLevelType w:val="hybridMultilevel"/>
    <w:tmpl w:val="3E18AE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15:restartNumberingAfterBreak="0">
    <w:nsid w:val="24614789"/>
    <w:multiLevelType w:val="hybridMultilevel"/>
    <w:tmpl w:val="A83CABCE"/>
    <w:lvl w:ilvl="0" w:tplc="50484B0A">
      <w:start w:val="1"/>
      <w:numFmt w:val="decimal"/>
      <w:pStyle w:val="NUMERUJ"/>
      <w:lvlText w:val="%1."/>
      <w:lvlJc w:val="right"/>
      <w:pPr>
        <w:tabs>
          <w:tab w:val="num" w:pos="928"/>
        </w:tabs>
        <w:ind w:left="928" w:hanging="360"/>
      </w:pPr>
      <w:rPr>
        <w:rFonts w:hint="default"/>
      </w:rPr>
    </w:lvl>
    <w:lvl w:ilvl="1" w:tplc="341A53C8">
      <w:start w:val="1"/>
      <w:numFmt w:val="bullet"/>
      <w:lvlText w:val=""/>
      <w:lvlJc w:val="left"/>
      <w:pPr>
        <w:tabs>
          <w:tab w:val="num" w:pos="1440"/>
        </w:tabs>
        <w:ind w:left="1440" w:hanging="360"/>
      </w:pPr>
      <w:rPr>
        <w:rFonts w:ascii="Symbol" w:hAnsi="Symbol"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15:restartNumberingAfterBreak="0">
    <w:nsid w:val="25DF0BCF"/>
    <w:multiLevelType w:val="hybridMultilevel"/>
    <w:tmpl w:val="7910F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26430D5B"/>
    <w:multiLevelType w:val="hybridMultilevel"/>
    <w:tmpl w:val="062C1A5E"/>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265721E3"/>
    <w:multiLevelType w:val="hybridMultilevel"/>
    <w:tmpl w:val="D3DC2B5E"/>
    <w:lvl w:ilvl="0" w:tplc="934C6DEE">
      <w:start w:val="1"/>
      <w:numFmt w:val="lowerLetter"/>
      <w:lvlText w:val="%1)"/>
      <w:lvlJc w:val="left"/>
      <w:pPr>
        <w:ind w:left="1068" w:hanging="360"/>
      </w:pPr>
      <w:rPr>
        <w:rFonts w:hint="default"/>
        <w:b w:val="0"/>
        <w:bCs/>
        <w:i w:val="0"/>
        <w:strike w:val="0"/>
        <w:dstrike w:val="0"/>
        <w:color w:val="000000"/>
        <w:sz w:val="20"/>
        <w:szCs w:val="20"/>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147" w15:restartNumberingAfterBreak="0">
    <w:nsid w:val="269678BF"/>
    <w:multiLevelType w:val="multilevel"/>
    <w:tmpl w:val="F0CC6222"/>
    <w:lvl w:ilvl="0">
      <w:start w:val="1"/>
      <w:numFmt w:val="decimal"/>
      <w:lvlText w:val="%1."/>
      <w:lvlJc w:val="left"/>
      <w:pPr>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8" w15:restartNumberingAfterBreak="0">
    <w:nsid w:val="26C87E9E"/>
    <w:multiLevelType w:val="hybridMultilevel"/>
    <w:tmpl w:val="AAF644C2"/>
    <w:lvl w:ilvl="0" w:tplc="69C08D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7760860"/>
    <w:multiLevelType w:val="hybridMultilevel"/>
    <w:tmpl w:val="7EC0F608"/>
    <w:lvl w:ilvl="0" w:tplc="0415000F">
      <w:start w:val="1"/>
      <w:numFmt w:val="decimal"/>
      <w:lvlText w:val="%1."/>
      <w:lvlJc w:val="left"/>
      <w:pPr>
        <w:ind w:left="786"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0" w15:restartNumberingAfterBreak="0">
    <w:nsid w:val="278608EE"/>
    <w:multiLevelType w:val="hybridMultilevel"/>
    <w:tmpl w:val="94BC9702"/>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1" w15:restartNumberingAfterBreak="0">
    <w:nsid w:val="278979E9"/>
    <w:multiLevelType w:val="multilevel"/>
    <w:tmpl w:val="87C41436"/>
    <w:styleLink w:val="WW8Num10"/>
    <w:lvl w:ilvl="0">
      <w:start w:val="1"/>
      <w:numFmt w:val="lowerLetter"/>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52" w15:restartNumberingAfterBreak="0">
    <w:nsid w:val="27D41757"/>
    <w:multiLevelType w:val="hybridMultilevel"/>
    <w:tmpl w:val="9E303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83368F7"/>
    <w:multiLevelType w:val="hybridMultilevel"/>
    <w:tmpl w:val="804A0162"/>
    <w:lvl w:ilvl="0" w:tplc="8092C4D2">
      <w:start w:val="1"/>
      <w:numFmt w:val="decimal"/>
      <w:lvlText w:val="%1)"/>
      <w:lvlJc w:val="left"/>
      <w:pPr>
        <w:ind w:left="954" w:hanging="360"/>
      </w:pPr>
      <w:rPr>
        <w:rFonts w:hint="default"/>
        <w:b w:val="0"/>
        <w:bCs/>
      </w:rPr>
    </w:lvl>
    <w:lvl w:ilvl="1" w:tplc="04150019" w:tentative="1">
      <w:start w:val="1"/>
      <w:numFmt w:val="lowerLetter"/>
      <w:lvlText w:val="%2."/>
      <w:lvlJc w:val="left"/>
      <w:pPr>
        <w:ind w:left="1674" w:hanging="360"/>
      </w:pPr>
    </w:lvl>
    <w:lvl w:ilvl="2" w:tplc="0415001B" w:tentative="1">
      <w:start w:val="1"/>
      <w:numFmt w:val="lowerRoman"/>
      <w:lvlText w:val="%3."/>
      <w:lvlJc w:val="right"/>
      <w:pPr>
        <w:ind w:left="2394" w:hanging="180"/>
      </w:pPr>
    </w:lvl>
    <w:lvl w:ilvl="3" w:tplc="0415000F" w:tentative="1">
      <w:start w:val="1"/>
      <w:numFmt w:val="decimal"/>
      <w:lvlText w:val="%4."/>
      <w:lvlJc w:val="left"/>
      <w:pPr>
        <w:ind w:left="3114" w:hanging="360"/>
      </w:pPr>
    </w:lvl>
    <w:lvl w:ilvl="4" w:tplc="04150019" w:tentative="1">
      <w:start w:val="1"/>
      <w:numFmt w:val="lowerLetter"/>
      <w:lvlText w:val="%5."/>
      <w:lvlJc w:val="left"/>
      <w:pPr>
        <w:ind w:left="3834" w:hanging="360"/>
      </w:pPr>
    </w:lvl>
    <w:lvl w:ilvl="5" w:tplc="0415001B" w:tentative="1">
      <w:start w:val="1"/>
      <w:numFmt w:val="lowerRoman"/>
      <w:lvlText w:val="%6."/>
      <w:lvlJc w:val="right"/>
      <w:pPr>
        <w:ind w:left="4554" w:hanging="180"/>
      </w:pPr>
    </w:lvl>
    <w:lvl w:ilvl="6" w:tplc="0415000F" w:tentative="1">
      <w:start w:val="1"/>
      <w:numFmt w:val="decimal"/>
      <w:lvlText w:val="%7."/>
      <w:lvlJc w:val="left"/>
      <w:pPr>
        <w:ind w:left="5274" w:hanging="360"/>
      </w:pPr>
    </w:lvl>
    <w:lvl w:ilvl="7" w:tplc="04150019" w:tentative="1">
      <w:start w:val="1"/>
      <w:numFmt w:val="lowerLetter"/>
      <w:lvlText w:val="%8."/>
      <w:lvlJc w:val="left"/>
      <w:pPr>
        <w:ind w:left="5994" w:hanging="360"/>
      </w:pPr>
    </w:lvl>
    <w:lvl w:ilvl="8" w:tplc="0415001B" w:tentative="1">
      <w:start w:val="1"/>
      <w:numFmt w:val="lowerRoman"/>
      <w:lvlText w:val="%9."/>
      <w:lvlJc w:val="right"/>
      <w:pPr>
        <w:ind w:left="6714" w:hanging="180"/>
      </w:pPr>
    </w:lvl>
  </w:abstractNum>
  <w:abstractNum w:abstractNumId="154" w15:restartNumberingAfterBreak="0">
    <w:nsid w:val="28770482"/>
    <w:multiLevelType w:val="hybridMultilevel"/>
    <w:tmpl w:val="D9CAA2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28B30657"/>
    <w:multiLevelType w:val="hybridMultilevel"/>
    <w:tmpl w:val="E6E2242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9217EB5"/>
    <w:multiLevelType w:val="multilevel"/>
    <w:tmpl w:val="77684508"/>
    <w:styleLink w:val="WWNum4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57" w15:restartNumberingAfterBreak="0">
    <w:nsid w:val="297E7936"/>
    <w:multiLevelType w:val="multilevel"/>
    <w:tmpl w:val="504C0B40"/>
    <w:lvl w:ilvl="0">
      <w:start w:val="1"/>
      <w:numFmt w:val="decimal"/>
      <w:lvlText w:val="%1."/>
      <w:lvlJc w:val="left"/>
      <w:pPr>
        <w:ind w:left="360" w:hanging="360"/>
      </w:pPr>
      <w:rPr>
        <w:rFonts w:cs="Times New Roman"/>
        <w:strike w:val="0"/>
        <w:dstrike w:val="0"/>
        <w:color w:val="auto"/>
        <w:sz w:val="20"/>
        <w:szCs w:val="20"/>
      </w:rPr>
    </w:lvl>
    <w:lvl w:ilvl="1">
      <w:start w:val="1"/>
      <w:numFmt w:val="decimal"/>
      <w:lvlText w:val="%1.%2."/>
      <w:lvlJc w:val="left"/>
      <w:pPr>
        <w:ind w:left="1134" w:hanging="850"/>
      </w:pPr>
      <w:rPr>
        <w:rFonts w:cs="Times New Roman"/>
        <w:b w:val="0"/>
        <w:bCs w:val="0"/>
      </w:rPr>
    </w:lvl>
    <w:lvl w:ilvl="2">
      <w:start w:val="1"/>
      <w:numFmt w:val="lowerLetter"/>
      <w:lvlText w:val="%3)"/>
      <w:lvlJc w:val="left"/>
      <w:pPr>
        <w:ind w:left="1701" w:hanging="850"/>
      </w:pPr>
      <w:rPr>
        <w:rFonts w:cs="Times New Roman"/>
      </w:rPr>
    </w:lvl>
    <w:lvl w:ilvl="3">
      <w:numFmt w:val="bullet"/>
      <w:lvlText w:val="-"/>
      <w:lvlJc w:val="left"/>
      <w:pPr>
        <w:ind w:left="1728" w:hanging="648"/>
      </w:pPr>
      <w:rPr>
        <w:rFonts w:ascii="Courier New" w:hAnsi="Courier New"/>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8" w15:restartNumberingAfterBreak="0">
    <w:nsid w:val="2A122A9D"/>
    <w:multiLevelType w:val="multilevel"/>
    <w:tmpl w:val="7536259C"/>
    <w:lvl w:ilvl="0">
      <w:start w:val="1"/>
      <w:numFmt w:val="decimal"/>
      <w:lvlText w:val="%1)"/>
      <w:lvlJc w:val="left"/>
      <w:pPr>
        <w:tabs>
          <w:tab w:val="num" w:pos="348"/>
        </w:tabs>
        <w:ind w:left="1068" w:hanging="360"/>
      </w:pPr>
      <w:rPr>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159" w15:restartNumberingAfterBreak="0">
    <w:nsid w:val="2A483499"/>
    <w:multiLevelType w:val="hybridMultilevel"/>
    <w:tmpl w:val="8F94879A"/>
    <w:lvl w:ilvl="0" w:tplc="5090F81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15:restartNumberingAfterBreak="0">
    <w:nsid w:val="2AD97D55"/>
    <w:multiLevelType w:val="hybridMultilevel"/>
    <w:tmpl w:val="DD7A12D0"/>
    <w:lvl w:ilvl="0" w:tplc="286CF9D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B2A1F2F"/>
    <w:multiLevelType w:val="hybridMultilevel"/>
    <w:tmpl w:val="34588F00"/>
    <w:lvl w:ilvl="0" w:tplc="57F48C1A">
      <w:start w:val="1"/>
      <w:numFmt w:val="decimal"/>
      <w:pStyle w:val="W22"/>
      <w:lvlText w:val="%1)"/>
      <w:lvlJc w:val="left"/>
      <w:pPr>
        <w:ind w:left="639" w:hanging="360"/>
      </w:pPr>
      <w:rPr>
        <w:rFonts w:cs="Times New Roman" w:hint="default"/>
        <w:b w:val="0"/>
      </w:rPr>
    </w:lvl>
    <w:lvl w:ilvl="1" w:tplc="04150019">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162" w15:restartNumberingAfterBreak="0">
    <w:nsid w:val="2BCE4164"/>
    <w:multiLevelType w:val="hybridMultilevel"/>
    <w:tmpl w:val="463CEA16"/>
    <w:lvl w:ilvl="0" w:tplc="651680DA">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163" w15:restartNumberingAfterBreak="0">
    <w:nsid w:val="2C7C462D"/>
    <w:multiLevelType w:val="multilevel"/>
    <w:tmpl w:val="04B600C2"/>
    <w:styleLink w:val="WWNum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4" w15:restartNumberingAfterBreak="0">
    <w:nsid w:val="2D013DB2"/>
    <w:multiLevelType w:val="hybridMultilevel"/>
    <w:tmpl w:val="385CA1DE"/>
    <w:lvl w:ilvl="0" w:tplc="04150011">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D0D7481"/>
    <w:multiLevelType w:val="hybridMultilevel"/>
    <w:tmpl w:val="A10E06AA"/>
    <w:lvl w:ilvl="0" w:tplc="AC8643F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D596FEF"/>
    <w:multiLevelType w:val="multilevel"/>
    <w:tmpl w:val="0A328F96"/>
    <w:lvl w:ilvl="0">
      <w:start w:val="1"/>
      <w:numFmt w:val="decimal"/>
      <w:lvlText w:val="%1)"/>
      <w:lvlJc w:val="left"/>
      <w:pPr>
        <w:tabs>
          <w:tab w:val="num" w:pos="348"/>
        </w:tabs>
        <w:ind w:left="1068" w:hanging="360"/>
      </w:pPr>
      <w:rPr>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167" w15:restartNumberingAfterBreak="0">
    <w:nsid w:val="2D735726"/>
    <w:multiLevelType w:val="hybridMultilevel"/>
    <w:tmpl w:val="3E885B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E831029"/>
    <w:multiLevelType w:val="hybridMultilevel"/>
    <w:tmpl w:val="35AA2C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EA64FDD"/>
    <w:multiLevelType w:val="hybridMultilevel"/>
    <w:tmpl w:val="2F5AE3AC"/>
    <w:lvl w:ilvl="0" w:tplc="255C95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EC20F5A"/>
    <w:multiLevelType w:val="hybridMultilevel"/>
    <w:tmpl w:val="E0FA749A"/>
    <w:lvl w:ilvl="0" w:tplc="BCC2DBFC">
      <w:start w:val="1"/>
      <w:numFmt w:val="bullet"/>
      <w:lvlText w:val=""/>
      <w:lvlJc w:val="left"/>
      <w:pPr>
        <w:ind w:left="720"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2FA174AA"/>
    <w:multiLevelType w:val="hybridMultilevel"/>
    <w:tmpl w:val="E674A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FAD2BFC"/>
    <w:multiLevelType w:val="hybridMultilevel"/>
    <w:tmpl w:val="F29044C2"/>
    <w:lvl w:ilvl="0" w:tplc="11706414">
      <w:start w:val="1"/>
      <w:numFmt w:val="decimal"/>
      <w:lvlText w:val="%1)"/>
      <w:lvlJc w:val="left"/>
      <w:pPr>
        <w:ind w:left="723" w:hanging="360"/>
      </w:pPr>
      <w:rPr>
        <w:rFonts w:hint="default"/>
        <w:b w:val="0"/>
        <w:bCs/>
      </w:r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174" w15:restartNumberingAfterBreak="0">
    <w:nsid w:val="2FE7738B"/>
    <w:multiLevelType w:val="hybridMultilevel"/>
    <w:tmpl w:val="BEE28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309051C3"/>
    <w:multiLevelType w:val="multilevel"/>
    <w:tmpl w:val="B38E0738"/>
    <w:styleLink w:val="WW8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6" w15:restartNumberingAfterBreak="0">
    <w:nsid w:val="317059CF"/>
    <w:multiLevelType w:val="hybridMultilevel"/>
    <w:tmpl w:val="3CE8DE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3182787B"/>
    <w:multiLevelType w:val="hybridMultilevel"/>
    <w:tmpl w:val="00480E5E"/>
    <w:lvl w:ilvl="0" w:tplc="0415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31A70475"/>
    <w:multiLevelType w:val="hybridMultilevel"/>
    <w:tmpl w:val="5F28E7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9" w15:restartNumberingAfterBreak="0">
    <w:nsid w:val="31F25720"/>
    <w:multiLevelType w:val="multilevel"/>
    <w:tmpl w:val="06A8A312"/>
    <w:lvl w:ilvl="0">
      <w:start w:val="1"/>
      <w:numFmt w:val="decimal"/>
      <w:lvlText w:val="%1."/>
      <w:lvlJc w:val="left"/>
      <w:pPr>
        <w:tabs>
          <w:tab w:val="num" w:pos="360"/>
        </w:tabs>
        <w:ind w:left="720" w:hanging="360"/>
      </w:pPr>
    </w:lvl>
    <w:lvl w:ilvl="1">
      <w:start w:val="1"/>
      <w:numFmt w:val="decimal"/>
      <w:lvlText w:val="%2."/>
      <w:lvlJc w:val="left"/>
      <w:pPr>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180" w15:restartNumberingAfterBreak="0">
    <w:nsid w:val="31F36D8C"/>
    <w:multiLevelType w:val="hybridMultilevel"/>
    <w:tmpl w:val="EC0ADF4A"/>
    <w:lvl w:ilvl="0" w:tplc="CD1067B8">
      <w:start w:val="1"/>
      <w:numFmt w:val="decimal"/>
      <w:lvlText w:val="%1)"/>
      <w:lvlJc w:val="left"/>
      <w:pPr>
        <w:ind w:left="10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3248332A"/>
    <w:multiLevelType w:val="hybridMultilevel"/>
    <w:tmpl w:val="163AF732"/>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15:restartNumberingAfterBreak="0">
    <w:nsid w:val="32756959"/>
    <w:multiLevelType w:val="hybridMultilevel"/>
    <w:tmpl w:val="8A34870A"/>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32F811A9"/>
    <w:multiLevelType w:val="multilevel"/>
    <w:tmpl w:val="43C0A3B2"/>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84" w15:restartNumberingAfterBreak="0">
    <w:nsid w:val="3352071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5" w15:restartNumberingAfterBreak="0">
    <w:nsid w:val="337958F0"/>
    <w:multiLevelType w:val="hybridMultilevel"/>
    <w:tmpl w:val="4BF69432"/>
    <w:lvl w:ilvl="0" w:tplc="BCC2DBFC">
      <w:start w:val="1"/>
      <w:numFmt w:val="bullet"/>
      <w:lvlText w:val=""/>
      <w:lvlJc w:val="left"/>
      <w:pPr>
        <w:ind w:left="1423"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2143" w:hanging="360"/>
      </w:pPr>
      <w:rPr>
        <w:rFonts w:ascii="Courier New" w:hAnsi="Courier New" w:cs="Courier New" w:hint="default"/>
      </w:rPr>
    </w:lvl>
    <w:lvl w:ilvl="2" w:tplc="04150005" w:tentative="1">
      <w:start w:val="1"/>
      <w:numFmt w:val="bullet"/>
      <w:lvlText w:val=""/>
      <w:lvlJc w:val="left"/>
      <w:pPr>
        <w:ind w:left="2863" w:hanging="360"/>
      </w:pPr>
      <w:rPr>
        <w:rFonts w:ascii="Wingdings" w:hAnsi="Wingdings" w:hint="default"/>
      </w:rPr>
    </w:lvl>
    <w:lvl w:ilvl="3" w:tplc="04150001" w:tentative="1">
      <w:start w:val="1"/>
      <w:numFmt w:val="bullet"/>
      <w:lvlText w:val=""/>
      <w:lvlJc w:val="left"/>
      <w:pPr>
        <w:ind w:left="3583" w:hanging="360"/>
      </w:pPr>
      <w:rPr>
        <w:rFonts w:ascii="Symbol" w:hAnsi="Symbol" w:hint="default"/>
      </w:rPr>
    </w:lvl>
    <w:lvl w:ilvl="4" w:tplc="04150003" w:tentative="1">
      <w:start w:val="1"/>
      <w:numFmt w:val="bullet"/>
      <w:lvlText w:val="o"/>
      <w:lvlJc w:val="left"/>
      <w:pPr>
        <w:ind w:left="4303" w:hanging="360"/>
      </w:pPr>
      <w:rPr>
        <w:rFonts w:ascii="Courier New" w:hAnsi="Courier New" w:cs="Courier New" w:hint="default"/>
      </w:rPr>
    </w:lvl>
    <w:lvl w:ilvl="5" w:tplc="04150005" w:tentative="1">
      <w:start w:val="1"/>
      <w:numFmt w:val="bullet"/>
      <w:lvlText w:val=""/>
      <w:lvlJc w:val="left"/>
      <w:pPr>
        <w:ind w:left="5023" w:hanging="360"/>
      </w:pPr>
      <w:rPr>
        <w:rFonts w:ascii="Wingdings" w:hAnsi="Wingdings" w:hint="default"/>
      </w:rPr>
    </w:lvl>
    <w:lvl w:ilvl="6" w:tplc="04150001" w:tentative="1">
      <w:start w:val="1"/>
      <w:numFmt w:val="bullet"/>
      <w:lvlText w:val=""/>
      <w:lvlJc w:val="left"/>
      <w:pPr>
        <w:ind w:left="5743" w:hanging="360"/>
      </w:pPr>
      <w:rPr>
        <w:rFonts w:ascii="Symbol" w:hAnsi="Symbol" w:hint="default"/>
      </w:rPr>
    </w:lvl>
    <w:lvl w:ilvl="7" w:tplc="04150003" w:tentative="1">
      <w:start w:val="1"/>
      <w:numFmt w:val="bullet"/>
      <w:lvlText w:val="o"/>
      <w:lvlJc w:val="left"/>
      <w:pPr>
        <w:ind w:left="6463" w:hanging="360"/>
      </w:pPr>
      <w:rPr>
        <w:rFonts w:ascii="Courier New" w:hAnsi="Courier New" w:cs="Courier New" w:hint="default"/>
      </w:rPr>
    </w:lvl>
    <w:lvl w:ilvl="8" w:tplc="04150005" w:tentative="1">
      <w:start w:val="1"/>
      <w:numFmt w:val="bullet"/>
      <w:lvlText w:val=""/>
      <w:lvlJc w:val="left"/>
      <w:pPr>
        <w:ind w:left="7183" w:hanging="360"/>
      </w:pPr>
      <w:rPr>
        <w:rFonts w:ascii="Wingdings" w:hAnsi="Wingdings" w:hint="default"/>
      </w:rPr>
    </w:lvl>
  </w:abstractNum>
  <w:abstractNum w:abstractNumId="186" w15:restartNumberingAfterBreak="0">
    <w:nsid w:val="33906762"/>
    <w:multiLevelType w:val="hybridMultilevel"/>
    <w:tmpl w:val="CC42B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3B561B4"/>
    <w:multiLevelType w:val="hybridMultilevel"/>
    <w:tmpl w:val="27D4578E"/>
    <w:lvl w:ilvl="0" w:tplc="04150017">
      <w:start w:val="1"/>
      <w:numFmt w:val="lowerLetter"/>
      <w:lvlText w:val="%1)"/>
      <w:lvlJc w:val="left"/>
      <w:pPr>
        <w:ind w:left="1068"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8" w15:restartNumberingAfterBreak="0">
    <w:nsid w:val="345723D6"/>
    <w:multiLevelType w:val="multilevel"/>
    <w:tmpl w:val="005C3ABC"/>
    <w:styleLink w:val="WWNum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9" w15:restartNumberingAfterBreak="0">
    <w:nsid w:val="35A00B66"/>
    <w:multiLevelType w:val="multilevel"/>
    <w:tmpl w:val="D846A624"/>
    <w:styleLink w:val="WWNum57"/>
    <w:lvl w:ilvl="0">
      <w:start w:val="1"/>
      <w:numFmt w:val="lowerLetter"/>
      <w:lvlText w:val="%1."/>
      <w:lvlJc w:val="left"/>
      <w:pPr>
        <w:ind w:left="1440" w:hanging="360"/>
      </w:pPr>
    </w:lvl>
    <w:lvl w:ilvl="1">
      <w:start w:val="1"/>
      <w:numFmt w:val="decimal"/>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90"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1" w15:restartNumberingAfterBreak="0">
    <w:nsid w:val="35E833F8"/>
    <w:multiLevelType w:val="hybridMultilevel"/>
    <w:tmpl w:val="8A9645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35FF2A7B"/>
    <w:multiLevelType w:val="hybridMultilevel"/>
    <w:tmpl w:val="F2A2C8BA"/>
    <w:lvl w:ilvl="0" w:tplc="18A85B5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364376B3"/>
    <w:multiLevelType w:val="hybridMultilevel"/>
    <w:tmpl w:val="13203736"/>
    <w:lvl w:ilvl="0" w:tplc="BCC2DBFC">
      <w:start w:val="1"/>
      <w:numFmt w:val="bullet"/>
      <w:lvlText w:val=""/>
      <w:lvlJc w:val="left"/>
      <w:pPr>
        <w:ind w:left="1068"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4" w15:restartNumberingAfterBreak="0">
    <w:nsid w:val="366A4374"/>
    <w:multiLevelType w:val="multilevel"/>
    <w:tmpl w:val="D3005EAA"/>
    <w:styleLink w:val="WWNum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5" w15:restartNumberingAfterBreak="0">
    <w:nsid w:val="3694192A"/>
    <w:multiLevelType w:val="multilevel"/>
    <w:tmpl w:val="8EBAE7C0"/>
    <w:lvl w:ilvl="0">
      <w:start w:val="1"/>
      <w:numFmt w:val="decimal"/>
      <w:lvlText w:val="%1."/>
      <w:lvlJc w:val="left"/>
      <w:pPr>
        <w:tabs>
          <w:tab w:val="num" w:pos="357"/>
        </w:tabs>
        <w:ind w:left="357" w:hanging="357"/>
      </w:pPr>
      <w:rPr>
        <w:rFonts w:hint="default"/>
        <w:color w:val="000000"/>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6" w15:restartNumberingAfterBreak="0">
    <w:nsid w:val="36995C3E"/>
    <w:multiLevelType w:val="hybridMultilevel"/>
    <w:tmpl w:val="05F2646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15:restartNumberingAfterBreak="0">
    <w:nsid w:val="36E65977"/>
    <w:multiLevelType w:val="hybridMultilevel"/>
    <w:tmpl w:val="D4AED634"/>
    <w:lvl w:ilvl="0" w:tplc="0674F2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379D4DC0"/>
    <w:multiLevelType w:val="hybridMultilevel"/>
    <w:tmpl w:val="2C3A05AC"/>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37A15276"/>
    <w:multiLevelType w:val="hybridMultilevel"/>
    <w:tmpl w:val="6D62E8DA"/>
    <w:lvl w:ilvl="0" w:tplc="651680DA">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200" w15:restartNumberingAfterBreak="0">
    <w:nsid w:val="38635A86"/>
    <w:multiLevelType w:val="hybridMultilevel"/>
    <w:tmpl w:val="E07227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1" w15:restartNumberingAfterBreak="0">
    <w:nsid w:val="3884571C"/>
    <w:multiLevelType w:val="multilevel"/>
    <w:tmpl w:val="079408AA"/>
    <w:styleLink w:val="WW8Num2"/>
    <w:lvl w:ilvl="0">
      <w:start w:val="1"/>
      <w:numFmt w:val="lowerLetter"/>
      <w:lvlText w:val="%1."/>
      <w:lvlJc w:val="left"/>
      <w:pPr>
        <w:ind w:left="720" w:hanging="360"/>
      </w:pPr>
      <w:rPr>
        <w:rFonts w:ascii="Times New Roman" w:hAnsi="Times New Roman" w:cs="Times New Roman"/>
        <w:sz w:val="22"/>
        <w:szCs w:val="22"/>
      </w:rPr>
    </w:lvl>
    <w:lvl w:ilvl="1">
      <w:start w:val="1"/>
      <w:numFmt w:val="lowerLetter"/>
      <w:lvlText w:val="%1.%2."/>
      <w:lvlJc w:val="left"/>
      <w:pPr>
        <w:ind w:left="1080" w:hanging="360"/>
      </w:pPr>
    </w:lvl>
    <w:lvl w:ilvl="2">
      <w:start w:val="1"/>
      <w:numFmt w:val="lowerLetter"/>
      <w:lvlText w:val="%1.%2.%3."/>
      <w:lvlJc w:val="left"/>
      <w:pPr>
        <w:ind w:left="1440" w:hanging="360"/>
      </w:pPr>
    </w:lvl>
    <w:lvl w:ilvl="3">
      <w:start w:val="1"/>
      <w:numFmt w:val="lowerLetter"/>
      <w:lvlText w:val="%1.%2.%3.%4."/>
      <w:lvlJc w:val="left"/>
      <w:pPr>
        <w:ind w:left="1800" w:hanging="360"/>
      </w:pPr>
    </w:lvl>
    <w:lvl w:ilvl="4">
      <w:start w:val="1"/>
      <w:numFmt w:val="lowerLetter"/>
      <w:lvlText w:val="%1.%2.%3.%4.%5."/>
      <w:lvlJc w:val="left"/>
      <w:pPr>
        <w:ind w:left="2160" w:hanging="360"/>
      </w:pPr>
    </w:lvl>
    <w:lvl w:ilvl="5">
      <w:start w:val="1"/>
      <w:numFmt w:val="lowerLetter"/>
      <w:lvlText w:val="%1.%2.%3.%4.%5.%6."/>
      <w:lvlJc w:val="left"/>
      <w:pPr>
        <w:ind w:left="2520" w:hanging="360"/>
      </w:pPr>
    </w:lvl>
    <w:lvl w:ilvl="6">
      <w:start w:val="1"/>
      <w:numFmt w:val="lowerLetter"/>
      <w:lvlText w:val="%1.%2.%3.%4.%5.%6.%7."/>
      <w:lvlJc w:val="left"/>
      <w:pPr>
        <w:ind w:left="2880" w:hanging="360"/>
      </w:pPr>
    </w:lvl>
    <w:lvl w:ilvl="7">
      <w:start w:val="1"/>
      <w:numFmt w:val="lowerLetter"/>
      <w:lvlText w:val="%1.%2.%3.%4.%5.%6.%7.%8."/>
      <w:lvlJc w:val="left"/>
      <w:pPr>
        <w:ind w:left="3240" w:hanging="360"/>
      </w:pPr>
    </w:lvl>
    <w:lvl w:ilvl="8">
      <w:start w:val="1"/>
      <w:numFmt w:val="lowerLetter"/>
      <w:lvlText w:val="%1.%2.%3.%4.%5.%6.%7.%8.%9."/>
      <w:lvlJc w:val="left"/>
      <w:pPr>
        <w:ind w:left="3600" w:hanging="360"/>
      </w:pPr>
    </w:lvl>
  </w:abstractNum>
  <w:abstractNum w:abstractNumId="202" w15:restartNumberingAfterBreak="0">
    <w:nsid w:val="38AB353C"/>
    <w:multiLevelType w:val="hybridMultilevel"/>
    <w:tmpl w:val="D6B6922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39077CBF"/>
    <w:multiLevelType w:val="hybridMultilevel"/>
    <w:tmpl w:val="E834A084"/>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4" w15:restartNumberingAfterBreak="0">
    <w:nsid w:val="39164D93"/>
    <w:multiLevelType w:val="hybridMultilevel"/>
    <w:tmpl w:val="A52287A0"/>
    <w:lvl w:ilvl="0" w:tplc="FFFFFFFF">
      <w:start w:val="1"/>
      <w:numFmt w:val="decimal"/>
      <w:lvlText w:val="%1."/>
      <w:lvlJc w:val="left"/>
      <w:pPr>
        <w:ind w:left="70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BCC2DBFC">
      <w:start w:val="1"/>
      <w:numFmt w:val="bullet"/>
      <w:lvlText w:val=""/>
      <w:lvlJc w:val="left"/>
      <w:pPr>
        <w:ind w:left="1425" w:hanging="360"/>
      </w:pPr>
      <w:rPr>
        <w:rFonts w:ascii="Symbol" w:hAnsi="Symbol" w:hint="default"/>
      </w:rPr>
    </w:lvl>
    <w:lvl w:ilvl="2" w:tplc="FFFFFFFF">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5" w15:restartNumberingAfterBreak="0">
    <w:nsid w:val="391A63DC"/>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6" w15:restartNumberingAfterBreak="0">
    <w:nsid w:val="399A0326"/>
    <w:multiLevelType w:val="hybridMultilevel"/>
    <w:tmpl w:val="F092A77E"/>
    <w:lvl w:ilvl="0" w:tplc="6FFA5800">
      <w:start w:val="1"/>
      <w:numFmt w:val="decimal"/>
      <w:lvlText w:val="%1."/>
      <w:lvlJc w:val="left"/>
      <w:pPr>
        <w:ind w:left="357"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B1F4F91"/>
    <w:multiLevelType w:val="multilevel"/>
    <w:tmpl w:val="96C20F68"/>
    <w:lvl w:ilvl="0">
      <w:start w:val="1"/>
      <w:numFmt w:val="decimal"/>
      <w:lvlText w:val="%1)"/>
      <w:lvlJc w:val="left"/>
      <w:pPr>
        <w:tabs>
          <w:tab w:val="num" w:pos="348"/>
        </w:tabs>
        <w:ind w:left="1068" w:hanging="360"/>
      </w:pPr>
      <w:rPr>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209" w15:restartNumberingAfterBreak="0">
    <w:nsid w:val="3B514093"/>
    <w:multiLevelType w:val="hybridMultilevel"/>
    <w:tmpl w:val="25BAB06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0" w15:restartNumberingAfterBreak="0">
    <w:nsid w:val="3B666F99"/>
    <w:multiLevelType w:val="hybridMultilevel"/>
    <w:tmpl w:val="C4C2D2B2"/>
    <w:lvl w:ilvl="0" w:tplc="0415000F">
      <w:start w:val="1"/>
      <w:numFmt w:val="decimal"/>
      <w:lvlText w:val="%1."/>
      <w:lvlJc w:val="left"/>
      <w:pPr>
        <w:tabs>
          <w:tab w:val="num" w:pos="360"/>
        </w:tabs>
        <w:ind w:left="360" w:hanging="360"/>
      </w:pPr>
      <w:rPr>
        <w:rFonts w:cs="Times New Roman"/>
      </w:rPr>
    </w:lvl>
    <w:lvl w:ilvl="1" w:tplc="80469A2A">
      <w:numFmt w:val="bullet"/>
      <w:lvlText w:val=""/>
      <w:lvlJc w:val="left"/>
      <w:pPr>
        <w:tabs>
          <w:tab w:val="num" w:pos="1080"/>
        </w:tabs>
        <w:ind w:left="1080" w:hanging="360"/>
      </w:pPr>
      <w:rPr>
        <w:rFonts w:ascii="Symbol" w:eastAsia="Times New Roman" w:hAnsi="Symbol"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11" w15:restartNumberingAfterBreak="0">
    <w:nsid w:val="3B6F42A8"/>
    <w:multiLevelType w:val="hybridMultilevel"/>
    <w:tmpl w:val="B4EA0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2" w15:restartNumberingAfterBreak="0">
    <w:nsid w:val="3B921A3F"/>
    <w:multiLevelType w:val="hybridMultilevel"/>
    <w:tmpl w:val="593A97E4"/>
    <w:lvl w:ilvl="0" w:tplc="0415000F">
      <w:start w:val="1"/>
      <w:numFmt w:val="decimal"/>
      <w:lvlText w:val="%1."/>
      <w:lvlJc w:val="left"/>
      <w:pPr>
        <w:ind w:left="365" w:hanging="360"/>
      </w:pPr>
    </w:lvl>
    <w:lvl w:ilvl="1" w:tplc="04150019" w:tentative="1">
      <w:start w:val="1"/>
      <w:numFmt w:val="lowerLetter"/>
      <w:lvlText w:val="%2."/>
      <w:lvlJc w:val="left"/>
      <w:pPr>
        <w:ind w:left="1085" w:hanging="360"/>
      </w:pPr>
    </w:lvl>
    <w:lvl w:ilvl="2" w:tplc="0415001B" w:tentative="1">
      <w:start w:val="1"/>
      <w:numFmt w:val="lowerRoman"/>
      <w:lvlText w:val="%3."/>
      <w:lvlJc w:val="right"/>
      <w:pPr>
        <w:ind w:left="1805" w:hanging="180"/>
      </w:pPr>
    </w:lvl>
    <w:lvl w:ilvl="3" w:tplc="0415000F" w:tentative="1">
      <w:start w:val="1"/>
      <w:numFmt w:val="decimal"/>
      <w:lvlText w:val="%4."/>
      <w:lvlJc w:val="left"/>
      <w:pPr>
        <w:ind w:left="2525" w:hanging="360"/>
      </w:pPr>
    </w:lvl>
    <w:lvl w:ilvl="4" w:tplc="04150019" w:tentative="1">
      <w:start w:val="1"/>
      <w:numFmt w:val="lowerLetter"/>
      <w:lvlText w:val="%5."/>
      <w:lvlJc w:val="left"/>
      <w:pPr>
        <w:ind w:left="3245" w:hanging="360"/>
      </w:pPr>
    </w:lvl>
    <w:lvl w:ilvl="5" w:tplc="0415001B" w:tentative="1">
      <w:start w:val="1"/>
      <w:numFmt w:val="lowerRoman"/>
      <w:lvlText w:val="%6."/>
      <w:lvlJc w:val="right"/>
      <w:pPr>
        <w:ind w:left="3965" w:hanging="180"/>
      </w:pPr>
    </w:lvl>
    <w:lvl w:ilvl="6" w:tplc="0415000F" w:tentative="1">
      <w:start w:val="1"/>
      <w:numFmt w:val="decimal"/>
      <w:lvlText w:val="%7."/>
      <w:lvlJc w:val="left"/>
      <w:pPr>
        <w:ind w:left="4685" w:hanging="360"/>
      </w:pPr>
    </w:lvl>
    <w:lvl w:ilvl="7" w:tplc="04150019" w:tentative="1">
      <w:start w:val="1"/>
      <w:numFmt w:val="lowerLetter"/>
      <w:lvlText w:val="%8."/>
      <w:lvlJc w:val="left"/>
      <w:pPr>
        <w:ind w:left="5405" w:hanging="360"/>
      </w:pPr>
    </w:lvl>
    <w:lvl w:ilvl="8" w:tplc="0415001B" w:tentative="1">
      <w:start w:val="1"/>
      <w:numFmt w:val="lowerRoman"/>
      <w:lvlText w:val="%9."/>
      <w:lvlJc w:val="right"/>
      <w:pPr>
        <w:ind w:left="6125" w:hanging="180"/>
      </w:pPr>
    </w:lvl>
  </w:abstractNum>
  <w:abstractNum w:abstractNumId="213" w15:restartNumberingAfterBreak="0">
    <w:nsid w:val="3BC241C9"/>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4" w15:restartNumberingAfterBreak="0">
    <w:nsid w:val="3C69362F"/>
    <w:multiLevelType w:val="multilevel"/>
    <w:tmpl w:val="C7B63078"/>
    <w:styleLink w:val="WWNum4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15" w15:restartNumberingAfterBreak="0">
    <w:nsid w:val="3C6C4B49"/>
    <w:multiLevelType w:val="multilevel"/>
    <w:tmpl w:val="F5B6F110"/>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b w:val="0"/>
        <w:i w:val="0"/>
        <w:sz w:val="20"/>
        <w:szCs w:val="20"/>
      </w:rPr>
    </w:lvl>
    <w:lvl w:ilvl="2">
      <w:start w:val="3"/>
      <w:numFmt w:val="decimal"/>
      <w:lvlText w:val="%3."/>
      <w:lvlJc w:val="left"/>
      <w:pPr>
        <w:tabs>
          <w:tab w:val="num" w:pos="357"/>
        </w:tabs>
        <w:ind w:left="357" w:hanging="357"/>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6" w15:restartNumberingAfterBreak="0">
    <w:nsid w:val="3C8216C5"/>
    <w:multiLevelType w:val="hybridMultilevel"/>
    <w:tmpl w:val="80C8FEC8"/>
    <w:lvl w:ilvl="0" w:tplc="BCC2DBFC">
      <w:start w:val="1"/>
      <w:numFmt w:val="bullet"/>
      <w:lvlText w:val=""/>
      <w:lvlJc w:val="left"/>
      <w:pPr>
        <w:ind w:left="1077"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17" w15:restartNumberingAfterBreak="0">
    <w:nsid w:val="3D1639C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8" w15:restartNumberingAfterBreak="0">
    <w:nsid w:val="3D43656F"/>
    <w:multiLevelType w:val="hybridMultilevel"/>
    <w:tmpl w:val="0BC87B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9" w15:restartNumberingAfterBreak="0">
    <w:nsid w:val="3D5F2986"/>
    <w:multiLevelType w:val="hybridMultilevel"/>
    <w:tmpl w:val="4A8C2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D617D22"/>
    <w:multiLevelType w:val="hybridMultilevel"/>
    <w:tmpl w:val="8B560C9C"/>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E09333C"/>
    <w:multiLevelType w:val="hybridMultilevel"/>
    <w:tmpl w:val="1A14F126"/>
    <w:lvl w:ilvl="0" w:tplc="FFFFFFFF">
      <w:start w:val="1"/>
      <w:numFmt w:val="decimal"/>
      <w:lvlText w:val="%1)"/>
      <w:lvlJc w:val="left"/>
      <w:pPr>
        <w:ind w:left="720" w:hanging="360"/>
      </w:pPr>
      <w:rPr>
        <w:b w:val="0"/>
        <w:i w:val="0"/>
        <w:strike w:val="0"/>
        <w:dstrike w:val="0"/>
        <w:color w:val="000000"/>
        <w:sz w:val="20"/>
        <w:szCs w:val="20"/>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3" w15:restartNumberingAfterBreak="0">
    <w:nsid w:val="3E841A61"/>
    <w:multiLevelType w:val="hybridMultilevel"/>
    <w:tmpl w:val="6332D5B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4" w15:restartNumberingAfterBreak="0">
    <w:nsid w:val="3EB726CA"/>
    <w:multiLevelType w:val="hybridMultilevel"/>
    <w:tmpl w:val="7744E3A4"/>
    <w:lvl w:ilvl="0" w:tplc="FBD24D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F2C4BD7"/>
    <w:multiLevelType w:val="hybridMultilevel"/>
    <w:tmpl w:val="0E32EBD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3F3B7DAE"/>
    <w:multiLevelType w:val="hybridMultilevel"/>
    <w:tmpl w:val="9870AB94"/>
    <w:lvl w:ilvl="0" w:tplc="934C6DEE">
      <w:start w:val="1"/>
      <w:numFmt w:val="lowerLetter"/>
      <w:lvlText w:val="%1)"/>
      <w:lvlJc w:val="left"/>
      <w:pPr>
        <w:ind w:left="1068" w:hanging="360"/>
      </w:pPr>
      <w:rPr>
        <w:rFonts w:hint="default"/>
        <w:b w:val="0"/>
        <w:bCs/>
        <w:i w:val="0"/>
        <w:strike w:val="0"/>
        <w:dstrike w:val="0"/>
        <w:color w:val="000000"/>
        <w:sz w:val="20"/>
        <w:szCs w:val="20"/>
        <w:u w:val="none" w:color="000000"/>
        <w:vertAlign w:val="baseline"/>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27" w15:restartNumberingAfterBreak="0">
    <w:nsid w:val="3F444A2A"/>
    <w:multiLevelType w:val="hybridMultilevel"/>
    <w:tmpl w:val="79D8F936"/>
    <w:lvl w:ilvl="0" w:tplc="4E1E5804">
      <w:start w:val="1"/>
      <w:numFmt w:val="lowerLetter"/>
      <w:lvlText w:val="%1)"/>
      <w:lvlJc w:val="left"/>
      <w:pPr>
        <w:ind w:left="1068" w:hanging="360"/>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8" w15:restartNumberingAfterBreak="0">
    <w:nsid w:val="3F525D42"/>
    <w:multiLevelType w:val="hybridMultilevel"/>
    <w:tmpl w:val="E93C490C"/>
    <w:lvl w:ilvl="0" w:tplc="0415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3F6842A4"/>
    <w:multiLevelType w:val="hybridMultilevel"/>
    <w:tmpl w:val="C59C696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0" w15:restartNumberingAfterBreak="0">
    <w:nsid w:val="3FA71C18"/>
    <w:multiLevelType w:val="hybridMultilevel"/>
    <w:tmpl w:val="E6E0D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FAB4572"/>
    <w:multiLevelType w:val="hybridMultilevel"/>
    <w:tmpl w:val="78EA2700"/>
    <w:lvl w:ilvl="0" w:tplc="0415000F">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2" w15:restartNumberingAfterBreak="0">
    <w:nsid w:val="3FD50184"/>
    <w:multiLevelType w:val="hybridMultilevel"/>
    <w:tmpl w:val="ABE6372A"/>
    <w:lvl w:ilvl="0" w:tplc="4F805BC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FED3031"/>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4" w15:restartNumberingAfterBreak="0">
    <w:nsid w:val="40193E14"/>
    <w:multiLevelType w:val="hybridMultilevel"/>
    <w:tmpl w:val="894221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403F6B7A"/>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6" w15:restartNumberingAfterBreak="0">
    <w:nsid w:val="406A6315"/>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7" w15:restartNumberingAfterBreak="0">
    <w:nsid w:val="406E74D9"/>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8" w15:restartNumberingAfterBreak="0">
    <w:nsid w:val="40BC1CF4"/>
    <w:multiLevelType w:val="hybridMultilevel"/>
    <w:tmpl w:val="AE04831A"/>
    <w:lvl w:ilvl="0" w:tplc="04150011">
      <w:start w:val="1"/>
      <w:numFmt w:val="decimal"/>
      <w:lvlText w:val="%1)"/>
      <w:lvlJc w:val="left"/>
      <w:pPr>
        <w:tabs>
          <w:tab w:val="num" w:pos="720"/>
        </w:tabs>
        <w:ind w:left="720" w:hanging="360"/>
      </w:pPr>
    </w:lvl>
    <w:lvl w:ilvl="1" w:tplc="FFFFFFFF">
      <w:numFmt w:val="bullet"/>
      <w:lvlText w:val=""/>
      <w:lvlJc w:val="left"/>
      <w:pPr>
        <w:tabs>
          <w:tab w:val="num" w:pos="1440"/>
        </w:tabs>
        <w:ind w:left="1440" w:hanging="360"/>
      </w:pPr>
      <w:rPr>
        <w:rFonts w:ascii="Symbol" w:eastAsia="Times New Roman"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9" w15:restartNumberingAfterBreak="0">
    <w:nsid w:val="40D914E0"/>
    <w:multiLevelType w:val="hybridMultilevel"/>
    <w:tmpl w:val="9BD266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0" w15:restartNumberingAfterBreak="0">
    <w:nsid w:val="40F95638"/>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1" w15:restartNumberingAfterBreak="0">
    <w:nsid w:val="40FA07DB"/>
    <w:multiLevelType w:val="hybridMultilevel"/>
    <w:tmpl w:val="1F3462EA"/>
    <w:lvl w:ilvl="0" w:tplc="44AA9550">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41715AB3"/>
    <w:multiLevelType w:val="hybridMultilevel"/>
    <w:tmpl w:val="82FEEE9E"/>
    <w:lvl w:ilvl="0" w:tplc="08A896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417616B1"/>
    <w:multiLevelType w:val="multilevel"/>
    <w:tmpl w:val="5204F9E0"/>
    <w:lvl w:ilvl="0">
      <w:start w:val="1"/>
      <w:numFmt w:val="bullet"/>
      <w:lvlText w:val=""/>
      <w:lvlJc w:val="left"/>
      <w:pPr>
        <w:tabs>
          <w:tab w:val="num" w:pos="348"/>
        </w:tabs>
        <w:ind w:left="1068" w:hanging="360"/>
      </w:pPr>
      <w:rPr>
        <w:rFonts w:ascii="Symbol" w:hAnsi="Symbol" w:cs="Symbol" w:hint="default"/>
      </w:rPr>
    </w:lvl>
    <w:lvl w:ilvl="1">
      <w:start w:val="1"/>
      <w:numFmt w:val="bullet"/>
      <w:lvlText w:val="o"/>
      <w:lvlJc w:val="left"/>
      <w:pPr>
        <w:tabs>
          <w:tab w:val="num" w:pos="348"/>
        </w:tabs>
        <w:ind w:left="1788" w:hanging="360"/>
      </w:pPr>
      <w:rPr>
        <w:rFonts w:ascii="Courier New" w:hAnsi="Courier New" w:cs="Courier New" w:hint="default"/>
      </w:rPr>
    </w:lvl>
    <w:lvl w:ilvl="2">
      <w:start w:val="1"/>
      <w:numFmt w:val="bullet"/>
      <w:lvlText w:val=""/>
      <w:lvlJc w:val="left"/>
      <w:pPr>
        <w:tabs>
          <w:tab w:val="num" w:pos="348"/>
        </w:tabs>
        <w:ind w:left="2508" w:hanging="360"/>
      </w:pPr>
      <w:rPr>
        <w:rFonts w:ascii="Wingdings" w:hAnsi="Wingdings" w:cs="Wingdings" w:hint="default"/>
      </w:rPr>
    </w:lvl>
    <w:lvl w:ilvl="3">
      <w:start w:val="1"/>
      <w:numFmt w:val="bullet"/>
      <w:lvlText w:val=""/>
      <w:lvlJc w:val="left"/>
      <w:pPr>
        <w:tabs>
          <w:tab w:val="num" w:pos="348"/>
        </w:tabs>
        <w:ind w:left="3228" w:hanging="360"/>
      </w:pPr>
      <w:rPr>
        <w:rFonts w:ascii="Symbol" w:hAnsi="Symbol" w:cs="Symbol" w:hint="default"/>
      </w:rPr>
    </w:lvl>
    <w:lvl w:ilvl="4">
      <w:start w:val="1"/>
      <w:numFmt w:val="bullet"/>
      <w:lvlText w:val="o"/>
      <w:lvlJc w:val="left"/>
      <w:pPr>
        <w:tabs>
          <w:tab w:val="num" w:pos="348"/>
        </w:tabs>
        <w:ind w:left="3948" w:hanging="360"/>
      </w:pPr>
      <w:rPr>
        <w:rFonts w:ascii="Courier New" w:hAnsi="Courier New" w:cs="Courier New" w:hint="default"/>
      </w:rPr>
    </w:lvl>
    <w:lvl w:ilvl="5">
      <w:start w:val="1"/>
      <w:numFmt w:val="bullet"/>
      <w:lvlText w:val=""/>
      <w:lvlJc w:val="left"/>
      <w:pPr>
        <w:tabs>
          <w:tab w:val="num" w:pos="348"/>
        </w:tabs>
        <w:ind w:left="4668" w:hanging="360"/>
      </w:pPr>
      <w:rPr>
        <w:rFonts w:ascii="Wingdings" w:hAnsi="Wingdings" w:cs="Wingdings" w:hint="default"/>
      </w:rPr>
    </w:lvl>
    <w:lvl w:ilvl="6">
      <w:start w:val="1"/>
      <w:numFmt w:val="bullet"/>
      <w:lvlText w:val=""/>
      <w:lvlJc w:val="left"/>
      <w:pPr>
        <w:tabs>
          <w:tab w:val="num" w:pos="348"/>
        </w:tabs>
        <w:ind w:left="5388" w:hanging="360"/>
      </w:pPr>
      <w:rPr>
        <w:rFonts w:ascii="Symbol" w:hAnsi="Symbol" w:cs="Symbol" w:hint="default"/>
      </w:rPr>
    </w:lvl>
    <w:lvl w:ilvl="7">
      <w:start w:val="1"/>
      <w:numFmt w:val="bullet"/>
      <w:lvlText w:val="o"/>
      <w:lvlJc w:val="left"/>
      <w:pPr>
        <w:tabs>
          <w:tab w:val="num" w:pos="348"/>
        </w:tabs>
        <w:ind w:left="6108" w:hanging="360"/>
      </w:pPr>
      <w:rPr>
        <w:rFonts w:ascii="Courier New" w:hAnsi="Courier New" w:cs="Courier New" w:hint="default"/>
      </w:rPr>
    </w:lvl>
    <w:lvl w:ilvl="8">
      <w:start w:val="1"/>
      <w:numFmt w:val="bullet"/>
      <w:lvlText w:val=""/>
      <w:lvlJc w:val="left"/>
      <w:pPr>
        <w:tabs>
          <w:tab w:val="num" w:pos="348"/>
        </w:tabs>
        <w:ind w:left="6828" w:hanging="360"/>
      </w:pPr>
      <w:rPr>
        <w:rFonts w:ascii="Wingdings" w:hAnsi="Wingdings" w:cs="Wingdings" w:hint="default"/>
      </w:rPr>
    </w:lvl>
  </w:abstractNum>
  <w:abstractNum w:abstractNumId="244" w15:restartNumberingAfterBreak="0">
    <w:nsid w:val="419D5EB1"/>
    <w:multiLevelType w:val="hybridMultilevel"/>
    <w:tmpl w:val="DEC4A9F8"/>
    <w:lvl w:ilvl="0" w:tplc="2B2A3AE0">
      <w:start w:val="1"/>
      <w:numFmt w:val="decimal"/>
      <w:lvlText w:val="%1."/>
      <w:lvlJc w:val="left"/>
      <w:pPr>
        <w:ind w:left="720" w:hanging="360"/>
      </w:pPr>
      <w:rPr>
        <w:rFonts w:ascii="Arial" w:hAnsi="Arial" w:cs="Arial" w:hint="default"/>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5" w15:restartNumberingAfterBreak="0">
    <w:nsid w:val="4204608B"/>
    <w:multiLevelType w:val="hybridMultilevel"/>
    <w:tmpl w:val="F5241CD8"/>
    <w:lvl w:ilvl="0" w:tplc="BCC2DBFC">
      <w:start w:val="1"/>
      <w:numFmt w:val="bullet"/>
      <w:lvlText w:val=""/>
      <w:lvlJc w:val="left"/>
      <w:pPr>
        <w:ind w:left="1068"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7" w15:restartNumberingAfterBreak="0">
    <w:nsid w:val="4262679F"/>
    <w:multiLevelType w:val="hybridMultilevel"/>
    <w:tmpl w:val="34B68E2A"/>
    <w:lvl w:ilvl="0" w:tplc="4E14C658">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42947915"/>
    <w:multiLevelType w:val="hybridMultilevel"/>
    <w:tmpl w:val="D0141700"/>
    <w:lvl w:ilvl="0" w:tplc="BCC2DBFC">
      <w:start w:val="1"/>
      <w:numFmt w:val="bullet"/>
      <w:lvlText w:val=""/>
      <w:lvlJc w:val="left"/>
      <w:pPr>
        <w:ind w:left="720"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9" w15:restartNumberingAfterBreak="0">
    <w:nsid w:val="42C419EE"/>
    <w:multiLevelType w:val="hybridMultilevel"/>
    <w:tmpl w:val="F7B2FEAA"/>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433A4B61"/>
    <w:multiLevelType w:val="hybridMultilevel"/>
    <w:tmpl w:val="1C985EA6"/>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2" w15:restartNumberingAfterBreak="0">
    <w:nsid w:val="439022F4"/>
    <w:multiLevelType w:val="hybridMultilevel"/>
    <w:tmpl w:val="323EF1E2"/>
    <w:lvl w:ilvl="0" w:tplc="6600A9C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15:restartNumberingAfterBreak="0">
    <w:nsid w:val="43F3110A"/>
    <w:multiLevelType w:val="hybridMultilevel"/>
    <w:tmpl w:val="A128120E"/>
    <w:lvl w:ilvl="0" w:tplc="765E621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577ED8"/>
    <w:multiLevelType w:val="hybridMultilevel"/>
    <w:tmpl w:val="E39C5274"/>
    <w:lvl w:ilvl="0" w:tplc="FFFFFFF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55" w15:restartNumberingAfterBreak="0">
    <w:nsid w:val="445C3D69"/>
    <w:multiLevelType w:val="hybridMultilevel"/>
    <w:tmpl w:val="2564CB38"/>
    <w:lvl w:ilvl="0" w:tplc="7812C600">
      <w:start w:val="1"/>
      <w:numFmt w:val="decimal"/>
      <w:lvlText w:val="%1)"/>
      <w:lvlJc w:val="left"/>
      <w:pPr>
        <w:ind w:left="72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4487239B"/>
    <w:multiLevelType w:val="multilevel"/>
    <w:tmpl w:val="88B4CAD0"/>
    <w:lvl w:ilvl="0">
      <w:start w:val="1"/>
      <w:numFmt w:val="decimal"/>
      <w:lvlText w:val="%1)"/>
      <w:lvlJc w:val="left"/>
      <w:pPr>
        <w:tabs>
          <w:tab w:val="num" w:pos="348"/>
        </w:tabs>
        <w:ind w:left="1068" w:hanging="360"/>
      </w:pPr>
      <w:rPr>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257" w15:restartNumberingAfterBreak="0">
    <w:nsid w:val="44A64779"/>
    <w:multiLevelType w:val="hybridMultilevel"/>
    <w:tmpl w:val="FB0827AC"/>
    <w:lvl w:ilvl="0" w:tplc="0415000F">
      <w:start w:val="1"/>
      <w:numFmt w:val="decimal"/>
      <w:lvlText w:val="%1."/>
      <w:lvlJc w:val="left"/>
      <w:pPr>
        <w:ind w:left="360" w:hanging="360"/>
      </w:pPr>
      <w:rPr>
        <w:rFonts w:hint="default"/>
        <w:b w:val="0"/>
        <w:i w:val="0"/>
        <w:color w:val="000000" w:themeColor="text1"/>
        <w:sz w:val="20"/>
        <w:szCs w:val="20"/>
      </w:rPr>
    </w:lvl>
    <w:lvl w:ilvl="1" w:tplc="D60621A0">
      <w:numFmt w:val="bullet"/>
      <w:lvlText w:val="•"/>
      <w:lvlJc w:val="left"/>
      <w:pPr>
        <w:ind w:left="1425" w:hanging="705"/>
      </w:pPr>
      <w:rPr>
        <w:rFonts w:ascii="Calibri Light" w:eastAsiaTheme="minorHAnsi" w:hAnsi="Calibri Light" w:cs="Calibri Light" w:hint="default"/>
      </w:rPr>
    </w:lvl>
    <w:lvl w:ilvl="2" w:tplc="A4E224D6">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8" w15:restartNumberingAfterBreak="0">
    <w:nsid w:val="44A76E67"/>
    <w:multiLevelType w:val="hybridMultilevel"/>
    <w:tmpl w:val="4E36BB82"/>
    <w:lvl w:ilvl="0" w:tplc="04150011">
      <w:start w:val="1"/>
      <w:numFmt w:val="decimal"/>
      <w:lvlText w:val="%1)"/>
      <w:lvlJc w:val="left"/>
      <w:pPr>
        <w:ind w:left="717" w:hanging="360"/>
      </w:pPr>
      <w:rPr>
        <w:rFonts w:cs="Times New Roman"/>
      </w:rPr>
    </w:lvl>
    <w:lvl w:ilvl="1" w:tplc="04150019">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259" w15:restartNumberingAfterBreak="0">
    <w:nsid w:val="44D020C3"/>
    <w:multiLevelType w:val="multilevel"/>
    <w:tmpl w:val="0780259C"/>
    <w:styleLink w:val="WW8Num51"/>
    <w:lvl w:ilvl="0">
      <w:start w:val="1"/>
      <w:numFmt w:val="lowerLetter"/>
      <w:lvlText w:val="%1."/>
      <w:lvlJc w:val="left"/>
      <w:pPr>
        <w:ind w:left="720" w:hanging="360"/>
      </w:pPr>
      <w:rPr>
        <w:rFonts w:ascii="Times New Roman" w:hAnsi="Times New Roman" w:cs="Times New Roman"/>
        <w:sz w:val="22"/>
        <w:szCs w:val="22"/>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0" w15:restartNumberingAfterBreak="0">
    <w:nsid w:val="45133270"/>
    <w:multiLevelType w:val="hybridMultilevel"/>
    <w:tmpl w:val="5B6462D8"/>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1" w15:restartNumberingAfterBreak="0">
    <w:nsid w:val="45E5247D"/>
    <w:multiLevelType w:val="hybridMultilevel"/>
    <w:tmpl w:val="33824E34"/>
    <w:lvl w:ilvl="0" w:tplc="651680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46711E2A"/>
    <w:multiLevelType w:val="hybridMultilevel"/>
    <w:tmpl w:val="DB028682"/>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72B7723"/>
    <w:multiLevelType w:val="hybridMultilevel"/>
    <w:tmpl w:val="868ACC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7DB635A"/>
    <w:multiLevelType w:val="hybridMultilevel"/>
    <w:tmpl w:val="5B205A4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5" w15:restartNumberingAfterBreak="0">
    <w:nsid w:val="48716DD6"/>
    <w:multiLevelType w:val="hybridMultilevel"/>
    <w:tmpl w:val="2CD2F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878742B"/>
    <w:multiLevelType w:val="hybridMultilevel"/>
    <w:tmpl w:val="CCFC8712"/>
    <w:lvl w:ilvl="0" w:tplc="BCC2DBFC">
      <w:start w:val="1"/>
      <w:numFmt w:val="bullet"/>
      <w:lvlText w:val=""/>
      <w:lvlJc w:val="left"/>
      <w:pPr>
        <w:ind w:left="720"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8787748"/>
    <w:multiLevelType w:val="hybridMultilevel"/>
    <w:tmpl w:val="731EA2BC"/>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68" w15:restartNumberingAfterBreak="0">
    <w:nsid w:val="48A22C4B"/>
    <w:multiLevelType w:val="hybridMultilevel"/>
    <w:tmpl w:val="EE503984"/>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9" w15:restartNumberingAfterBreak="0">
    <w:nsid w:val="48A81F88"/>
    <w:multiLevelType w:val="hybridMultilevel"/>
    <w:tmpl w:val="2EB40C3C"/>
    <w:lvl w:ilvl="0" w:tplc="14009400">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70" w15:restartNumberingAfterBreak="0">
    <w:nsid w:val="48D55D9E"/>
    <w:multiLevelType w:val="hybridMultilevel"/>
    <w:tmpl w:val="811C86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4A2D5A7E"/>
    <w:multiLevelType w:val="hybridMultilevel"/>
    <w:tmpl w:val="F92825DC"/>
    <w:lvl w:ilvl="0" w:tplc="A692B852">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A597ED1"/>
    <w:multiLevelType w:val="hybridMultilevel"/>
    <w:tmpl w:val="C12675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4A7B2066"/>
    <w:multiLevelType w:val="hybridMultilevel"/>
    <w:tmpl w:val="3D72B19C"/>
    <w:lvl w:ilvl="0" w:tplc="2F120F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B0D70F4"/>
    <w:multiLevelType w:val="hybridMultilevel"/>
    <w:tmpl w:val="428C7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4B1F24EE"/>
    <w:multiLevelType w:val="multilevel"/>
    <w:tmpl w:val="EFD66A3C"/>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6" w15:restartNumberingAfterBreak="0">
    <w:nsid w:val="4B7F13AF"/>
    <w:multiLevelType w:val="hybridMultilevel"/>
    <w:tmpl w:val="F5182936"/>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4BD32415"/>
    <w:multiLevelType w:val="hybridMultilevel"/>
    <w:tmpl w:val="DCCCF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BF6622F"/>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CE9523B"/>
    <w:multiLevelType w:val="hybridMultilevel"/>
    <w:tmpl w:val="F3B85B7C"/>
    <w:lvl w:ilvl="0" w:tplc="856AADF8">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D0156A7"/>
    <w:multiLevelType w:val="hybridMultilevel"/>
    <w:tmpl w:val="327040EA"/>
    <w:lvl w:ilvl="0" w:tplc="FA2ABA4C">
      <w:start w:val="1"/>
      <w:numFmt w:val="ordinal"/>
      <w:lvlText w:val="%1"/>
      <w:lvlJc w:val="left"/>
      <w:pPr>
        <w:ind w:left="717" w:hanging="360"/>
      </w:pPr>
      <w:rPr>
        <w:rFonts w:hint="default"/>
      </w:rPr>
    </w:lvl>
    <w:lvl w:ilvl="1" w:tplc="B6E4D6B0">
      <w:start w:val="1"/>
      <w:numFmt w:val="lowerLetter"/>
      <w:lvlText w:val="%2)"/>
      <w:lvlJc w:val="left"/>
      <w:pPr>
        <w:ind w:left="1785" w:hanging="708"/>
      </w:pPr>
      <w:rPr>
        <w:rFonts w:hint="default"/>
      </w:r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82" w15:restartNumberingAfterBreak="0">
    <w:nsid w:val="4D68582B"/>
    <w:multiLevelType w:val="hybridMultilevel"/>
    <w:tmpl w:val="431AC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DFD38D4"/>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5" w15:restartNumberingAfterBreak="0">
    <w:nsid w:val="4F344993"/>
    <w:multiLevelType w:val="hybridMultilevel"/>
    <w:tmpl w:val="86A4E83E"/>
    <w:lvl w:ilvl="0" w:tplc="04150011">
      <w:start w:val="1"/>
      <w:numFmt w:val="decimal"/>
      <w:lvlText w:val="%1)"/>
      <w:lvlJc w:val="left"/>
      <w:pPr>
        <w:ind w:left="723" w:hanging="360"/>
      </w:p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286" w15:restartNumberingAfterBreak="0">
    <w:nsid w:val="4F3C08C2"/>
    <w:multiLevelType w:val="hybridMultilevel"/>
    <w:tmpl w:val="77F8097C"/>
    <w:lvl w:ilvl="0" w:tplc="BCC2DBFC">
      <w:start w:val="1"/>
      <w:numFmt w:val="bullet"/>
      <w:lvlText w:val=""/>
      <w:lvlJc w:val="left"/>
      <w:pPr>
        <w:ind w:left="1077"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7" w15:restartNumberingAfterBreak="0">
    <w:nsid w:val="4FEC4434"/>
    <w:multiLevelType w:val="hybridMultilevel"/>
    <w:tmpl w:val="977280C2"/>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8" w15:restartNumberingAfterBreak="0">
    <w:nsid w:val="506444D5"/>
    <w:multiLevelType w:val="hybridMultilevel"/>
    <w:tmpl w:val="C06C616E"/>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9" w15:restartNumberingAfterBreak="0">
    <w:nsid w:val="512125C4"/>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0" w15:restartNumberingAfterBreak="0">
    <w:nsid w:val="51237031"/>
    <w:multiLevelType w:val="hybridMultilevel"/>
    <w:tmpl w:val="C180D00C"/>
    <w:lvl w:ilvl="0" w:tplc="5D1EB81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1"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51543816"/>
    <w:multiLevelType w:val="hybridMultilevel"/>
    <w:tmpl w:val="AE26729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3" w15:restartNumberingAfterBreak="0">
    <w:nsid w:val="516C6D0A"/>
    <w:multiLevelType w:val="multilevel"/>
    <w:tmpl w:val="B74A1FB2"/>
    <w:styleLink w:val="WWNum47"/>
    <w:lvl w:ilvl="0">
      <w:start w:val="2"/>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1.%2.%3."/>
      <w:lvlJc w:val="right"/>
      <w:pPr>
        <w:ind w:left="1800" w:hanging="180"/>
      </w:pPr>
      <w:rPr>
        <w:rFonts w:cs="Times New Roman"/>
      </w:rPr>
    </w:lvl>
    <w:lvl w:ilvl="3">
      <w:start w:val="1"/>
      <w:numFmt w:val="decimal"/>
      <w:lvlText w:val="%1.%2.%3.%4."/>
      <w:lvlJc w:val="left"/>
      <w:pPr>
        <w:ind w:left="2520" w:hanging="360"/>
      </w:pPr>
      <w:rPr>
        <w:rFonts w:cs="Times New Roman"/>
      </w:rPr>
    </w:lvl>
    <w:lvl w:ilvl="4">
      <w:start w:val="1"/>
      <w:numFmt w:val="lowerLetter"/>
      <w:lvlText w:val="%1.%2.%3.%4.%5."/>
      <w:lvlJc w:val="left"/>
      <w:pPr>
        <w:ind w:left="3240" w:hanging="360"/>
      </w:pPr>
      <w:rPr>
        <w:rFonts w:cs="Times New Roman"/>
      </w:rPr>
    </w:lvl>
    <w:lvl w:ilvl="5">
      <w:start w:val="1"/>
      <w:numFmt w:val="lowerRoman"/>
      <w:lvlText w:val="%1.%2.%3.%4.%5.%6."/>
      <w:lvlJc w:val="right"/>
      <w:pPr>
        <w:ind w:left="3960" w:hanging="180"/>
      </w:pPr>
      <w:rPr>
        <w:rFonts w:cs="Times New Roman"/>
      </w:rPr>
    </w:lvl>
    <w:lvl w:ilvl="6">
      <w:start w:val="1"/>
      <w:numFmt w:val="decimal"/>
      <w:lvlText w:val="%1.%2.%3.%4.%5.%6.%7."/>
      <w:lvlJc w:val="left"/>
      <w:pPr>
        <w:ind w:left="4680" w:hanging="360"/>
      </w:pPr>
      <w:rPr>
        <w:rFonts w:cs="Times New Roman"/>
      </w:rPr>
    </w:lvl>
    <w:lvl w:ilvl="7">
      <w:start w:val="1"/>
      <w:numFmt w:val="lowerLetter"/>
      <w:lvlText w:val="%1.%2.%3.%4.%5.%6.%7.%8."/>
      <w:lvlJc w:val="left"/>
      <w:pPr>
        <w:ind w:left="5400" w:hanging="360"/>
      </w:pPr>
      <w:rPr>
        <w:rFonts w:cs="Times New Roman"/>
      </w:rPr>
    </w:lvl>
    <w:lvl w:ilvl="8">
      <w:start w:val="1"/>
      <w:numFmt w:val="lowerRoman"/>
      <w:lvlText w:val="%1.%2.%3.%4.%5.%6.%7.%8.%9."/>
      <w:lvlJc w:val="right"/>
      <w:pPr>
        <w:ind w:left="6120" w:hanging="180"/>
      </w:pPr>
      <w:rPr>
        <w:rFonts w:cs="Times New Roman"/>
      </w:rPr>
    </w:lvl>
  </w:abstractNum>
  <w:abstractNum w:abstractNumId="294" w15:restartNumberingAfterBreak="0">
    <w:nsid w:val="51D1072E"/>
    <w:multiLevelType w:val="multilevel"/>
    <w:tmpl w:val="0415001F"/>
    <w:styleLink w:val="WWNum56"/>
    <w:lvl w:ilvl="0">
      <w:start w:val="1"/>
      <w:numFmt w:val="decimal"/>
      <w:lvlText w:val="%1."/>
      <w:lvlJc w:val="left"/>
      <w:pPr>
        <w:ind w:left="360" w:hanging="360"/>
      </w:pPr>
      <w:rPr>
        <w:b w:val="0"/>
        <w:bCs w:val="0"/>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5" w15:restartNumberingAfterBreak="0">
    <w:nsid w:val="520F610B"/>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7" w15:restartNumberingAfterBreak="0">
    <w:nsid w:val="521B0A5B"/>
    <w:multiLevelType w:val="hybridMultilevel"/>
    <w:tmpl w:val="FBD6DC82"/>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5226523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9" w15:restartNumberingAfterBreak="0">
    <w:nsid w:val="52281A15"/>
    <w:multiLevelType w:val="hybridMultilevel"/>
    <w:tmpl w:val="ABBE3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52DE6574"/>
    <w:multiLevelType w:val="hybridMultilevel"/>
    <w:tmpl w:val="C876F6EC"/>
    <w:lvl w:ilvl="0" w:tplc="7D2679B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2" w15:restartNumberingAfterBreak="0">
    <w:nsid w:val="53121925"/>
    <w:multiLevelType w:val="hybridMultilevel"/>
    <w:tmpl w:val="B74EC54C"/>
    <w:lvl w:ilvl="0" w:tplc="856AADF8">
      <w:start w:val="1"/>
      <w:numFmt w:val="decimal"/>
      <w:lvlText w:val="%1)"/>
      <w:lvlJc w:val="left"/>
      <w:pPr>
        <w:ind w:left="72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53646B7E"/>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4" w15:restartNumberingAfterBreak="0">
    <w:nsid w:val="5458754D"/>
    <w:multiLevelType w:val="hybridMultilevel"/>
    <w:tmpl w:val="68DA0B44"/>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5" w15:restartNumberingAfterBreak="0">
    <w:nsid w:val="55236E4F"/>
    <w:multiLevelType w:val="hybridMultilevel"/>
    <w:tmpl w:val="145A17D8"/>
    <w:lvl w:ilvl="0" w:tplc="A0486A18">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55697260"/>
    <w:multiLevelType w:val="hybridMultilevel"/>
    <w:tmpl w:val="15D4AAA6"/>
    <w:lvl w:ilvl="0" w:tplc="04150011">
      <w:start w:val="1"/>
      <w:numFmt w:val="decimal"/>
      <w:lvlText w:val="%1)"/>
      <w:lvlJc w:val="left"/>
      <w:pPr>
        <w:ind w:left="717" w:hanging="360"/>
      </w:pPr>
      <w:rPr>
        <w:rFonts w:cs="Times New Roman"/>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307" w15:restartNumberingAfterBreak="0">
    <w:nsid w:val="556E2D8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8" w15:restartNumberingAfterBreak="0">
    <w:nsid w:val="557C3C69"/>
    <w:multiLevelType w:val="hybridMultilevel"/>
    <w:tmpl w:val="7FE6FF4C"/>
    <w:lvl w:ilvl="0" w:tplc="651680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55A55D97"/>
    <w:multiLevelType w:val="hybridMultilevel"/>
    <w:tmpl w:val="43D6C694"/>
    <w:lvl w:ilvl="0" w:tplc="219C9D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55A56FF7"/>
    <w:multiLevelType w:val="hybridMultilevel"/>
    <w:tmpl w:val="4C96866A"/>
    <w:lvl w:ilvl="0" w:tplc="7D2679B6">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1" w15:restartNumberingAfterBreak="0">
    <w:nsid w:val="55AF5FF4"/>
    <w:multiLevelType w:val="multilevel"/>
    <w:tmpl w:val="A64C4E4E"/>
    <w:styleLink w:val="WW8Num111"/>
    <w:lvl w:ilvl="0">
      <w:start w:val="1"/>
      <w:numFmt w:val="decimal"/>
      <w:lvlText w:val="%1."/>
      <w:lvlJc w:val="left"/>
      <w:pPr>
        <w:ind w:left="720" w:hanging="360"/>
      </w:pPr>
      <w:rPr>
        <w:b w:val="0"/>
        <w:bCs w:val="0"/>
        <w:i w:val="0"/>
        <w:iCs w:val="0"/>
      </w:rPr>
    </w:lvl>
    <w:lvl w:ilvl="1">
      <w:numFmt w:val="bullet"/>
      <w:lvlText w:val="•"/>
      <w:lvlJc w:val="left"/>
      <w:pPr>
        <w:ind w:left="1440" w:hanging="360"/>
      </w:pPr>
      <w:rPr>
        <w:rFonts w:ascii="Calibri" w:eastAsia="Times New Roman" w:hAnsi="Calibri" w:cs="Calibri"/>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2" w15:restartNumberingAfterBreak="0">
    <w:nsid w:val="55DA4338"/>
    <w:multiLevelType w:val="hybridMultilevel"/>
    <w:tmpl w:val="EFA05A0E"/>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55F26DEF"/>
    <w:multiLevelType w:val="hybridMultilevel"/>
    <w:tmpl w:val="6D8C0450"/>
    <w:lvl w:ilvl="0" w:tplc="934C6DEE">
      <w:start w:val="1"/>
      <w:numFmt w:val="lowerLetter"/>
      <w:lvlText w:val="%1)"/>
      <w:lvlJc w:val="left"/>
      <w:pPr>
        <w:ind w:left="1068" w:hanging="360"/>
      </w:pPr>
      <w:rPr>
        <w:rFonts w:hint="default"/>
        <w:b w:val="0"/>
        <w:bCs/>
        <w:i w:val="0"/>
        <w:strike w:val="0"/>
        <w:dstrike w:val="0"/>
        <w:color w:val="000000"/>
        <w:sz w:val="20"/>
        <w:szCs w:val="20"/>
        <w:u w:val="none" w:color="000000"/>
        <w:vertAlign w:val="baseline"/>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14" w15:restartNumberingAfterBreak="0">
    <w:nsid w:val="56577DBB"/>
    <w:multiLevelType w:val="multilevel"/>
    <w:tmpl w:val="A244AFEC"/>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5" w15:restartNumberingAfterBreak="0">
    <w:nsid w:val="56B34E09"/>
    <w:multiLevelType w:val="hybridMultilevel"/>
    <w:tmpl w:val="D0803CA2"/>
    <w:lvl w:ilvl="0" w:tplc="AF56EA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56C927F0"/>
    <w:multiLevelType w:val="hybridMultilevel"/>
    <w:tmpl w:val="AD16B19A"/>
    <w:lvl w:ilvl="0" w:tplc="8662C33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56ED7930"/>
    <w:multiLevelType w:val="hybridMultilevel"/>
    <w:tmpl w:val="E904FA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570103D3"/>
    <w:multiLevelType w:val="hybridMultilevel"/>
    <w:tmpl w:val="4B485D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7145B7C"/>
    <w:multiLevelType w:val="hybridMultilevel"/>
    <w:tmpl w:val="C7801088"/>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0" w15:restartNumberingAfterBreak="0">
    <w:nsid w:val="572D12FA"/>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1"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57743996"/>
    <w:multiLevelType w:val="hybridMultilevel"/>
    <w:tmpl w:val="F82AEDBE"/>
    <w:lvl w:ilvl="0" w:tplc="BCC2DBFC">
      <w:start w:val="1"/>
      <w:numFmt w:val="bullet"/>
      <w:lvlText w:val=""/>
      <w:lvlJc w:val="left"/>
      <w:pPr>
        <w:ind w:left="1077"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23" w15:restartNumberingAfterBreak="0">
    <w:nsid w:val="584C2F53"/>
    <w:multiLevelType w:val="hybridMultilevel"/>
    <w:tmpl w:val="766ECB16"/>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585E550D"/>
    <w:multiLevelType w:val="hybridMultilevel"/>
    <w:tmpl w:val="4C6418EA"/>
    <w:lvl w:ilvl="0" w:tplc="7300623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589C282B"/>
    <w:multiLevelType w:val="multilevel"/>
    <w:tmpl w:val="75CA43D4"/>
    <w:styleLink w:val="WWNum481"/>
    <w:lvl w:ilvl="0">
      <w:numFmt w:val="bullet"/>
      <w:pStyle w:val="Aufzhlung"/>
      <w:lvlText w:val=""/>
      <w:lvlJc w:val="left"/>
      <w:pPr>
        <w:ind w:left="170" w:hanging="170"/>
      </w:pPr>
      <w:rPr>
        <w:rFonts w:ascii="Wingdings" w:hAnsi="Wingdings"/>
        <w:strike w:val="0"/>
        <w:dstrike w:val="0"/>
        <w:vanish w:val="0"/>
        <w:color w:val="003399"/>
        <w:position w:val="0"/>
        <w:sz w:val="12"/>
        <w:vertAlign w:val="baseline"/>
      </w:rPr>
    </w:lvl>
    <w:lvl w:ilvl="1">
      <w:numFmt w:val="bullet"/>
      <w:lvlText w:val="–"/>
      <w:lvlJc w:val="left"/>
      <w:pPr>
        <w:ind w:left="340" w:hanging="170"/>
      </w:pPr>
      <w:rPr>
        <w:rFonts w:ascii="Siemens Sans" w:hAnsi="Siemens Sans"/>
        <w:b w:val="0"/>
        <w:i w:val="0"/>
        <w:strike w:val="0"/>
        <w:dstrike w:val="0"/>
        <w:vanish w:val="0"/>
        <w:color w:val="auto"/>
        <w:position w:val="0"/>
        <w:sz w:val="12"/>
        <w:vertAlign w:val="baseline"/>
      </w:rPr>
    </w:lvl>
    <w:lvl w:ilvl="2">
      <w:numFmt w:val="bullet"/>
      <w:lvlText w:val="-"/>
      <w:lvlJc w:val="left"/>
      <w:pPr>
        <w:ind w:left="2500" w:hanging="700"/>
      </w:pPr>
      <w:rPr>
        <w:rFonts w:ascii="Siemens Sans" w:eastAsia="Times New Roman" w:hAnsi="Siemens San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6" w15:restartNumberingAfterBreak="0">
    <w:nsid w:val="58AB60A1"/>
    <w:multiLevelType w:val="hybridMultilevel"/>
    <w:tmpl w:val="EDC8CB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7" w15:restartNumberingAfterBreak="0">
    <w:nsid w:val="58B01EE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8" w15:restartNumberingAfterBreak="0">
    <w:nsid w:val="58C70B61"/>
    <w:multiLevelType w:val="hybridMultilevel"/>
    <w:tmpl w:val="8B7EE72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9" w15:restartNumberingAfterBreak="0">
    <w:nsid w:val="59277EA2"/>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0" w15:restartNumberingAfterBreak="0">
    <w:nsid w:val="59A55BE1"/>
    <w:multiLevelType w:val="multilevel"/>
    <w:tmpl w:val="DA68768A"/>
    <w:lvl w:ilvl="0">
      <w:start w:val="1"/>
      <w:numFmt w:val="decimal"/>
      <w:lvlText w:val="%1)"/>
      <w:lvlJc w:val="left"/>
      <w:pPr>
        <w:tabs>
          <w:tab w:val="num" w:pos="348"/>
        </w:tabs>
        <w:ind w:left="1068" w:hanging="360"/>
      </w:pPr>
      <w:rPr>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331" w15:restartNumberingAfterBreak="0">
    <w:nsid w:val="59B238E1"/>
    <w:multiLevelType w:val="hybridMultilevel"/>
    <w:tmpl w:val="3E885B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2" w15:restartNumberingAfterBreak="0">
    <w:nsid w:val="5A72067A"/>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3" w15:restartNumberingAfterBreak="0">
    <w:nsid w:val="5AB812F5"/>
    <w:multiLevelType w:val="multilevel"/>
    <w:tmpl w:val="E50817F0"/>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4" w15:restartNumberingAfterBreak="0">
    <w:nsid w:val="5B120627"/>
    <w:multiLevelType w:val="multilevel"/>
    <w:tmpl w:val="8A62437A"/>
    <w:styleLink w:val="WWNum4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1.%2.%3."/>
      <w:lvlJc w:val="right"/>
      <w:pPr>
        <w:ind w:left="1800" w:hanging="180"/>
      </w:pPr>
      <w:rPr>
        <w:rFonts w:cs="Times New Roman"/>
      </w:rPr>
    </w:lvl>
    <w:lvl w:ilvl="3">
      <w:start w:val="1"/>
      <w:numFmt w:val="decimal"/>
      <w:lvlText w:val="%1.%2.%3.%4."/>
      <w:lvlJc w:val="left"/>
      <w:pPr>
        <w:ind w:left="2520" w:hanging="360"/>
      </w:pPr>
      <w:rPr>
        <w:rFonts w:cs="Times New Roman"/>
      </w:rPr>
    </w:lvl>
    <w:lvl w:ilvl="4">
      <w:start w:val="1"/>
      <w:numFmt w:val="lowerLetter"/>
      <w:lvlText w:val="%1.%2.%3.%4.%5."/>
      <w:lvlJc w:val="left"/>
      <w:pPr>
        <w:ind w:left="3240" w:hanging="360"/>
      </w:pPr>
      <w:rPr>
        <w:rFonts w:cs="Times New Roman"/>
      </w:rPr>
    </w:lvl>
    <w:lvl w:ilvl="5">
      <w:start w:val="1"/>
      <w:numFmt w:val="lowerRoman"/>
      <w:lvlText w:val="%1.%2.%3.%4.%5.%6."/>
      <w:lvlJc w:val="right"/>
      <w:pPr>
        <w:ind w:left="3960" w:hanging="180"/>
      </w:pPr>
      <w:rPr>
        <w:rFonts w:cs="Times New Roman"/>
      </w:rPr>
    </w:lvl>
    <w:lvl w:ilvl="6">
      <w:start w:val="1"/>
      <w:numFmt w:val="decimal"/>
      <w:lvlText w:val="%1.%2.%3.%4.%5.%6.%7."/>
      <w:lvlJc w:val="left"/>
      <w:pPr>
        <w:ind w:left="4680" w:hanging="360"/>
      </w:pPr>
      <w:rPr>
        <w:rFonts w:cs="Times New Roman"/>
      </w:rPr>
    </w:lvl>
    <w:lvl w:ilvl="7">
      <w:start w:val="1"/>
      <w:numFmt w:val="lowerLetter"/>
      <w:lvlText w:val="%1.%2.%3.%4.%5.%6.%7.%8."/>
      <w:lvlJc w:val="left"/>
      <w:pPr>
        <w:ind w:left="5400" w:hanging="360"/>
      </w:pPr>
      <w:rPr>
        <w:rFonts w:cs="Times New Roman"/>
      </w:rPr>
    </w:lvl>
    <w:lvl w:ilvl="8">
      <w:start w:val="1"/>
      <w:numFmt w:val="lowerRoman"/>
      <w:lvlText w:val="%1.%2.%3.%4.%5.%6.%7.%8.%9."/>
      <w:lvlJc w:val="right"/>
      <w:pPr>
        <w:ind w:left="6120" w:hanging="180"/>
      </w:pPr>
      <w:rPr>
        <w:rFonts w:cs="Times New Roman"/>
      </w:rPr>
    </w:lvl>
  </w:abstractNum>
  <w:abstractNum w:abstractNumId="335" w15:restartNumberingAfterBreak="0">
    <w:nsid w:val="5B785EF6"/>
    <w:multiLevelType w:val="hybridMultilevel"/>
    <w:tmpl w:val="C1849F4C"/>
    <w:lvl w:ilvl="0" w:tplc="F64698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B8E2463"/>
    <w:multiLevelType w:val="multilevel"/>
    <w:tmpl w:val="62B42862"/>
    <w:styleLink w:val="WW8Num112"/>
    <w:lvl w:ilvl="0">
      <w:start w:val="1"/>
      <w:numFmt w:val="decimal"/>
      <w:lvlText w:val="%1."/>
      <w:lvlJc w:val="left"/>
      <w:pPr>
        <w:ind w:left="720" w:hanging="360"/>
      </w:pPr>
      <w:rPr>
        <w:b w:val="0"/>
        <w:bCs w:val="0"/>
        <w:i w:val="0"/>
        <w:iCs w:val="0"/>
      </w:rPr>
    </w:lvl>
    <w:lvl w:ilvl="1">
      <w:numFmt w:val="bullet"/>
      <w:lvlText w:val="•"/>
      <w:lvlJc w:val="left"/>
      <w:pPr>
        <w:ind w:left="1440" w:hanging="360"/>
      </w:pPr>
      <w:rPr>
        <w:rFonts w:ascii="Calibri" w:eastAsia="Times New Roman" w:hAnsi="Calibri" w:cs="Calibri"/>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3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5C852E7A"/>
    <w:multiLevelType w:val="hybridMultilevel"/>
    <w:tmpl w:val="78D62B5E"/>
    <w:lvl w:ilvl="0" w:tplc="412C94E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5C8B0EAD"/>
    <w:multiLevelType w:val="hybridMultilevel"/>
    <w:tmpl w:val="7D442CD0"/>
    <w:lvl w:ilvl="0" w:tplc="BCC2DBFC">
      <w:start w:val="1"/>
      <w:numFmt w:val="bullet"/>
      <w:lvlText w:val=""/>
      <w:lvlJc w:val="left"/>
      <w:pPr>
        <w:ind w:left="419" w:hanging="360"/>
      </w:pPr>
      <w:rPr>
        <w:rFonts w:ascii="Symbol" w:hAnsi="Symbol" w:hint="default"/>
      </w:rPr>
    </w:lvl>
    <w:lvl w:ilvl="1" w:tplc="04150003" w:tentative="1">
      <w:start w:val="1"/>
      <w:numFmt w:val="bullet"/>
      <w:lvlText w:val="o"/>
      <w:lvlJc w:val="left"/>
      <w:pPr>
        <w:ind w:left="1139" w:hanging="360"/>
      </w:pPr>
      <w:rPr>
        <w:rFonts w:ascii="Courier New" w:hAnsi="Courier New" w:cs="Courier New" w:hint="default"/>
      </w:rPr>
    </w:lvl>
    <w:lvl w:ilvl="2" w:tplc="04150005" w:tentative="1">
      <w:start w:val="1"/>
      <w:numFmt w:val="bullet"/>
      <w:lvlText w:val=""/>
      <w:lvlJc w:val="left"/>
      <w:pPr>
        <w:ind w:left="1859" w:hanging="360"/>
      </w:pPr>
      <w:rPr>
        <w:rFonts w:ascii="Wingdings" w:hAnsi="Wingdings" w:hint="default"/>
      </w:rPr>
    </w:lvl>
    <w:lvl w:ilvl="3" w:tplc="04150001" w:tentative="1">
      <w:start w:val="1"/>
      <w:numFmt w:val="bullet"/>
      <w:lvlText w:val=""/>
      <w:lvlJc w:val="left"/>
      <w:pPr>
        <w:ind w:left="2579" w:hanging="360"/>
      </w:pPr>
      <w:rPr>
        <w:rFonts w:ascii="Symbol" w:hAnsi="Symbol" w:hint="default"/>
      </w:rPr>
    </w:lvl>
    <w:lvl w:ilvl="4" w:tplc="04150003" w:tentative="1">
      <w:start w:val="1"/>
      <w:numFmt w:val="bullet"/>
      <w:lvlText w:val="o"/>
      <w:lvlJc w:val="left"/>
      <w:pPr>
        <w:ind w:left="3299" w:hanging="360"/>
      </w:pPr>
      <w:rPr>
        <w:rFonts w:ascii="Courier New" w:hAnsi="Courier New" w:cs="Courier New" w:hint="default"/>
      </w:rPr>
    </w:lvl>
    <w:lvl w:ilvl="5" w:tplc="04150005" w:tentative="1">
      <w:start w:val="1"/>
      <w:numFmt w:val="bullet"/>
      <w:lvlText w:val=""/>
      <w:lvlJc w:val="left"/>
      <w:pPr>
        <w:ind w:left="4019" w:hanging="360"/>
      </w:pPr>
      <w:rPr>
        <w:rFonts w:ascii="Wingdings" w:hAnsi="Wingdings" w:hint="default"/>
      </w:rPr>
    </w:lvl>
    <w:lvl w:ilvl="6" w:tplc="04150001" w:tentative="1">
      <w:start w:val="1"/>
      <w:numFmt w:val="bullet"/>
      <w:lvlText w:val=""/>
      <w:lvlJc w:val="left"/>
      <w:pPr>
        <w:ind w:left="4739" w:hanging="360"/>
      </w:pPr>
      <w:rPr>
        <w:rFonts w:ascii="Symbol" w:hAnsi="Symbol" w:hint="default"/>
      </w:rPr>
    </w:lvl>
    <w:lvl w:ilvl="7" w:tplc="04150003" w:tentative="1">
      <w:start w:val="1"/>
      <w:numFmt w:val="bullet"/>
      <w:lvlText w:val="o"/>
      <w:lvlJc w:val="left"/>
      <w:pPr>
        <w:ind w:left="5459" w:hanging="360"/>
      </w:pPr>
      <w:rPr>
        <w:rFonts w:ascii="Courier New" w:hAnsi="Courier New" w:cs="Courier New" w:hint="default"/>
      </w:rPr>
    </w:lvl>
    <w:lvl w:ilvl="8" w:tplc="04150005" w:tentative="1">
      <w:start w:val="1"/>
      <w:numFmt w:val="bullet"/>
      <w:lvlText w:val=""/>
      <w:lvlJc w:val="left"/>
      <w:pPr>
        <w:ind w:left="6179" w:hanging="360"/>
      </w:pPr>
      <w:rPr>
        <w:rFonts w:ascii="Wingdings" w:hAnsi="Wingdings" w:hint="default"/>
      </w:rPr>
    </w:lvl>
  </w:abstractNum>
  <w:abstractNum w:abstractNumId="340" w15:restartNumberingAfterBreak="0">
    <w:nsid w:val="5D1D659A"/>
    <w:multiLevelType w:val="hybridMultilevel"/>
    <w:tmpl w:val="262A9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2" w15:restartNumberingAfterBreak="0">
    <w:nsid w:val="5E385F56"/>
    <w:multiLevelType w:val="multilevel"/>
    <w:tmpl w:val="CE60EC6C"/>
    <w:lvl w:ilvl="0">
      <w:start w:val="1"/>
      <w:numFmt w:val="decimal"/>
      <w:lvlText w:val="%1)"/>
      <w:lvlJc w:val="left"/>
      <w:pPr>
        <w:tabs>
          <w:tab w:val="num" w:pos="348"/>
        </w:tabs>
        <w:ind w:left="1068" w:hanging="360"/>
      </w:pPr>
      <w:rPr>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343" w15:restartNumberingAfterBreak="0">
    <w:nsid w:val="5E407724"/>
    <w:multiLevelType w:val="hybridMultilevel"/>
    <w:tmpl w:val="58FC36A8"/>
    <w:lvl w:ilvl="0" w:tplc="04150017">
      <w:start w:val="1"/>
      <w:numFmt w:val="lowerLetter"/>
      <w:lvlText w:val="%1)"/>
      <w:lvlJc w:val="left"/>
      <w:pPr>
        <w:ind w:left="720"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4" w15:restartNumberingAfterBreak="0">
    <w:nsid w:val="5E524172"/>
    <w:multiLevelType w:val="multilevel"/>
    <w:tmpl w:val="EB8C0B88"/>
    <w:styleLink w:val="WWNum43"/>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45" w15:restartNumberingAfterBreak="0">
    <w:nsid w:val="5E720CE7"/>
    <w:multiLevelType w:val="hybridMultilevel"/>
    <w:tmpl w:val="73888124"/>
    <w:lvl w:ilvl="0" w:tplc="CB1804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5E912CE0"/>
    <w:multiLevelType w:val="hybridMultilevel"/>
    <w:tmpl w:val="8CEA9924"/>
    <w:lvl w:ilvl="0" w:tplc="6BA65A6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EB57DA7"/>
    <w:multiLevelType w:val="hybridMultilevel"/>
    <w:tmpl w:val="639AAAD6"/>
    <w:lvl w:ilvl="0" w:tplc="D4CAF7B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EDA2337"/>
    <w:multiLevelType w:val="hybridMultilevel"/>
    <w:tmpl w:val="548E1C9C"/>
    <w:lvl w:ilvl="0" w:tplc="4A7CE69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EDD1446"/>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0" w15:restartNumberingAfterBreak="0">
    <w:nsid w:val="5EE118D8"/>
    <w:multiLevelType w:val="hybridMultilevel"/>
    <w:tmpl w:val="9C48E09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5F045F52"/>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F37090A"/>
    <w:multiLevelType w:val="hybridMultilevel"/>
    <w:tmpl w:val="D64843E4"/>
    <w:lvl w:ilvl="0" w:tplc="25A217F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4" w15:restartNumberingAfterBreak="0">
    <w:nsid w:val="5F8C53E6"/>
    <w:multiLevelType w:val="hybridMultilevel"/>
    <w:tmpl w:val="D452043C"/>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FC139B5"/>
    <w:multiLevelType w:val="hybridMultilevel"/>
    <w:tmpl w:val="922C09FE"/>
    <w:lvl w:ilvl="0" w:tplc="BCC2DBFC">
      <w:start w:val="1"/>
      <w:numFmt w:val="bullet"/>
      <w:lvlText w:val=""/>
      <w:lvlJc w:val="left"/>
      <w:pPr>
        <w:ind w:left="720"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6" w15:restartNumberingAfterBreak="0">
    <w:nsid w:val="60212605"/>
    <w:multiLevelType w:val="hybridMultilevel"/>
    <w:tmpl w:val="7EF2668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60974EFB"/>
    <w:multiLevelType w:val="hybridMultilevel"/>
    <w:tmpl w:val="5CD499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609E44CB"/>
    <w:multiLevelType w:val="hybridMultilevel"/>
    <w:tmpl w:val="CCA6B2EC"/>
    <w:lvl w:ilvl="0" w:tplc="B644C0B2">
      <w:start w:val="1"/>
      <w:numFmt w:val="decimal"/>
      <w:lvlText w:val="%1."/>
      <w:lvlJc w:val="left"/>
      <w:rPr>
        <w:rFonts w:ascii="Arial" w:eastAsia="Times New Roman" w:hAnsi="Arial" w:cs="Aria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9" w15:restartNumberingAfterBreak="0">
    <w:nsid w:val="60AF6181"/>
    <w:multiLevelType w:val="hybridMultilevel"/>
    <w:tmpl w:val="B302D1E0"/>
    <w:lvl w:ilvl="0" w:tplc="1F5A18B0">
      <w:start w:val="1"/>
      <w:numFmt w:val="decimal"/>
      <w:lvlText w:val="%1."/>
      <w:lvlJc w:val="left"/>
      <w:pPr>
        <w:ind w:left="663" w:hanging="663"/>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61137180"/>
    <w:multiLevelType w:val="hybridMultilevel"/>
    <w:tmpl w:val="39222F08"/>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61" w15:restartNumberingAfterBreak="0">
    <w:nsid w:val="613212D0"/>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2" w15:restartNumberingAfterBreak="0">
    <w:nsid w:val="614726DC"/>
    <w:multiLevelType w:val="hybridMultilevel"/>
    <w:tmpl w:val="CC348190"/>
    <w:lvl w:ilvl="0" w:tplc="DE9200FC">
      <w:start w:val="1"/>
      <w:numFmt w:val="decimal"/>
      <w:lvlText w:val="%1."/>
      <w:lvlJc w:val="left"/>
      <w:pPr>
        <w:ind w:left="36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3" w15:restartNumberingAfterBreak="0">
    <w:nsid w:val="61B11B43"/>
    <w:multiLevelType w:val="hybridMultilevel"/>
    <w:tmpl w:val="DD2C8BAC"/>
    <w:lvl w:ilvl="0" w:tplc="EA4E4600">
      <w:start w:val="1"/>
      <w:numFmt w:val="decimal"/>
      <w:pStyle w:val="Wyp1"/>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4" w15:restartNumberingAfterBreak="0">
    <w:nsid w:val="61E02943"/>
    <w:multiLevelType w:val="hybridMultilevel"/>
    <w:tmpl w:val="3DAA1A46"/>
    <w:lvl w:ilvl="0" w:tplc="6BB44BA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62133D2C"/>
    <w:multiLevelType w:val="hybridMultilevel"/>
    <w:tmpl w:val="F2AEA52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6" w15:restartNumberingAfterBreak="0">
    <w:nsid w:val="623147F5"/>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7" w15:restartNumberingAfterBreak="0">
    <w:nsid w:val="623311ED"/>
    <w:multiLevelType w:val="hybridMultilevel"/>
    <w:tmpl w:val="E110B84E"/>
    <w:lvl w:ilvl="0" w:tplc="9354A43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15:restartNumberingAfterBreak="0">
    <w:nsid w:val="626041A8"/>
    <w:multiLevelType w:val="multilevel"/>
    <w:tmpl w:val="1BC0EEDE"/>
    <w:styleLink w:val="WW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9" w15:restartNumberingAfterBreak="0">
    <w:nsid w:val="627035EB"/>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0" w15:restartNumberingAfterBreak="0">
    <w:nsid w:val="629B1B3E"/>
    <w:multiLevelType w:val="hybridMultilevel"/>
    <w:tmpl w:val="63C4B388"/>
    <w:lvl w:ilvl="0" w:tplc="0415000F">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71"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62E70DF1"/>
    <w:multiLevelType w:val="hybridMultilevel"/>
    <w:tmpl w:val="144CF35A"/>
    <w:lvl w:ilvl="0" w:tplc="333E19F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630B5F09"/>
    <w:multiLevelType w:val="hybridMultilevel"/>
    <w:tmpl w:val="3DB47AAA"/>
    <w:lvl w:ilvl="0" w:tplc="09C665D6">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63741E20"/>
    <w:multiLevelType w:val="hybridMultilevel"/>
    <w:tmpl w:val="C28C1E24"/>
    <w:lvl w:ilvl="0" w:tplc="BCC2DBFC">
      <w:start w:val="1"/>
      <w:numFmt w:val="bullet"/>
      <w:lvlText w:val=""/>
      <w:lvlJc w:val="left"/>
      <w:pPr>
        <w:ind w:left="1077"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6" w15:restartNumberingAfterBreak="0">
    <w:nsid w:val="63BF60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7" w15:restartNumberingAfterBreak="0">
    <w:nsid w:val="63D9593C"/>
    <w:multiLevelType w:val="hybridMultilevel"/>
    <w:tmpl w:val="3272A7C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646116F2"/>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9" w15:restartNumberingAfterBreak="0">
    <w:nsid w:val="64D50EA8"/>
    <w:multiLevelType w:val="hybridMultilevel"/>
    <w:tmpl w:val="F0E889D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0" w15:restartNumberingAfterBreak="0">
    <w:nsid w:val="66C3212E"/>
    <w:multiLevelType w:val="hybridMultilevel"/>
    <w:tmpl w:val="8564ABBC"/>
    <w:lvl w:ilvl="0" w:tplc="FFFFFFFF">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
      <w:lvlJc w:val="left"/>
      <w:pPr>
        <w:ind w:left="720"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2" w:tplc="61D832BA">
      <w:start w:val="1"/>
      <w:numFmt w:val="bullet"/>
      <w:lvlText w:val=""/>
      <w:lvlJc w:val="left"/>
      <w:pPr>
        <w:ind w:left="365" w:hanging="360"/>
      </w:pPr>
      <w:rPr>
        <w:rFonts w:ascii="Symbol" w:hAnsi="Symbol" w:cs="Symbol" w:hint="default"/>
      </w:rPr>
    </w:lvl>
    <w:lvl w:ilvl="3" w:tplc="FFFFFFFF">
      <w:start w:val="1"/>
      <w:numFmt w:val="bullet"/>
      <w:lvlText w:val="•"/>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81" w15:restartNumberingAfterBreak="0">
    <w:nsid w:val="66D37B70"/>
    <w:multiLevelType w:val="hybridMultilevel"/>
    <w:tmpl w:val="8A12458E"/>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66DD0221"/>
    <w:multiLevelType w:val="hybridMultilevel"/>
    <w:tmpl w:val="9278834E"/>
    <w:lvl w:ilvl="0" w:tplc="9B08099A">
      <w:start w:val="1"/>
      <w:numFmt w:val="decimal"/>
      <w:lvlText w:val="%1."/>
      <w:lvlJc w:val="left"/>
      <w:pPr>
        <w:tabs>
          <w:tab w:val="num" w:pos="360"/>
        </w:tabs>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670326E1"/>
    <w:multiLevelType w:val="hybridMultilevel"/>
    <w:tmpl w:val="1D86DEA0"/>
    <w:lvl w:ilvl="0" w:tplc="04150017">
      <w:start w:val="1"/>
      <w:numFmt w:val="lowerLetter"/>
      <w:lvlText w:val="%1)"/>
      <w:lvlJc w:val="left"/>
    </w:lvl>
    <w:lvl w:ilvl="1" w:tplc="FFFFFFFF" w:tentative="1">
      <w:start w:val="1"/>
      <w:numFmt w:val="lowerLetter"/>
      <w:lvlText w:val="%2."/>
      <w:lvlJc w:val="left"/>
      <w:pPr>
        <w:ind w:left="1545" w:hanging="360"/>
      </w:pPr>
    </w:lvl>
    <w:lvl w:ilvl="2" w:tplc="FFFFFFFF" w:tentative="1">
      <w:start w:val="1"/>
      <w:numFmt w:val="lowerRoman"/>
      <w:lvlText w:val="%3."/>
      <w:lvlJc w:val="right"/>
      <w:pPr>
        <w:ind w:left="2265" w:hanging="180"/>
      </w:pPr>
    </w:lvl>
    <w:lvl w:ilvl="3" w:tplc="FFFFFFFF" w:tentative="1">
      <w:start w:val="1"/>
      <w:numFmt w:val="decimal"/>
      <w:lvlText w:val="%4."/>
      <w:lvlJc w:val="left"/>
      <w:pPr>
        <w:ind w:left="2985" w:hanging="360"/>
      </w:pPr>
    </w:lvl>
    <w:lvl w:ilvl="4" w:tplc="FFFFFFFF" w:tentative="1">
      <w:start w:val="1"/>
      <w:numFmt w:val="lowerLetter"/>
      <w:lvlText w:val="%5."/>
      <w:lvlJc w:val="left"/>
      <w:pPr>
        <w:ind w:left="3705" w:hanging="360"/>
      </w:pPr>
    </w:lvl>
    <w:lvl w:ilvl="5" w:tplc="FFFFFFFF" w:tentative="1">
      <w:start w:val="1"/>
      <w:numFmt w:val="lowerRoman"/>
      <w:lvlText w:val="%6."/>
      <w:lvlJc w:val="right"/>
      <w:pPr>
        <w:ind w:left="4425" w:hanging="180"/>
      </w:pPr>
    </w:lvl>
    <w:lvl w:ilvl="6" w:tplc="FFFFFFFF" w:tentative="1">
      <w:start w:val="1"/>
      <w:numFmt w:val="decimal"/>
      <w:lvlText w:val="%7."/>
      <w:lvlJc w:val="left"/>
      <w:pPr>
        <w:ind w:left="5145" w:hanging="360"/>
      </w:pPr>
    </w:lvl>
    <w:lvl w:ilvl="7" w:tplc="FFFFFFFF" w:tentative="1">
      <w:start w:val="1"/>
      <w:numFmt w:val="lowerLetter"/>
      <w:lvlText w:val="%8."/>
      <w:lvlJc w:val="left"/>
      <w:pPr>
        <w:ind w:left="5865" w:hanging="360"/>
      </w:pPr>
    </w:lvl>
    <w:lvl w:ilvl="8" w:tplc="FFFFFFFF" w:tentative="1">
      <w:start w:val="1"/>
      <w:numFmt w:val="lowerRoman"/>
      <w:lvlText w:val="%9."/>
      <w:lvlJc w:val="right"/>
      <w:pPr>
        <w:ind w:left="6585" w:hanging="180"/>
      </w:pPr>
    </w:lvl>
  </w:abstractNum>
  <w:abstractNum w:abstractNumId="384" w15:restartNumberingAfterBreak="0">
    <w:nsid w:val="6765614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5" w15:restartNumberingAfterBreak="0">
    <w:nsid w:val="676D04B8"/>
    <w:multiLevelType w:val="hybridMultilevel"/>
    <w:tmpl w:val="DCE61802"/>
    <w:lvl w:ilvl="0" w:tplc="FFFFFFFF">
      <w:start w:val="1"/>
      <w:numFmt w:val="decimal"/>
      <w:lvlText w:val="%1."/>
      <w:lvlJc w:val="left"/>
      <w:pPr>
        <w:ind w:left="786"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6" w15:restartNumberingAfterBreak="0">
    <w:nsid w:val="67FC6A81"/>
    <w:multiLevelType w:val="hybridMultilevel"/>
    <w:tmpl w:val="3EA6BBE0"/>
    <w:lvl w:ilvl="0" w:tplc="BCC2DBFC">
      <w:start w:val="1"/>
      <w:numFmt w:val="bullet"/>
      <w:lvlText w:val=""/>
      <w:lvlJc w:val="left"/>
      <w:pPr>
        <w:ind w:left="720"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6A603DFD"/>
    <w:multiLevelType w:val="hybridMultilevel"/>
    <w:tmpl w:val="B5F4C892"/>
    <w:lvl w:ilvl="0" w:tplc="61D832BA">
      <w:start w:val="1"/>
      <w:numFmt w:val="bullet"/>
      <w:lvlText w:val=""/>
      <w:lvlJc w:val="left"/>
      <w:pPr>
        <w:ind w:left="365" w:hanging="360"/>
      </w:pPr>
      <w:rPr>
        <w:rFonts w:ascii="Symbol" w:hAnsi="Symbol" w:cs="Symbol" w:hint="default"/>
      </w:rPr>
    </w:lvl>
    <w:lvl w:ilvl="1" w:tplc="FFFFFFFF">
      <w:start w:val="1"/>
      <w:numFmt w:val="bullet"/>
      <w:lvlText w:val=""/>
      <w:lvlJc w:val="left"/>
      <w:pPr>
        <w:ind w:left="365" w:hanging="360"/>
      </w:pPr>
      <w:rPr>
        <w:rFonts w:ascii="Symbol" w:hAnsi="Symbol" w:cs="Symbol" w:hint="default"/>
      </w:rPr>
    </w:lvl>
    <w:lvl w:ilvl="2" w:tplc="FFFFFFFF" w:tentative="1">
      <w:start w:val="1"/>
      <w:numFmt w:val="lowerRoman"/>
      <w:lvlText w:val="%3."/>
      <w:lvlJc w:val="right"/>
      <w:pPr>
        <w:ind w:left="1805" w:hanging="180"/>
      </w:pPr>
    </w:lvl>
    <w:lvl w:ilvl="3" w:tplc="FFFFFFFF" w:tentative="1">
      <w:start w:val="1"/>
      <w:numFmt w:val="decimal"/>
      <w:lvlText w:val="%4."/>
      <w:lvlJc w:val="left"/>
      <w:pPr>
        <w:ind w:left="2525" w:hanging="360"/>
      </w:pPr>
    </w:lvl>
    <w:lvl w:ilvl="4" w:tplc="FFFFFFFF" w:tentative="1">
      <w:start w:val="1"/>
      <w:numFmt w:val="lowerLetter"/>
      <w:lvlText w:val="%5."/>
      <w:lvlJc w:val="left"/>
      <w:pPr>
        <w:ind w:left="3245" w:hanging="360"/>
      </w:pPr>
    </w:lvl>
    <w:lvl w:ilvl="5" w:tplc="FFFFFFFF" w:tentative="1">
      <w:start w:val="1"/>
      <w:numFmt w:val="lowerRoman"/>
      <w:lvlText w:val="%6."/>
      <w:lvlJc w:val="right"/>
      <w:pPr>
        <w:ind w:left="3965" w:hanging="180"/>
      </w:pPr>
    </w:lvl>
    <w:lvl w:ilvl="6" w:tplc="FFFFFFFF" w:tentative="1">
      <w:start w:val="1"/>
      <w:numFmt w:val="decimal"/>
      <w:lvlText w:val="%7."/>
      <w:lvlJc w:val="left"/>
      <w:pPr>
        <w:ind w:left="4685" w:hanging="360"/>
      </w:pPr>
    </w:lvl>
    <w:lvl w:ilvl="7" w:tplc="FFFFFFFF" w:tentative="1">
      <w:start w:val="1"/>
      <w:numFmt w:val="lowerLetter"/>
      <w:lvlText w:val="%8."/>
      <w:lvlJc w:val="left"/>
      <w:pPr>
        <w:ind w:left="5405" w:hanging="360"/>
      </w:pPr>
    </w:lvl>
    <w:lvl w:ilvl="8" w:tplc="FFFFFFFF" w:tentative="1">
      <w:start w:val="1"/>
      <w:numFmt w:val="lowerRoman"/>
      <w:lvlText w:val="%9."/>
      <w:lvlJc w:val="right"/>
      <w:pPr>
        <w:ind w:left="6125" w:hanging="180"/>
      </w:pPr>
    </w:lvl>
  </w:abstractNum>
  <w:abstractNum w:abstractNumId="389" w15:restartNumberingAfterBreak="0">
    <w:nsid w:val="6A7B42B7"/>
    <w:multiLevelType w:val="multilevel"/>
    <w:tmpl w:val="00A658FA"/>
    <w:lvl w:ilvl="0">
      <w:start w:val="1"/>
      <w:numFmt w:val="decimal"/>
      <w:lvlText w:val="%1)"/>
      <w:lvlJc w:val="left"/>
      <w:pPr>
        <w:tabs>
          <w:tab w:val="num" w:pos="348"/>
        </w:tabs>
        <w:ind w:left="1068" w:hanging="360"/>
      </w:pPr>
      <w:rPr>
        <w:b w:val="0"/>
        <w:i w:val="0"/>
        <w:strike w:val="0"/>
        <w:dstrike w:val="0"/>
        <w:color w:val="000000"/>
        <w:sz w:val="19"/>
        <w:szCs w:val="19"/>
        <w:u w:val="none" w:color="000000"/>
        <w:bdr w:val="none" w:sz="0" w:space="0" w:color="auto"/>
        <w:shd w:val="clear" w:color="auto" w:fill="auto"/>
        <w:vertAlign w:val="baseline"/>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390" w15:restartNumberingAfterBreak="0">
    <w:nsid w:val="6AB85ECD"/>
    <w:multiLevelType w:val="multilevel"/>
    <w:tmpl w:val="4F1C44B4"/>
    <w:styleLink w:val="WW8Num11"/>
    <w:lvl w:ilvl="0">
      <w:start w:val="1"/>
      <w:numFmt w:val="decimal"/>
      <w:lvlText w:val="%1."/>
      <w:lvlJc w:val="left"/>
      <w:pPr>
        <w:ind w:left="720" w:hanging="360"/>
      </w:pPr>
      <w:rPr>
        <w:b w:val="0"/>
        <w:bCs w:val="0"/>
        <w:i w:val="0"/>
        <w:iCs w:val="0"/>
      </w:rPr>
    </w:lvl>
    <w:lvl w:ilvl="1">
      <w:numFmt w:val="bullet"/>
      <w:lvlText w:val="•"/>
      <w:lvlJc w:val="left"/>
      <w:pPr>
        <w:ind w:left="1440" w:hanging="360"/>
      </w:pPr>
      <w:rPr>
        <w:rFonts w:ascii="Calibri" w:eastAsia="Times New Roman" w:hAnsi="Calibri" w:cs="Calibri"/>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1" w15:restartNumberingAfterBreak="0">
    <w:nsid w:val="6AF169D1"/>
    <w:multiLevelType w:val="multilevel"/>
    <w:tmpl w:val="A558D194"/>
    <w:styleLink w:val="WW8Num3"/>
    <w:lvl w:ilvl="0">
      <w:start w:val="1"/>
      <w:numFmt w:val="lowerLetter"/>
      <w:lvlText w:val="%1."/>
      <w:lvlJc w:val="left"/>
      <w:pPr>
        <w:ind w:left="720" w:hanging="360"/>
      </w:pPr>
      <w:rPr>
        <w:rFonts w:ascii="Times New Roman" w:hAnsi="Times New Roman" w:cs="Times New Roman"/>
        <w:sz w:val="22"/>
        <w:szCs w:val="22"/>
      </w:rPr>
    </w:lvl>
    <w:lvl w:ilvl="1">
      <w:start w:val="1"/>
      <w:numFmt w:val="lowerLetter"/>
      <w:lvlText w:val="%1.%2."/>
      <w:lvlJc w:val="left"/>
      <w:pPr>
        <w:ind w:left="1080" w:hanging="360"/>
      </w:pPr>
    </w:lvl>
    <w:lvl w:ilvl="2">
      <w:start w:val="1"/>
      <w:numFmt w:val="lowerLetter"/>
      <w:lvlText w:val="%1.%2.%3."/>
      <w:lvlJc w:val="left"/>
      <w:pPr>
        <w:ind w:left="1440" w:hanging="360"/>
      </w:pPr>
    </w:lvl>
    <w:lvl w:ilvl="3">
      <w:start w:val="1"/>
      <w:numFmt w:val="lowerLetter"/>
      <w:lvlText w:val="%1.%2.%3.%4."/>
      <w:lvlJc w:val="left"/>
      <w:pPr>
        <w:ind w:left="1800" w:hanging="360"/>
      </w:pPr>
    </w:lvl>
    <w:lvl w:ilvl="4">
      <w:start w:val="1"/>
      <w:numFmt w:val="lowerLetter"/>
      <w:lvlText w:val="%1.%2.%3.%4.%5."/>
      <w:lvlJc w:val="left"/>
      <w:pPr>
        <w:ind w:left="2160" w:hanging="360"/>
      </w:pPr>
    </w:lvl>
    <w:lvl w:ilvl="5">
      <w:start w:val="1"/>
      <w:numFmt w:val="lowerLetter"/>
      <w:lvlText w:val="%1.%2.%3.%4.%5.%6."/>
      <w:lvlJc w:val="left"/>
      <w:pPr>
        <w:ind w:left="2520" w:hanging="360"/>
      </w:pPr>
    </w:lvl>
    <w:lvl w:ilvl="6">
      <w:start w:val="1"/>
      <w:numFmt w:val="lowerLetter"/>
      <w:lvlText w:val="%1.%2.%3.%4.%5.%6.%7."/>
      <w:lvlJc w:val="left"/>
      <w:pPr>
        <w:ind w:left="2880" w:hanging="360"/>
      </w:pPr>
    </w:lvl>
    <w:lvl w:ilvl="7">
      <w:start w:val="1"/>
      <w:numFmt w:val="lowerLetter"/>
      <w:lvlText w:val="%1.%2.%3.%4.%5.%6.%7.%8."/>
      <w:lvlJc w:val="left"/>
      <w:pPr>
        <w:ind w:left="3240" w:hanging="360"/>
      </w:pPr>
    </w:lvl>
    <w:lvl w:ilvl="8">
      <w:start w:val="1"/>
      <w:numFmt w:val="lowerLetter"/>
      <w:lvlText w:val="%1.%2.%3.%4.%5.%6.%7.%8.%9."/>
      <w:lvlJc w:val="left"/>
      <w:pPr>
        <w:ind w:left="3600" w:hanging="360"/>
      </w:pPr>
    </w:lvl>
  </w:abstractNum>
  <w:abstractNum w:abstractNumId="392" w15:restartNumberingAfterBreak="0">
    <w:nsid w:val="6B055CB8"/>
    <w:multiLevelType w:val="multilevel"/>
    <w:tmpl w:val="880008A0"/>
    <w:styleLink w:val="WW8Num1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93" w15:restartNumberingAfterBreak="0">
    <w:nsid w:val="6B195D9D"/>
    <w:multiLevelType w:val="hybridMultilevel"/>
    <w:tmpl w:val="CD58477C"/>
    <w:lvl w:ilvl="0" w:tplc="B99AC328">
      <w:start w:val="1"/>
      <w:numFmt w:val="decimal"/>
      <w:lvlText w:val="%1."/>
      <w:lvlJc w:val="left"/>
      <w:pPr>
        <w:ind w:left="720" w:hanging="360"/>
      </w:pPr>
      <w:rPr>
        <w:rFonts w:ascii="Arial" w:hAnsi="Arial" w:cs="Arial" w:hint="default"/>
        <w:b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94" w15:restartNumberingAfterBreak="0">
    <w:nsid w:val="6B526468"/>
    <w:multiLevelType w:val="hybridMultilevel"/>
    <w:tmpl w:val="492ED47C"/>
    <w:lvl w:ilvl="0" w:tplc="2E886414">
      <w:start w:val="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6CB77B59"/>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6" w15:restartNumberingAfterBreak="0">
    <w:nsid w:val="6CFD6C37"/>
    <w:multiLevelType w:val="hybridMultilevel"/>
    <w:tmpl w:val="A342860E"/>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7" w15:restartNumberingAfterBreak="0">
    <w:nsid w:val="6E200322"/>
    <w:multiLevelType w:val="hybridMultilevel"/>
    <w:tmpl w:val="B19C639E"/>
    <w:lvl w:ilvl="0" w:tplc="BCC2DB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E296AAD"/>
    <w:multiLevelType w:val="hybridMultilevel"/>
    <w:tmpl w:val="A050BC00"/>
    <w:lvl w:ilvl="0" w:tplc="2E3ABDA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6E6A2F5C"/>
    <w:multiLevelType w:val="hybridMultilevel"/>
    <w:tmpl w:val="2BBA09BC"/>
    <w:lvl w:ilvl="0" w:tplc="BCC2DBFC">
      <w:start w:val="1"/>
      <w:numFmt w:val="bullet"/>
      <w:lvlText w:val=""/>
      <w:lvlJc w:val="left"/>
      <w:pPr>
        <w:ind w:left="720"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F112F29"/>
    <w:multiLevelType w:val="multilevel"/>
    <w:tmpl w:val="0442C02C"/>
    <w:styleLink w:val="WW8Num13"/>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01" w15:restartNumberingAfterBreak="0">
    <w:nsid w:val="6F2830D7"/>
    <w:multiLevelType w:val="hybridMultilevel"/>
    <w:tmpl w:val="D3F056A8"/>
    <w:lvl w:ilvl="0" w:tplc="178A72D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F403604"/>
    <w:multiLevelType w:val="hybridMultilevel"/>
    <w:tmpl w:val="D1DC8B86"/>
    <w:lvl w:ilvl="0" w:tplc="08A896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70134C55"/>
    <w:multiLevelType w:val="multilevel"/>
    <w:tmpl w:val="2CAE8E4C"/>
    <w:lvl w:ilvl="0">
      <w:start w:val="1"/>
      <w:numFmt w:val="bullet"/>
      <w:lvlText w:val=""/>
      <w:lvlJc w:val="left"/>
      <w:pPr>
        <w:tabs>
          <w:tab w:val="num" w:pos="360"/>
        </w:tabs>
        <w:ind w:left="1428" w:hanging="360"/>
      </w:pPr>
      <w:rPr>
        <w:rFonts w:ascii="Symbol" w:hAnsi="Symbol" w:cs="Symbol" w:hint="default"/>
      </w:rPr>
    </w:lvl>
    <w:lvl w:ilvl="1">
      <w:start w:val="1"/>
      <w:numFmt w:val="bullet"/>
      <w:lvlText w:val="o"/>
      <w:lvlJc w:val="left"/>
      <w:pPr>
        <w:tabs>
          <w:tab w:val="num" w:pos="360"/>
        </w:tabs>
        <w:ind w:left="2148" w:hanging="360"/>
      </w:pPr>
      <w:rPr>
        <w:rFonts w:ascii="Courier New" w:hAnsi="Courier New" w:cs="Courier New" w:hint="default"/>
      </w:rPr>
    </w:lvl>
    <w:lvl w:ilvl="2">
      <w:start w:val="1"/>
      <w:numFmt w:val="bullet"/>
      <w:lvlText w:val=""/>
      <w:lvlJc w:val="left"/>
      <w:pPr>
        <w:tabs>
          <w:tab w:val="num" w:pos="360"/>
        </w:tabs>
        <w:ind w:left="2868" w:hanging="360"/>
      </w:pPr>
      <w:rPr>
        <w:rFonts w:ascii="Wingdings" w:hAnsi="Wingdings" w:cs="Wingdings" w:hint="default"/>
      </w:rPr>
    </w:lvl>
    <w:lvl w:ilvl="3">
      <w:start w:val="1"/>
      <w:numFmt w:val="bullet"/>
      <w:lvlText w:val=""/>
      <w:lvlJc w:val="left"/>
      <w:pPr>
        <w:tabs>
          <w:tab w:val="num" w:pos="360"/>
        </w:tabs>
        <w:ind w:left="3588" w:hanging="360"/>
      </w:pPr>
      <w:rPr>
        <w:rFonts w:ascii="Symbol" w:hAnsi="Symbol" w:cs="Symbol" w:hint="default"/>
      </w:rPr>
    </w:lvl>
    <w:lvl w:ilvl="4">
      <w:start w:val="1"/>
      <w:numFmt w:val="bullet"/>
      <w:lvlText w:val="o"/>
      <w:lvlJc w:val="left"/>
      <w:pPr>
        <w:tabs>
          <w:tab w:val="num" w:pos="360"/>
        </w:tabs>
        <w:ind w:left="4308" w:hanging="360"/>
      </w:pPr>
      <w:rPr>
        <w:rFonts w:ascii="Courier New" w:hAnsi="Courier New" w:cs="Courier New" w:hint="default"/>
      </w:rPr>
    </w:lvl>
    <w:lvl w:ilvl="5">
      <w:start w:val="1"/>
      <w:numFmt w:val="bullet"/>
      <w:lvlText w:val=""/>
      <w:lvlJc w:val="left"/>
      <w:pPr>
        <w:tabs>
          <w:tab w:val="num" w:pos="360"/>
        </w:tabs>
        <w:ind w:left="5028" w:hanging="360"/>
      </w:pPr>
      <w:rPr>
        <w:rFonts w:ascii="Wingdings" w:hAnsi="Wingdings" w:cs="Wingdings" w:hint="default"/>
      </w:rPr>
    </w:lvl>
    <w:lvl w:ilvl="6">
      <w:start w:val="1"/>
      <w:numFmt w:val="bullet"/>
      <w:lvlText w:val=""/>
      <w:lvlJc w:val="left"/>
      <w:pPr>
        <w:tabs>
          <w:tab w:val="num" w:pos="360"/>
        </w:tabs>
        <w:ind w:left="5748" w:hanging="360"/>
      </w:pPr>
      <w:rPr>
        <w:rFonts w:ascii="Symbol" w:hAnsi="Symbol" w:cs="Symbol" w:hint="default"/>
      </w:rPr>
    </w:lvl>
    <w:lvl w:ilvl="7">
      <w:start w:val="1"/>
      <w:numFmt w:val="bullet"/>
      <w:lvlText w:val="o"/>
      <w:lvlJc w:val="left"/>
      <w:pPr>
        <w:tabs>
          <w:tab w:val="num" w:pos="360"/>
        </w:tabs>
        <w:ind w:left="6468" w:hanging="360"/>
      </w:pPr>
      <w:rPr>
        <w:rFonts w:ascii="Courier New" w:hAnsi="Courier New" w:cs="Courier New" w:hint="default"/>
      </w:rPr>
    </w:lvl>
    <w:lvl w:ilvl="8">
      <w:start w:val="1"/>
      <w:numFmt w:val="bullet"/>
      <w:lvlText w:val=""/>
      <w:lvlJc w:val="left"/>
      <w:pPr>
        <w:tabs>
          <w:tab w:val="num" w:pos="360"/>
        </w:tabs>
        <w:ind w:left="7188" w:hanging="360"/>
      </w:pPr>
      <w:rPr>
        <w:rFonts w:ascii="Wingdings" w:hAnsi="Wingdings" w:cs="Wingdings" w:hint="default"/>
      </w:rPr>
    </w:lvl>
  </w:abstractNum>
  <w:abstractNum w:abstractNumId="404" w15:restartNumberingAfterBreak="0">
    <w:nsid w:val="704E2221"/>
    <w:multiLevelType w:val="hybridMultilevel"/>
    <w:tmpl w:val="0AB8841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5" w15:restartNumberingAfterBreak="0">
    <w:nsid w:val="70E544CB"/>
    <w:multiLevelType w:val="hybridMultilevel"/>
    <w:tmpl w:val="A124611E"/>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6" w15:restartNumberingAfterBreak="0">
    <w:nsid w:val="710E04DF"/>
    <w:multiLevelType w:val="hybridMultilevel"/>
    <w:tmpl w:val="D8D4E4AC"/>
    <w:lvl w:ilvl="0" w:tplc="BCC2DBFC">
      <w:start w:val="1"/>
      <w:numFmt w:val="bullet"/>
      <w:lvlText w:val=""/>
      <w:lvlJc w:val="left"/>
      <w:pPr>
        <w:ind w:left="720"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7" w15:restartNumberingAfterBreak="0">
    <w:nsid w:val="71687B26"/>
    <w:multiLevelType w:val="hybridMultilevel"/>
    <w:tmpl w:val="0A0008B2"/>
    <w:lvl w:ilvl="0" w:tplc="97622C2C">
      <w:start w:val="1"/>
      <w:numFmt w:val="decimal"/>
      <w:lvlText w:val="%1."/>
      <w:lvlJc w:val="left"/>
      <w:pPr>
        <w:ind w:left="357" w:hanging="360"/>
      </w:pPr>
      <w:rPr>
        <w:rFonts w:cs="Times New Roman" w:hint="default"/>
      </w:rPr>
    </w:lvl>
    <w:lvl w:ilvl="1" w:tplc="04150019" w:tentative="1">
      <w:start w:val="1"/>
      <w:numFmt w:val="lowerLetter"/>
      <w:lvlText w:val="%2."/>
      <w:lvlJc w:val="left"/>
      <w:pPr>
        <w:ind w:left="1077" w:hanging="360"/>
      </w:pPr>
      <w:rPr>
        <w:rFonts w:cs="Times New Roman"/>
      </w:rPr>
    </w:lvl>
    <w:lvl w:ilvl="2" w:tplc="0415001B" w:tentative="1">
      <w:start w:val="1"/>
      <w:numFmt w:val="lowerRoman"/>
      <w:lvlText w:val="%3."/>
      <w:lvlJc w:val="right"/>
      <w:pPr>
        <w:ind w:left="1797" w:hanging="180"/>
      </w:pPr>
      <w:rPr>
        <w:rFonts w:cs="Times New Roman"/>
      </w:rPr>
    </w:lvl>
    <w:lvl w:ilvl="3" w:tplc="0415000F" w:tentative="1">
      <w:start w:val="1"/>
      <w:numFmt w:val="decimal"/>
      <w:lvlText w:val="%4."/>
      <w:lvlJc w:val="left"/>
      <w:pPr>
        <w:ind w:left="2517" w:hanging="360"/>
      </w:pPr>
      <w:rPr>
        <w:rFonts w:cs="Times New Roman"/>
      </w:rPr>
    </w:lvl>
    <w:lvl w:ilvl="4" w:tplc="04150019" w:tentative="1">
      <w:start w:val="1"/>
      <w:numFmt w:val="lowerLetter"/>
      <w:lvlText w:val="%5."/>
      <w:lvlJc w:val="left"/>
      <w:pPr>
        <w:ind w:left="3237" w:hanging="360"/>
      </w:pPr>
      <w:rPr>
        <w:rFonts w:cs="Times New Roman"/>
      </w:rPr>
    </w:lvl>
    <w:lvl w:ilvl="5" w:tplc="0415001B" w:tentative="1">
      <w:start w:val="1"/>
      <w:numFmt w:val="lowerRoman"/>
      <w:lvlText w:val="%6."/>
      <w:lvlJc w:val="right"/>
      <w:pPr>
        <w:ind w:left="3957" w:hanging="180"/>
      </w:pPr>
      <w:rPr>
        <w:rFonts w:cs="Times New Roman"/>
      </w:rPr>
    </w:lvl>
    <w:lvl w:ilvl="6" w:tplc="0415000F" w:tentative="1">
      <w:start w:val="1"/>
      <w:numFmt w:val="decimal"/>
      <w:lvlText w:val="%7."/>
      <w:lvlJc w:val="left"/>
      <w:pPr>
        <w:ind w:left="4677" w:hanging="360"/>
      </w:pPr>
      <w:rPr>
        <w:rFonts w:cs="Times New Roman"/>
      </w:rPr>
    </w:lvl>
    <w:lvl w:ilvl="7" w:tplc="04150019" w:tentative="1">
      <w:start w:val="1"/>
      <w:numFmt w:val="lowerLetter"/>
      <w:lvlText w:val="%8."/>
      <w:lvlJc w:val="left"/>
      <w:pPr>
        <w:ind w:left="5397" w:hanging="360"/>
      </w:pPr>
      <w:rPr>
        <w:rFonts w:cs="Times New Roman"/>
      </w:rPr>
    </w:lvl>
    <w:lvl w:ilvl="8" w:tplc="0415001B" w:tentative="1">
      <w:start w:val="1"/>
      <w:numFmt w:val="lowerRoman"/>
      <w:lvlText w:val="%9."/>
      <w:lvlJc w:val="right"/>
      <w:pPr>
        <w:ind w:left="6117" w:hanging="180"/>
      </w:pPr>
      <w:rPr>
        <w:rFonts w:cs="Times New Roman"/>
      </w:rPr>
    </w:lvl>
  </w:abstractNum>
  <w:abstractNum w:abstractNumId="408" w15:restartNumberingAfterBreak="0">
    <w:nsid w:val="71F22AB3"/>
    <w:multiLevelType w:val="hybridMultilevel"/>
    <w:tmpl w:val="9D3C806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24D3DAB"/>
    <w:multiLevelType w:val="hybridMultilevel"/>
    <w:tmpl w:val="482891B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10" w15:restartNumberingAfterBreak="0">
    <w:nsid w:val="728354F8"/>
    <w:multiLevelType w:val="hybridMultilevel"/>
    <w:tmpl w:val="D48470D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1" w15:restartNumberingAfterBreak="0">
    <w:nsid w:val="72933AA5"/>
    <w:multiLevelType w:val="hybridMultilevel"/>
    <w:tmpl w:val="2A661894"/>
    <w:lvl w:ilvl="0" w:tplc="C8EED7E4">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730D0AE7"/>
    <w:multiLevelType w:val="hybridMultilevel"/>
    <w:tmpl w:val="D3E6C3AE"/>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3" w15:restartNumberingAfterBreak="0">
    <w:nsid w:val="73554D17"/>
    <w:multiLevelType w:val="hybridMultilevel"/>
    <w:tmpl w:val="9A621CE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414" w15:restartNumberingAfterBreak="0">
    <w:nsid w:val="74A109EC"/>
    <w:multiLevelType w:val="multilevel"/>
    <w:tmpl w:val="896A3DB2"/>
    <w:styleLink w:val="WW8Num22"/>
    <w:lvl w:ilvl="0">
      <w:start w:val="1"/>
      <w:numFmt w:val="lowerLetter"/>
      <w:lvlText w:val="%1."/>
      <w:lvlJc w:val="left"/>
      <w:pPr>
        <w:ind w:left="720" w:hanging="360"/>
      </w:pPr>
      <w:rPr>
        <w:rFonts w:ascii="Times New Roman" w:hAnsi="Times New Roman" w:cs="Times New Roman"/>
        <w:sz w:val="22"/>
        <w:szCs w:val="22"/>
      </w:rPr>
    </w:lvl>
    <w:lvl w:ilvl="1">
      <w:start w:val="1"/>
      <w:numFmt w:val="lowerLetter"/>
      <w:lvlText w:val="%1.%2."/>
      <w:lvlJc w:val="left"/>
      <w:pPr>
        <w:ind w:left="1080" w:hanging="360"/>
      </w:pPr>
    </w:lvl>
    <w:lvl w:ilvl="2">
      <w:start w:val="1"/>
      <w:numFmt w:val="lowerLetter"/>
      <w:lvlText w:val="%1.%2.%3."/>
      <w:lvlJc w:val="left"/>
      <w:pPr>
        <w:ind w:left="1440" w:hanging="360"/>
      </w:pPr>
    </w:lvl>
    <w:lvl w:ilvl="3">
      <w:start w:val="1"/>
      <w:numFmt w:val="lowerLetter"/>
      <w:lvlText w:val="%1.%2.%3.%4."/>
      <w:lvlJc w:val="left"/>
      <w:pPr>
        <w:ind w:left="1800" w:hanging="360"/>
      </w:pPr>
    </w:lvl>
    <w:lvl w:ilvl="4">
      <w:start w:val="1"/>
      <w:numFmt w:val="lowerLetter"/>
      <w:lvlText w:val="%1.%2.%3.%4.%5."/>
      <w:lvlJc w:val="left"/>
      <w:pPr>
        <w:ind w:left="2160" w:hanging="360"/>
      </w:pPr>
    </w:lvl>
    <w:lvl w:ilvl="5">
      <w:start w:val="1"/>
      <w:numFmt w:val="lowerLetter"/>
      <w:lvlText w:val="%1.%2.%3.%4.%5.%6."/>
      <w:lvlJc w:val="left"/>
      <w:pPr>
        <w:ind w:left="2520" w:hanging="360"/>
      </w:pPr>
    </w:lvl>
    <w:lvl w:ilvl="6">
      <w:start w:val="1"/>
      <w:numFmt w:val="lowerLetter"/>
      <w:lvlText w:val="%1.%2.%3.%4.%5.%6.%7."/>
      <w:lvlJc w:val="left"/>
      <w:pPr>
        <w:ind w:left="2880" w:hanging="360"/>
      </w:pPr>
    </w:lvl>
    <w:lvl w:ilvl="7">
      <w:start w:val="1"/>
      <w:numFmt w:val="lowerLetter"/>
      <w:lvlText w:val="%1.%2.%3.%4.%5.%6.%7.%8."/>
      <w:lvlJc w:val="left"/>
      <w:pPr>
        <w:ind w:left="3240" w:hanging="360"/>
      </w:pPr>
    </w:lvl>
    <w:lvl w:ilvl="8">
      <w:start w:val="1"/>
      <w:numFmt w:val="lowerLetter"/>
      <w:lvlText w:val="%1.%2.%3.%4.%5.%6.%7.%8.%9."/>
      <w:lvlJc w:val="left"/>
      <w:pPr>
        <w:ind w:left="3600" w:hanging="360"/>
      </w:pPr>
    </w:lvl>
  </w:abstractNum>
  <w:abstractNum w:abstractNumId="415" w15:restartNumberingAfterBreak="0">
    <w:nsid w:val="74A24C72"/>
    <w:multiLevelType w:val="hybridMultilevel"/>
    <w:tmpl w:val="3C700DFA"/>
    <w:lvl w:ilvl="0" w:tplc="04150001">
      <w:start w:val="1"/>
      <w:numFmt w:val="bullet"/>
      <w:lvlText w:val=""/>
      <w:lvlJc w:val="left"/>
      <w:pPr>
        <w:ind w:left="1068"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6" w15:restartNumberingAfterBreak="0">
    <w:nsid w:val="7500589A"/>
    <w:multiLevelType w:val="hybridMultilevel"/>
    <w:tmpl w:val="BCFA7C56"/>
    <w:lvl w:ilvl="0" w:tplc="9A726F7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755E6620"/>
    <w:multiLevelType w:val="hybridMultilevel"/>
    <w:tmpl w:val="47BC8A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75E4005E"/>
    <w:multiLevelType w:val="hybridMultilevel"/>
    <w:tmpl w:val="9280C95E"/>
    <w:lvl w:ilvl="0" w:tplc="CD5CBCAE">
      <w:start w:val="1"/>
      <w:numFmt w:val="bullet"/>
      <w:lvlText w:val="•"/>
      <w:lvlJc w:val="left"/>
      <w:pPr>
        <w:ind w:left="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467CE4">
      <w:start w:val="1"/>
      <w:numFmt w:val="bullet"/>
      <w:lvlText w:val="o"/>
      <w:lvlJc w:val="left"/>
      <w:pPr>
        <w:ind w:left="15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6EECCC">
      <w:start w:val="1"/>
      <w:numFmt w:val="bullet"/>
      <w:lvlText w:val="▪"/>
      <w:lvlJc w:val="left"/>
      <w:pPr>
        <w:ind w:left="22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8A0546">
      <w:start w:val="1"/>
      <w:numFmt w:val="bullet"/>
      <w:lvlText w:val="•"/>
      <w:lvlJc w:val="left"/>
      <w:pPr>
        <w:ind w:left="2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CEF11C">
      <w:start w:val="1"/>
      <w:numFmt w:val="bullet"/>
      <w:lvlText w:val="o"/>
      <w:lvlJc w:val="left"/>
      <w:pPr>
        <w:ind w:left="37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DE3BB4">
      <w:start w:val="1"/>
      <w:numFmt w:val="bullet"/>
      <w:lvlText w:val="▪"/>
      <w:lvlJc w:val="left"/>
      <w:pPr>
        <w:ind w:left="4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8EB852">
      <w:start w:val="1"/>
      <w:numFmt w:val="bullet"/>
      <w:lvlText w:val="•"/>
      <w:lvlJc w:val="left"/>
      <w:pPr>
        <w:ind w:left="5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36AFCE">
      <w:start w:val="1"/>
      <w:numFmt w:val="bullet"/>
      <w:lvlText w:val="o"/>
      <w:lvlJc w:val="left"/>
      <w:pPr>
        <w:ind w:left="58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AD0FA">
      <w:start w:val="1"/>
      <w:numFmt w:val="bullet"/>
      <w:lvlText w:val="▪"/>
      <w:lvlJc w:val="left"/>
      <w:pPr>
        <w:ind w:left="6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9" w15:restartNumberingAfterBreak="0">
    <w:nsid w:val="76183DE5"/>
    <w:multiLevelType w:val="multilevel"/>
    <w:tmpl w:val="6CF447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0" w15:restartNumberingAfterBreak="0">
    <w:nsid w:val="76876EE2"/>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1" w15:restartNumberingAfterBreak="0">
    <w:nsid w:val="76E45424"/>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2" w15:restartNumberingAfterBreak="0">
    <w:nsid w:val="77456201"/>
    <w:multiLevelType w:val="hybridMultilevel"/>
    <w:tmpl w:val="556468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7763651C"/>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4" w15:restartNumberingAfterBreak="0">
    <w:nsid w:val="77990454"/>
    <w:multiLevelType w:val="multilevel"/>
    <w:tmpl w:val="76D2D4F4"/>
    <w:styleLink w:val="WW8Num7"/>
    <w:lvl w:ilvl="0">
      <w:start w:val="1"/>
      <w:numFmt w:val="lowerLetter"/>
      <w:lvlText w:val="%1."/>
      <w:lvlJc w:val="left"/>
      <w:pPr>
        <w:ind w:left="720" w:hanging="360"/>
      </w:pPr>
      <w:rPr>
        <w:rFonts w:ascii="Times New Roman" w:hAnsi="Times New Roman" w:cs="Times New Roman"/>
        <w:sz w:val="22"/>
        <w:szCs w:val="22"/>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5" w15:restartNumberingAfterBreak="0">
    <w:nsid w:val="77CD3BCD"/>
    <w:multiLevelType w:val="hybridMultilevel"/>
    <w:tmpl w:val="3B20CA14"/>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6"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7" w15:restartNumberingAfterBreak="0">
    <w:nsid w:val="785E755D"/>
    <w:multiLevelType w:val="hybridMultilevel"/>
    <w:tmpl w:val="9C96D134"/>
    <w:lvl w:ilvl="0" w:tplc="BCC2DBFC">
      <w:start w:val="1"/>
      <w:numFmt w:val="bullet"/>
      <w:lvlText w:val=""/>
      <w:lvlJc w:val="left"/>
      <w:pPr>
        <w:ind w:left="720" w:hanging="360"/>
      </w:pPr>
      <w:rPr>
        <w:rFonts w:ascii="Symbol" w:hAnsi="Symbol" w:hint="default"/>
        <w:b w:val="0"/>
        <w:i w:val="0"/>
        <w:strike w:val="0"/>
        <w:dstrike w:val="0"/>
        <w:color w:val="00000A"/>
        <w:sz w:val="20"/>
        <w:szCs w:val="20"/>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78FB78E5"/>
    <w:multiLevelType w:val="multilevel"/>
    <w:tmpl w:val="6748BF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9" w15:restartNumberingAfterBreak="0">
    <w:nsid w:val="79145373"/>
    <w:multiLevelType w:val="hybridMultilevel"/>
    <w:tmpl w:val="32F8DB64"/>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793361AB"/>
    <w:multiLevelType w:val="hybridMultilevel"/>
    <w:tmpl w:val="23B4377A"/>
    <w:lvl w:ilvl="0" w:tplc="BCC2DBFC">
      <w:start w:val="1"/>
      <w:numFmt w:val="bullet"/>
      <w:lvlText w:val=""/>
      <w:lvlJc w:val="left"/>
      <w:pPr>
        <w:ind w:left="720"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1" w15:restartNumberingAfterBreak="0">
    <w:nsid w:val="797D7309"/>
    <w:multiLevelType w:val="multilevel"/>
    <w:tmpl w:val="FE4E961A"/>
    <w:styleLink w:val="WW8Num72"/>
    <w:lvl w:ilvl="0">
      <w:start w:val="1"/>
      <w:numFmt w:val="lowerLetter"/>
      <w:lvlText w:val="%1."/>
      <w:lvlJc w:val="left"/>
      <w:pPr>
        <w:ind w:left="720" w:hanging="360"/>
      </w:pPr>
      <w:rPr>
        <w:rFonts w:ascii="Times New Roman" w:hAnsi="Times New Roman" w:cs="Times New Roman"/>
        <w:sz w:val="22"/>
        <w:szCs w:val="22"/>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2" w15:restartNumberingAfterBreak="0">
    <w:nsid w:val="7991002E"/>
    <w:multiLevelType w:val="hybridMultilevel"/>
    <w:tmpl w:val="06ECCF64"/>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3" w15:restartNumberingAfterBreak="0">
    <w:nsid w:val="7A1B3CE4"/>
    <w:multiLevelType w:val="hybridMultilevel"/>
    <w:tmpl w:val="6D12E3CA"/>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7A294AF6"/>
    <w:multiLevelType w:val="hybridMultilevel"/>
    <w:tmpl w:val="E9EA4F2E"/>
    <w:lvl w:ilvl="0" w:tplc="7A58F4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7BF40466"/>
    <w:multiLevelType w:val="hybridMultilevel"/>
    <w:tmpl w:val="FB3860DC"/>
    <w:lvl w:ilvl="0" w:tplc="BCC2DBFC">
      <w:start w:val="1"/>
      <w:numFmt w:val="bullet"/>
      <w:lvlText w:val=""/>
      <w:lvlJc w:val="left"/>
      <w:pPr>
        <w:ind w:left="361" w:hanging="360"/>
      </w:pPr>
      <w:rPr>
        <w:rFonts w:ascii="Symbol" w:hAnsi="Symbol" w:hint="default"/>
      </w:rPr>
    </w:lvl>
    <w:lvl w:ilvl="1" w:tplc="04150003" w:tentative="1">
      <w:start w:val="1"/>
      <w:numFmt w:val="bullet"/>
      <w:lvlText w:val="o"/>
      <w:lvlJc w:val="left"/>
      <w:pPr>
        <w:ind w:left="1081" w:hanging="360"/>
      </w:pPr>
      <w:rPr>
        <w:rFonts w:ascii="Courier New" w:hAnsi="Courier New" w:cs="Courier New" w:hint="default"/>
      </w:rPr>
    </w:lvl>
    <w:lvl w:ilvl="2" w:tplc="04150005" w:tentative="1">
      <w:start w:val="1"/>
      <w:numFmt w:val="bullet"/>
      <w:lvlText w:val=""/>
      <w:lvlJc w:val="left"/>
      <w:pPr>
        <w:ind w:left="1801" w:hanging="360"/>
      </w:pPr>
      <w:rPr>
        <w:rFonts w:ascii="Wingdings" w:hAnsi="Wingdings" w:hint="default"/>
      </w:rPr>
    </w:lvl>
    <w:lvl w:ilvl="3" w:tplc="04150001" w:tentative="1">
      <w:start w:val="1"/>
      <w:numFmt w:val="bullet"/>
      <w:lvlText w:val=""/>
      <w:lvlJc w:val="left"/>
      <w:pPr>
        <w:ind w:left="2521" w:hanging="360"/>
      </w:pPr>
      <w:rPr>
        <w:rFonts w:ascii="Symbol" w:hAnsi="Symbol" w:hint="default"/>
      </w:rPr>
    </w:lvl>
    <w:lvl w:ilvl="4" w:tplc="04150003" w:tentative="1">
      <w:start w:val="1"/>
      <w:numFmt w:val="bullet"/>
      <w:lvlText w:val="o"/>
      <w:lvlJc w:val="left"/>
      <w:pPr>
        <w:ind w:left="3241" w:hanging="360"/>
      </w:pPr>
      <w:rPr>
        <w:rFonts w:ascii="Courier New" w:hAnsi="Courier New" w:cs="Courier New" w:hint="default"/>
      </w:rPr>
    </w:lvl>
    <w:lvl w:ilvl="5" w:tplc="04150005" w:tentative="1">
      <w:start w:val="1"/>
      <w:numFmt w:val="bullet"/>
      <w:lvlText w:val=""/>
      <w:lvlJc w:val="left"/>
      <w:pPr>
        <w:ind w:left="3961" w:hanging="360"/>
      </w:pPr>
      <w:rPr>
        <w:rFonts w:ascii="Wingdings" w:hAnsi="Wingdings" w:hint="default"/>
      </w:rPr>
    </w:lvl>
    <w:lvl w:ilvl="6" w:tplc="04150001" w:tentative="1">
      <w:start w:val="1"/>
      <w:numFmt w:val="bullet"/>
      <w:lvlText w:val=""/>
      <w:lvlJc w:val="left"/>
      <w:pPr>
        <w:ind w:left="4681" w:hanging="360"/>
      </w:pPr>
      <w:rPr>
        <w:rFonts w:ascii="Symbol" w:hAnsi="Symbol" w:hint="default"/>
      </w:rPr>
    </w:lvl>
    <w:lvl w:ilvl="7" w:tplc="04150003" w:tentative="1">
      <w:start w:val="1"/>
      <w:numFmt w:val="bullet"/>
      <w:lvlText w:val="o"/>
      <w:lvlJc w:val="left"/>
      <w:pPr>
        <w:ind w:left="5401" w:hanging="360"/>
      </w:pPr>
      <w:rPr>
        <w:rFonts w:ascii="Courier New" w:hAnsi="Courier New" w:cs="Courier New" w:hint="default"/>
      </w:rPr>
    </w:lvl>
    <w:lvl w:ilvl="8" w:tplc="04150005" w:tentative="1">
      <w:start w:val="1"/>
      <w:numFmt w:val="bullet"/>
      <w:lvlText w:val=""/>
      <w:lvlJc w:val="left"/>
      <w:pPr>
        <w:ind w:left="6121" w:hanging="360"/>
      </w:pPr>
      <w:rPr>
        <w:rFonts w:ascii="Wingdings" w:hAnsi="Wingdings" w:hint="default"/>
      </w:rPr>
    </w:lvl>
  </w:abstractNum>
  <w:abstractNum w:abstractNumId="436" w15:restartNumberingAfterBreak="0">
    <w:nsid w:val="7C0A6BBA"/>
    <w:multiLevelType w:val="multilevel"/>
    <w:tmpl w:val="03ECE9DA"/>
    <w:lvl w:ilvl="0">
      <w:start w:val="1"/>
      <w:numFmt w:val="decimal"/>
      <w:lvlText w:val="%1."/>
      <w:lvlJc w:val="left"/>
      <w:pPr>
        <w:tabs>
          <w:tab w:val="num" w:pos="357"/>
        </w:tabs>
        <w:ind w:left="0" w:firstLine="0"/>
      </w:pPr>
      <w:rPr>
        <w:rFonts w:hint="default"/>
        <w:b w:val="0"/>
        <w:i w:val="0"/>
        <w:color w:val="000000"/>
        <w:sz w:val="20"/>
        <w:szCs w:val="2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7" w15:restartNumberingAfterBreak="0">
    <w:nsid w:val="7C384496"/>
    <w:multiLevelType w:val="hybridMultilevel"/>
    <w:tmpl w:val="C74AEF8A"/>
    <w:lvl w:ilvl="0" w:tplc="BCC2DBFC">
      <w:start w:val="1"/>
      <w:numFmt w:val="bullet"/>
      <w:lvlText w:val=""/>
      <w:lvlJc w:val="left"/>
      <w:pPr>
        <w:ind w:left="1058" w:hanging="360"/>
      </w:pPr>
      <w:rPr>
        <w:rFonts w:ascii="Symbol" w:hAnsi="Symbol" w:hint="default"/>
        <w:b w:val="0"/>
        <w:i w:val="0"/>
        <w:strike w:val="0"/>
        <w:dstrike w:val="0"/>
        <w:color w:val="00000A"/>
        <w:sz w:val="24"/>
        <w:szCs w:val="24"/>
        <w:u w:val="none" w:color="000000"/>
        <w:bdr w:val="none" w:sz="0" w:space="0" w:color="auto"/>
        <w:shd w:val="clear" w:color="auto" w:fill="auto"/>
        <w:vertAlign w:val="baseline"/>
      </w:rPr>
    </w:lvl>
    <w:lvl w:ilvl="1" w:tplc="04150003" w:tentative="1">
      <w:start w:val="1"/>
      <w:numFmt w:val="bullet"/>
      <w:lvlText w:val="o"/>
      <w:lvlJc w:val="left"/>
      <w:pPr>
        <w:ind w:left="1778" w:hanging="360"/>
      </w:pPr>
      <w:rPr>
        <w:rFonts w:ascii="Courier New" w:hAnsi="Courier New" w:cs="Courier New" w:hint="default"/>
      </w:rPr>
    </w:lvl>
    <w:lvl w:ilvl="2" w:tplc="04150005" w:tentative="1">
      <w:start w:val="1"/>
      <w:numFmt w:val="bullet"/>
      <w:lvlText w:val=""/>
      <w:lvlJc w:val="left"/>
      <w:pPr>
        <w:ind w:left="2498" w:hanging="360"/>
      </w:pPr>
      <w:rPr>
        <w:rFonts w:ascii="Wingdings" w:hAnsi="Wingdings" w:hint="default"/>
      </w:rPr>
    </w:lvl>
    <w:lvl w:ilvl="3" w:tplc="04150001" w:tentative="1">
      <w:start w:val="1"/>
      <w:numFmt w:val="bullet"/>
      <w:lvlText w:val=""/>
      <w:lvlJc w:val="left"/>
      <w:pPr>
        <w:ind w:left="3218" w:hanging="360"/>
      </w:pPr>
      <w:rPr>
        <w:rFonts w:ascii="Symbol" w:hAnsi="Symbol" w:hint="default"/>
      </w:rPr>
    </w:lvl>
    <w:lvl w:ilvl="4" w:tplc="04150003" w:tentative="1">
      <w:start w:val="1"/>
      <w:numFmt w:val="bullet"/>
      <w:lvlText w:val="o"/>
      <w:lvlJc w:val="left"/>
      <w:pPr>
        <w:ind w:left="3938" w:hanging="360"/>
      </w:pPr>
      <w:rPr>
        <w:rFonts w:ascii="Courier New" w:hAnsi="Courier New" w:cs="Courier New" w:hint="default"/>
      </w:rPr>
    </w:lvl>
    <w:lvl w:ilvl="5" w:tplc="04150005" w:tentative="1">
      <w:start w:val="1"/>
      <w:numFmt w:val="bullet"/>
      <w:lvlText w:val=""/>
      <w:lvlJc w:val="left"/>
      <w:pPr>
        <w:ind w:left="4658" w:hanging="360"/>
      </w:pPr>
      <w:rPr>
        <w:rFonts w:ascii="Wingdings" w:hAnsi="Wingdings" w:hint="default"/>
      </w:rPr>
    </w:lvl>
    <w:lvl w:ilvl="6" w:tplc="04150001" w:tentative="1">
      <w:start w:val="1"/>
      <w:numFmt w:val="bullet"/>
      <w:lvlText w:val=""/>
      <w:lvlJc w:val="left"/>
      <w:pPr>
        <w:ind w:left="5378" w:hanging="360"/>
      </w:pPr>
      <w:rPr>
        <w:rFonts w:ascii="Symbol" w:hAnsi="Symbol" w:hint="default"/>
      </w:rPr>
    </w:lvl>
    <w:lvl w:ilvl="7" w:tplc="04150003" w:tentative="1">
      <w:start w:val="1"/>
      <w:numFmt w:val="bullet"/>
      <w:lvlText w:val="o"/>
      <w:lvlJc w:val="left"/>
      <w:pPr>
        <w:ind w:left="6098" w:hanging="360"/>
      </w:pPr>
      <w:rPr>
        <w:rFonts w:ascii="Courier New" w:hAnsi="Courier New" w:cs="Courier New" w:hint="default"/>
      </w:rPr>
    </w:lvl>
    <w:lvl w:ilvl="8" w:tplc="04150005" w:tentative="1">
      <w:start w:val="1"/>
      <w:numFmt w:val="bullet"/>
      <w:lvlText w:val=""/>
      <w:lvlJc w:val="left"/>
      <w:pPr>
        <w:ind w:left="6818" w:hanging="360"/>
      </w:pPr>
      <w:rPr>
        <w:rFonts w:ascii="Wingdings" w:hAnsi="Wingdings" w:hint="default"/>
      </w:rPr>
    </w:lvl>
  </w:abstractNum>
  <w:abstractNum w:abstractNumId="438" w15:restartNumberingAfterBreak="0">
    <w:nsid w:val="7C4F30EE"/>
    <w:multiLevelType w:val="hybridMultilevel"/>
    <w:tmpl w:val="E07227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9" w15:restartNumberingAfterBreak="0">
    <w:nsid w:val="7C7A253B"/>
    <w:multiLevelType w:val="hybridMultilevel"/>
    <w:tmpl w:val="18DE58E8"/>
    <w:lvl w:ilvl="0" w:tplc="509CE2C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1" w15:restartNumberingAfterBreak="0">
    <w:nsid w:val="7CC023D6"/>
    <w:multiLevelType w:val="hybridMultilevel"/>
    <w:tmpl w:val="00FE5B60"/>
    <w:lvl w:ilvl="0" w:tplc="36AEFC30">
      <w:start w:val="1"/>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2"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443" w15:restartNumberingAfterBreak="0">
    <w:nsid w:val="7DA56FA1"/>
    <w:multiLevelType w:val="hybridMultilevel"/>
    <w:tmpl w:val="81587D66"/>
    <w:lvl w:ilvl="0" w:tplc="CC4610C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4" w15:restartNumberingAfterBreak="0">
    <w:nsid w:val="7E171CC9"/>
    <w:multiLevelType w:val="hybridMultilevel"/>
    <w:tmpl w:val="33186DD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5" w15:restartNumberingAfterBreak="0">
    <w:nsid w:val="7E3630E3"/>
    <w:multiLevelType w:val="hybridMultilevel"/>
    <w:tmpl w:val="E67001DE"/>
    <w:lvl w:ilvl="0" w:tplc="FFFFFFFF">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BCC2DBFC">
      <w:start w:val="1"/>
      <w:numFmt w:val="bullet"/>
      <w:lvlText w:val=""/>
      <w:lvlJc w:val="left"/>
      <w:pPr>
        <w:ind w:left="715" w:hanging="360"/>
      </w:pPr>
      <w:rPr>
        <w:rFonts w:ascii="Symbol" w:hAnsi="Symbol" w:hint="default"/>
      </w:rPr>
    </w:lvl>
    <w:lvl w:ilvl="2" w:tplc="FFFFFFFF">
      <w:start w:val="1"/>
      <w:numFmt w:val="bullet"/>
      <w:lvlText w:val="▪"/>
      <w:lvlJc w:val="left"/>
      <w:pPr>
        <w:ind w:left="19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46" w15:restartNumberingAfterBreak="0">
    <w:nsid w:val="7E5A13AC"/>
    <w:multiLevelType w:val="hybridMultilevel"/>
    <w:tmpl w:val="B0A8A2B2"/>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7" w15:restartNumberingAfterBreak="0">
    <w:nsid w:val="7E6829B8"/>
    <w:multiLevelType w:val="hybridMultilevel"/>
    <w:tmpl w:val="5958EDE0"/>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8" w15:restartNumberingAfterBreak="0">
    <w:nsid w:val="7E8C0BF3"/>
    <w:multiLevelType w:val="hybridMultilevel"/>
    <w:tmpl w:val="30A82D1C"/>
    <w:lvl w:ilvl="0" w:tplc="D65AE16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7E957CF8"/>
    <w:multiLevelType w:val="multilevel"/>
    <w:tmpl w:val="1C32EC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0" w15:restartNumberingAfterBreak="0">
    <w:nsid w:val="7F8E450E"/>
    <w:multiLevelType w:val="hybridMultilevel"/>
    <w:tmpl w:val="FB56A168"/>
    <w:lvl w:ilvl="0" w:tplc="F8D25D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7FAA61CA"/>
    <w:multiLevelType w:val="hybridMultilevel"/>
    <w:tmpl w:val="ACF4B7BA"/>
    <w:lvl w:ilvl="0" w:tplc="BCC2DB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2" w15:restartNumberingAfterBreak="0">
    <w:nsid w:val="7FB06091"/>
    <w:multiLevelType w:val="multilevel"/>
    <w:tmpl w:val="B7BC5C9C"/>
    <w:styleLink w:val="WW8Num82"/>
    <w:lvl w:ilvl="0">
      <w:start w:val="1"/>
      <w:numFmt w:val="decimal"/>
      <w:lvlText w:val="%1."/>
      <w:lvlJc w:val="left"/>
      <w:pPr>
        <w:ind w:left="360" w:hanging="360"/>
      </w:pPr>
    </w:lvl>
    <w:lvl w:ilvl="1">
      <w:start w:val="1"/>
      <w:numFmt w:val="lowerLetter"/>
      <w:lvlText w:val="%1.%2."/>
      <w:lvlJc w:val="left"/>
      <w:pPr>
        <w:ind w:left="720" w:hanging="360"/>
      </w:pPr>
    </w:lvl>
    <w:lvl w:ilvl="2">
      <w:start w:val="1"/>
      <w:numFmt w:val="lowerLetter"/>
      <w:lvlText w:val="%1.%2.%3."/>
      <w:lvlJc w:val="left"/>
      <w:pPr>
        <w:ind w:left="1080" w:hanging="360"/>
      </w:pPr>
    </w:lvl>
    <w:lvl w:ilvl="3">
      <w:start w:val="1"/>
      <w:numFmt w:val="lowerLetter"/>
      <w:lvlText w:val="%1.%2.%3.%4."/>
      <w:lvlJc w:val="left"/>
      <w:pPr>
        <w:ind w:left="1440" w:hanging="360"/>
      </w:pPr>
    </w:lvl>
    <w:lvl w:ilvl="4">
      <w:start w:val="1"/>
      <w:numFmt w:val="lowerLetter"/>
      <w:lvlText w:val="%1.%2.%3.%4.%5."/>
      <w:lvlJc w:val="left"/>
      <w:pPr>
        <w:ind w:left="1800" w:hanging="360"/>
      </w:pPr>
    </w:lvl>
    <w:lvl w:ilvl="5">
      <w:start w:val="1"/>
      <w:numFmt w:val="lowerLetter"/>
      <w:lvlText w:val="%1.%2.%3.%4.%5.%6."/>
      <w:lvlJc w:val="left"/>
      <w:pPr>
        <w:ind w:left="2160" w:hanging="360"/>
      </w:pPr>
    </w:lvl>
    <w:lvl w:ilvl="6">
      <w:start w:val="1"/>
      <w:numFmt w:val="lowerLetter"/>
      <w:lvlText w:val="%1.%2.%3.%4.%5.%6.%7."/>
      <w:lvlJc w:val="left"/>
      <w:pPr>
        <w:ind w:left="2520" w:hanging="360"/>
      </w:pPr>
    </w:lvl>
    <w:lvl w:ilvl="7">
      <w:start w:val="1"/>
      <w:numFmt w:val="lowerLetter"/>
      <w:lvlText w:val="%1.%2.%3.%4.%5.%6.%7.%8."/>
      <w:lvlJc w:val="left"/>
      <w:pPr>
        <w:ind w:left="2880" w:hanging="360"/>
      </w:pPr>
    </w:lvl>
    <w:lvl w:ilvl="8">
      <w:start w:val="1"/>
      <w:numFmt w:val="lowerLetter"/>
      <w:lvlText w:val="%1.%2.%3.%4.%5.%6.%7.%8.%9."/>
      <w:lvlJc w:val="left"/>
      <w:pPr>
        <w:ind w:left="3240" w:hanging="360"/>
      </w:pPr>
    </w:lvl>
  </w:abstractNum>
  <w:num w:numId="1">
    <w:abstractNumId w:val="246"/>
  </w:num>
  <w:num w:numId="2">
    <w:abstractNumId w:val="87"/>
  </w:num>
  <w:num w:numId="3">
    <w:abstractNumId w:val="141"/>
  </w:num>
  <w:num w:numId="4">
    <w:abstractNumId w:val="276"/>
  </w:num>
  <w:num w:numId="5">
    <w:abstractNumId w:val="142"/>
  </w:num>
  <w:num w:numId="6">
    <w:abstractNumId w:val="353"/>
  </w:num>
  <w:num w:numId="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2"/>
    <w:lvlOverride w:ilvl="0">
      <w:startOverride w:val="1"/>
    </w:lvlOverride>
  </w:num>
  <w:num w:numId="9">
    <w:abstractNumId w:val="387"/>
  </w:num>
  <w:num w:numId="10">
    <w:abstractNumId w:val="440"/>
  </w:num>
  <w:num w:numId="11">
    <w:abstractNumId w:val="100"/>
  </w:num>
  <w:num w:numId="12">
    <w:abstractNumId w:val="70"/>
  </w:num>
  <w:num w:numId="13">
    <w:abstractNumId w:val="300"/>
  </w:num>
  <w:num w:numId="14">
    <w:abstractNumId w:val="27"/>
  </w:num>
  <w:num w:numId="15">
    <w:abstractNumId w:val="140"/>
  </w:num>
  <w:num w:numId="16">
    <w:abstractNumId w:val="144"/>
  </w:num>
  <w:num w:numId="17">
    <w:abstractNumId w:val="111"/>
  </w:num>
  <w:num w:numId="18">
    <w:abstractNumId w:val="279"/>
  </w:num>
  <w:num w:numId="19">
    <w:abstractNumId w:val="207"/>
  </w:num>
  <w:num w:numId="20">
    <w:abstractNumId w:val="337"/>
  </w:num>
  <w:num w:numId="21">
    <w:abstractNumId w:val="283"/>
  </w:num>
  <w:num w:numId="22">
    <w:abstractNumId w:val="371"/>
  </w:num>
  <w:num w:numId="23">
    <w:abstractNumId w:val="250"/>
  </w:num>
  <w:num w:numId="24">
    <w:abstractNumId w:val="14"/>
  </w:num>
  <w:num w:numId="25">
    <w:abstractNumId w:val="58"/>
  </w:num>
  <w:num w:numId="26">
    <w:abstractNumId w:val="114"/>
  </w:num>
  <w:num w:numId="27">
    <w:abstractNumId w:val="123"/>
  </w:num>
  <w:num w:numId="28">
    <w:abstractNumId w:val="66"/>
  </w:num>
  <w:num w:numId="29">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68"/>
  </w:num>
  <w:num w:numId="32">
    <w:abstractNumId w:val="291"/>
  </w:num>
  <w:num w:numId="33">
    <w:abstractNumId w:val="296"/>
  </w:num>
  <w:num w:numId="34">
    <w:abstractNumId w:val="341"/>
  </w:num>
  <w:num w:numId="35">
    <w:abstractNumId w:val="42"/>
  </w:num>
  <w:num w:numId="36">
    <w:abstractNumId w:val="16"/>
  </w:num>
  <w:num w:numId="37">
    <w:abstractNumId w:val="321"/>
  </w:num>
  <w:num w:numId="38">
    <w:abstractNumId w:val="38"/>
  </w:num>
  <w:num w:numId="39">
    <w:abstractNumId w:val="426"/>
  </w:num>
  <w:num w:numId="40">
    <w:abstractNumId w:val="29"/>
  </w:num>
  <w:num w:numId="41">
    <w:abstractNumId w:val="222"/>
  </w:num>
  <w:num w:numId="42">
    <w:abstractNumId w:val="139"/>
  </w:num>
  <w:num w:numId="43">
    <w:abstractNumId w:val="383"/>
  </w:num>
  <w:num w:numId="44">
    <w:abstractNumId w:val="257"/>
  </w:num>
  <w:num w:numId="45">
    <w:abstractNumId w:val="167"/>
  </w:num>
  <w:num w:numId="46">
    <w:abstractNumId w:val="213"/>
  </w:num>
  <w:num w:numId="47">
    <w:abstractNumId w:val="278"/>
  </w:num>
  <w:num w:numId="48">
    <w:abstractNumId w:val="369"/>
  </w:num>
  <w:num w:numId="49">
    <w:abstractNumId w:val="132"/>
  </w:num>
  <w:num w:numId="50">
    <w:abstractNumId w:val="423"/>
  </w:num>
  <w:num w:numId="51">
    <w:abstractNumId w:val="233"/>
  </w:num>
  <w:num w:numId="52">
    <w:abstractNumId w:val="289"/>
  </w:num>
  <w:num w:numId="53">
    <w:abstractNumId w:val="295"/>
  </w:num>
  <w:num w:numId="54">
    <w:abstractNumId w:val="303"/>
  </w:num>
  <w:num w:numId="55">
    <w:abstractNumId w:val="420"/>
  </w:num>
  <w:num w:numId="56">
    <w:abstractNumId w:val="366"/>
  </w:num>
  <w:num w:numId="57">
    <w:abstractNumId w:val="117"/>
  </w:num>
  <w:num w:numId="58">
    <w:abstractNumId w:val="21"/>
  </w:num>
  <w:num w:numId="59">
    <w:abstractNumId w:val="240"/>
  </w:num>
  <w:num w:numId="60">
    <w:abstractNumId w:val="329"/>
  </w:num>
  <w:num w:numId="61">
    <w:abstractNumId w:val="395"/>
  </w:num>
  <w:num w:numId="62">
    <w:abstractNumId w:val="26"/>
  </w:num>
  <w:num w:numId="63">
    <w:abstractNumId w:val="112"/>
  </w:num>
  <w:num w:numId="64">
    <w:abstractNumId w:val="50"/>
  </w:num>
  <w:num w:numId="65">
    <w:abstractNumId w:val="109"/>
  </w:num>
  <w:num w:numId="66">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4"/>
  </w:num>
  <w:num w:numId="68">
    <w:abstractNumId w:val="55"/>
  </w:num>
  <w:num w:numId="69">
    <w:abstractNumId w:val="419"/>
  </w:num>
  <w:num w:numId="70">
    <w:abstractNumId w:val="428"/>
  </w:num>
  <w:num w:numId="71">
    <w:abstractNumId w:val="331"/>
  </w:num>
  <w:num w:numId="72">
    <w:abstractNumId w:val="365"/>
  </w:num>
  <w:num w:numId="73">
    <w:abstractNumId w:val="361"/>
  </w:num>
  <w:num w:numId="74">
    <w:abstractNumId w:val="284"/>
  </w:num>
  <w:num w:numId="75">
    <w:abstractNumId w:val="421"/>
  </w:num>
  <w:num w:numId="76">
    <w:abstractNumId w:val="235"/>
  </w:num>
  <w:num w:numId="77">
    <w:abstractNumId w:val="320"/>
  </w:num>
  <w:num w:numId="78">
    <w:abstractNumId w:val="349"/>
  </w:num>
  <w:num w:numId="79">
    <w:abstractNumId w:val="236"/>
  </w:num>
  <w:num w:numId="80">
    <w:abstractNumId w:val="205"/>
  </w:num>
  <w:num w:numId="81">
    <w:abstractNumId w:val="332"/>
  </w:num>
  <w:num w:numId="82">
    <w:abstractNumId w:val="444"/>
  </w:num>
  <w:num w:numId="83">
    <w:abstractNumId w:val="378"/>
  </w:num>
  <w:num w:numId="84">
    <w:abstractNumId w:val="107"/>
  </w:num>
  <w:num w:numId="85">
    <w:abstractNumId w:val="327"/>
  </w:num>
  <w:num w:numId="86">
    <w:abstractNumId w:val="230"/>
  </w:num>
  <w:num w:numId="87">
    <w:abstractNumId w:val="28"/>
  </w:num>
  <w:num w:numId="88">
    <w:abstractNumId w:val="263"/>
  </w:num>
  <w:num w:numId="89">
    <w:abstractNumId w:val="174"/>
  </w:num>
  <w:num w:numId="90">
    <w:abstractNumId w:val="93"/>
  </w:num>
  <w:num w:numId="91">
    <w:abstractNumId w:val="172"/>
  </w:num>
  <w:num w:numId="92">
    <w:abstractNumId w:val="282"/>
  </w:num>
  <w:num w:numId="93">
    <w:abstractNumId w:val="318"/>
  </w:num>
  <w:num w:numId="94">
    <w:abstractNumId w:val="186"/>
  </w:num>
  <w:num w:numId="95">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211"/>
  </w:num>
  <w:num w:numId="98">
    <w:abstractNumId w:val="4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07"/>
  </w:num>
  <w:num w:numId="100">
    <w:abstractNumId w:val="217"/>
  </w:num>
  <w:num w:numId="101">
    <w:abstractNumId w:val="384"/>
  </w:num>
  <w:num w:numId="102">
    <w:abstractNumId w:val="298"/>
  </w:num>
  <w:num w:numId="103">
    <w:abstractNumId w:val="208"/>
  </w:num>
  <w:num w:numId="104">
    <w:abstractNumId w:val="179"/>
  </w:num>
  <w:num w:numId="105">
    <w:abstractNumId w:val="342"/>
  </w:num>
  <w:num w:numId="106">
    <w:abstractNumId w:val="183"/>
  </w:num>
  <w:num w:numId="107">
    <w:abstractNumId w:val="75"/>
  </w:num>
  <w:num w:numId="108">
    <w:abstractNumId w:val="256"/>
  </w:num>
  <w:num w:numId="109">
    <w:abstractNumId w:val="126"/>
  </w:num>
  <w:num w:numId="110">
    <w:abstractNumId w:val="389"/>
  </w:num>
  <w:num w:numId="111">
    <w:abstractNumId w:val="158"/>
  </w:num>
  <w:num w:numId="112">
    <w:abstractNumId w:val="243"/>
  </w:num>
  <w:num w:numId="113">
    <w:abstractNumId w:val="330"/>
  </w:num>
  <w:num w:numId="114">
    <w:abstractNumId w:val="57"/>
  </w:num>
  <w:num w:numId="115">
    <w:abstractNumId w:val="115"/>
  </w:num>
  <w:num w:numId="116">
    <w:abstractNumId w:val="19"/>
  </w:num>
  <w:num w:numId="117">
    <w:abstractNumId w:val="403"/>
  </w:num>
  <w:num w:numId="118">
    <w:abstractNumId w:val="68"/>
  </w:num>
  <w:num w:numId="119">
    <w:abstractNumId w:val="166"/>
  </w:num>
  <w:num w:numId="120">
    <w:abstractNumId w:val="20"/>
  </w:num>
  <w:num w:numId="121">
    <w:abstractNumId w:val="60"/>
  </w:num>
  <w:num w:numId="122">
    <w:abstractNumId w:val="373"/>
  </w:num>
  <w:num w:numId="123">
    <w:abstractNumId w:val="252"/>
  </w:num>
  <w:num w:numId="124">
    <w:abstractNumId w:val="175"/>
  </w:num>
  <w:num w:numId="125">
    <w:abstractNumId w:val="201"/>
  </w:num>
  <w:num w:numId="126">
    <w:abstractNumId w:val="391"/>
  </w:num>
  <w:num w:numId="127">
    <w:abstractNumId w:val="17"/>
  </w:num>
  <w:num w:numId="128">
    <w:abstractNumId w:val="424"/>
  </w:num>
  <w:num w:numId="129">
    <w:abstractNumId w:val="34"/>
  </w:num>
  <w:num w:numId="130">
    <w:abstractNumId w:val="151"/>
  </w:num>
  <w:num w:numId="131">
    <w:abstractNumId w:val="390"/>
  </w:num>
  <w:num w:numId="132">
    <w:abstractNumId w:val="392"/>
  </w:num>
  <w:num w:numId="133">
    <w:abstractNumId w:val="76"/>
  </w:num>
  <w:num w:numId="134">
    <w:abstractNumId w:val="82"/>
  </w:num>
  <w:num w:numId="135">
    <w:abstractNumId w:val="23"/>
  </w:num>
  <w:num w:numId="136">
    <w:abstractNumId w:val="127"/>
  </w:num>
  <w:num w:numId="137">
    <w:abstractNumId w:val="94"/>
  </w:num>
  <w:num w:numId="138">
    <w:abstractNumId w:val="13"/>
  </w:num>
  <w:num w:numId="139">
    <w:abstractNumId w:val="103"/>
  </w:num>
  <w:num w:numId="140">
    <w:abstractNumId w:val="311"/>
  </w:num>
  <w:num w:numId="141">
    <w:abstractNumId w:val="400"/>
  </w:num>
  <w:num w:numId="142">
    <w:abstractNumId w:val="414"/>
  </w:num>
  <w:num w:numId="143">
    <w:abstractNumId w:val="98"/>
  </w:num>
  <w:num w:numId="144">
    <w:abstractNumId w:val="259"/>
  </w:num>
  <w:num w:numId="145">
    <w:abstractNumId w:val="431"/>
  </w:num>
  <w:num w:numId="146">
    <w:abstractNumId w:val="452"/>
  </w:num>
  <w:num w:numId="147">
    <w:abstractNumId w:val="67"/>
  </w:num>
  <w:num w:numId="148">
    <w:abstractNumId w:val="336"/>
  </w:num>
  <w:num w:numId="149">
    <w:abstractNumId w:val="194"/>
  </w:num>
  <w:num w:numId="150">
    <w:abstractNumId w:val="90"/>
  </w:num>
  <w:num w:numId="151">
    <w:abstractNumId w:val="368"/>
  </w:num>
  <w:num w:numId="152">
    <w:abstractNumId w:val="163"/>
  </w:num>
  <w:num w:numId="153">
    <w:abstractNumId w:val="188"/>
  </w:num>
  <w:num w:numId="154">
    <w:abstractNumId w:val="333"/>
  </w:num>
  <w:num w:numId="155">
    <w:abstractNumId w:val="275"/>
  </w:num>
  <w:num w:numId="156">
    <w:abstractNumId w:val="325"/>
  </w:num>
  <w:num w:numId="157">
    <w:abstractNumId w:val="157"/>
  </w:num>
  <w:num w:numId="158">
    <w:abstractNumId w:val="116"/>
  </w:num>
  <w:num w:numId="159">
    <w:abstractNumId w:val="397"/>
  </w:num>
  <w:num w:numId="160">
    <w:abstractNumId w:val="363"/>
  </w:num>
  <w:num w:numId="161">
    <w:abstractNumId w:val="214"/>
  </w:num>
  <w:num w:numId="162">
    <w:abstractNumId w:val="334"/>
  </w:num>
  <w:num w:numId="163">
    <w:abstractNumId w:val="74"/>
  </w:num>
  <w:num w:numId="164">
    <w:abstractNumId w:val="156"/>
  </w:num>
  <w:num w:numId="165">
    <w:abstractNumId w:val="293"/>
  </w:num>
  <w:num w:numId="166">
    <w:abstractNumId w:val="191"/>
  </w:num>
  <w:num w:numId="167">
    <w:abstractNumId w:val="388"/>
  </w:num>
  <w:num w:numId="168">
    <w:abstractNumId w:val="281"/>
  </w:num>
  <w:num w:numId="169">
    <w:abstractNumId w:val="227"/>
  </w:num>
  <w:num w:numId="170">
    <w:abstractNumId w:val="418"/>
  </w:num>
  <w:num w:numId="171">
    <w:abstractNumId w:val="386"/>
  </w:num>
  <w:num w:numId="172">
    <w:abstractNumId w:val="437"/>
  </w:num>
  <w:num w:numId="173">
    <w:abstractNumId w:val="185"/>
  </w:num>
  <w:num w:numId="174">
    <w:abstractNumId w:val="193"/>
  </w:num>
  <w:num w:numId="175">
    <w:abstractNumId w:val="245"/>
  </w:num>
  <w:num w:numId="176">
    <w:abstractNumId w:val="30"/>
  </w:num>
  <w:num w:numId="177">
    <w:abstractNumId w:val="266"/>
  </w:num>
  <w:num w:numId="178">
    <w:abstractNumId w:val="399"/>
  </w:num>
  <w:num w:numId="179">
    <w:abstractNumId w:val="430"/>
  </w:num>
  <w:num w:numId="180">
    <w:abstractNumId w:val="415"/>
  </w:num>
  <w:num w:numId="181">
    <w:abstractNumId w:val="445"/>
  </w:num>
  <w:num w:numId="182">
    <w:abstractNumId w:val="313"/>
  </w:num>
  <w:num w:numId="183">
    <w:abstractNumId w:val="226"/>
  </w:num>
  <w:num w:numId="184">
    <w:abstractNumId w:val="146"/>
  </w:num>
  <w:num w:numId="185">
    <w:abstractNumId w:val="322"/>
  </w:num>
  <w:num w:numId="186">
    <w:abstractNumId w:val="216"/>
  </w:num>
  <w:num w:numId="187">
    <w:abstractNumId w:val="375"/>
  </w:num>
  <w:num w:numId="188">
    <w:abstractNumId w:val="286"/>
  </w:num>
  <w:num w:numId="189">
    <w:abstractNumId w:val="18"/>
  </w:num>
  <w:num w:numId="190">
    <w:abstractNumId w:val="204"/>
  </w:num>
  <w:num w:numId="191">
    <w:abstractNumId w:val="164"/>
  </w:num>
  <w:num w:numId="192">
    <w:abstractNumId w:val="339"/>
  </w:num>
  <w:num w:numId="193">
    <w:abstractNumId w:val="435"/>
  </w:num>
  <w:num w:numId="194">
    <w:abstractNumId w:val="86"/>
  </w:num>
  <w:num w:numId="195">
    <w:abstractNumId w:val="31"/>
  </w:num>
  <w:num w:numId="196">
    <w:abstractNumId w:val="234"/>
  </w:num>
  <w:num w:numId="197">
    <w:abstractNumId w:val="343"/>
  </w:num>
  <w:num w:numId="198">
    <w:abstractNumId w:val="344"/>
  </w:num>
  <w:num w:numId="199">
    <w:abstractNumId w:val="52"/>
  </w:num>
  <w:num w:numId="200">
    <w:abstractNumId w:val="267"/>
  </w:num>
  <w:num w:numId="201">
    <w:abstractNumId w:val="218"/>
  </w:num>
  <w:num w:numId="202">
    <w:abstractNumId w:val="417"/>
  </w:num>
  <w:num w:numId="203">
    <w:abstractNumId w:val="438"/>
  </w:num>
  <w:num w:numId="204">
    <w:abstractNumId w:val="200"/>
  </w:num>
  <w:num w:numId="205">
    <w:abstractNumId w:val="178"/>
  </w:num>
  <w:num w:numId="206">
    <w:abstractNumId w:val="239"/>
  </w:num>
  <w:num w:numId="207">
    <w:abstractNumId w:val="77"/>
  </w:num>
  <w:num w:numId="208">
    <w:abstractNumId w:val="35"/>
  </w:num>
  <w:num w:numId="209">
    <w:abstractNumId w:val="326"/>
  </w:num>
  <w:num w:numId="210">
    <w:abstractNumId w:val="225"/>
  </w:num>
  <w:num w:numId="211">
    <w:abstractNumId w:val="248"/>
  </w:num>
  <w:num w:numId="212">
    <w:abstractNumId w:val="406"/>
  </w:num>
  <w:num w:numId="213">
    <w:abstractNumId w:val="171"/>
  </w:num>
  <w:num w:numId="214">
    <w:abstractNumId w:val="355"/>
  </w:num>
  <w:num w:numId="215">
    <w:abstractNumId w:val="138"/>
  </w:num>
  <w:num w:numId="216">
    <w:abstractNumId w:val="9"/>
  </w:num>
  <w:num w:numId="217">
    <w:abstractNumId w:val="427"/>
  </w:num>
  <w:num w:numId="218">
    <w:abstractNumId w:val="12"/>
  </w:num>
  <w:num w:numId="219">
    <w:abstractNumId w:val="221"/>
  </w:num>
  <w:num w:numId="220">
    <w:abstractNumId w:val="380"/>
  </w:num>
  <w:num w:numId="221">
    <w:abstractNumId w:val="189"/>
  </w:num>
  <w:num w:numId="222">
    <w:abstractNumId w:val="294"/>
  </w:num>
  <w:num w:numId="223">
    <w:abstractNumId w:val="212"/>
  </w:num>
  <w:num w:numId="224">
    <w:abstractNumId w:val="308"/>
  </w:num>
  <w:num w:numId="225">
    <w:abstractNumId w:val="64"/>
  </w:num>
  <w:num w:numId="226">
    <w:abstractNumId w:val="261"/>
  </w:num>
  <w:num w:numId="227">
    <w:abstractNumId w:val="199"/>
  </w:num>
  <w:num w:numId="228">
    <w:abstractNumId w:val="53"/>
  </w:num>
  <w:num w:numId="229">
    <w:abstractNumId w:val="323"/>
  </w:num>
  <w:num w:numId="230">
    <w:abstractNumId w:val="120"/>
  </w:num>
  <w:num w:numId="231">
    <w:abstractNumId w:val="49"/>
  </w:num>
  <w:num w:numId="232">
    <w:abstractNumId w:val="312"/>
  </w:num>
  <w:num w:numId="233">
    <w:abstractNumId w:val="83"/>
  </w:num>
  <w:num w:numId="234">
    <w:abstractNumId w:val="102"/>
  </w:num>
  <w:num w:numId="235">
    <w:abstractNumId w:val="404"/>
  </w:num>
  <w:num w:numId="236">
    <w:abstractNumId w:val="36"/>
  </w:num>
  <w:num w:numId="237">
    <w:abstractNumId w:val="288"/>
  </w:num>
  <w:num w:numId="238">
    <w:abstractNumId w:val="379"/>
  </w:num>
  <w:num w:numId="239">
    <w:abstractNumId w:val="122"/>
  </w:num>
  <w:num w:numId="240">
    <w:abstractNumId w:val="432"/>
  </w:num>
  <w:num w:numId="241">
    <w:abstractNumId w:val="79"/>
  </w:num>
  <w:num w:numId="242">
    <w:abstractNumId w:val="130"/>
  </w:num>
  <w:num w:numId="243">
    <w:abstractNumId w:val="359"/>
  </w:num>
  <w:num w:numId="244">
    <w:abstractNumId w:val="47"/>
  </w:num>
  <w:num w:numId="245">
    <w:abstractNumId w:val="91"/>
  </w:num>
  <w:num w:numId="246">
    <w:abstractNumId w:val="196"/>
  </w:num>
  <w:num w:numId="247">
    <w:abstractNumId w:val="182"/>
  </w:num>
  <w:num w:numId="248">
    <w:abstractNumId w:val="287"/>
  </w:num>
  <w:num w:numId="249">
    <w:abstractNumId w:val="405"/>
  </w:num>
  <w:num w:numId="250">
    <w:abstractNumId w:val="357"/>
  </w:num>
  <w:num w:numId="251">
    <w:abstractNumId w:val="203"/>
  </w:num>
  <w:num w:numId="252">
    <w:abstractNumId w:val="249"/>
  </w:num>
  <w:num w:numId="253">
    <w:abstractNumId w:val="262"/>
  </w:num>
  <w:num w:numId="254">
    <w:abstractNumId w:val="209"/>
  </w:num>
  <w:num w:numId="255">
    <w:abstractNumId w:val="299"/>
  </w:num>
  <w:num w:numId="256">
    <w:abstractNumId w:val="447"/>
  </w:num>
  <w:num w:numId="257">
    <w:abstractNumId w:val="396"/>
  </w:num>
  <w:num w:numId="258">
    <w:abstractNumId w:val="8"/>
  </w:num>
  <w:num w:numId="259">
    <w:abstractNumId w:val="63"/>
  </w:num>
  <w:num w:numId="260">
    <w:abstractNumId w:val="408"/>
  </w:num>
  <w:num w:numId="261">
    <w:abstractNumId w:val="143"/>
  </w:num>
  <w:num w:numId="262">
    <w:abstractNumId w:val="319"/>
  </w:num>
  <w:num w:numId="263">
    <w:abstractNumId w:val="137"/>
  </w:num>
  <w:num w:numId="264">
    <w:abstractNumId w:val="202"/>
  </w:num>
  <w:num w:numId="265">
    <w:abstractNumId w:val="97"/>
  </w:num>
  <w:num w:numId="266">
    <w:abstractNumId w:val="412"/>
  </w:num>
  <w:num w:numId="267">
    <w:abstractNumId w:val="265"/>
  </w:num>
  <w:num w:numId="268">
    <w:abstractNumId w:val="56"/>
  </w:num>
  <w:num w:numId="269">
    <w:abstractNumId w:val="260"/>
  </w:num>
  <w:num w:numId="270">
    <w:abstractNumId w:val="135"/>
  </w:num>
  <w:num w:numId="271">
    <w:abstractNumId w:val="377"/>
  </w:num>
  <w:num w:numId="272">
    <w:abstractNumId w:val="350"/>
  </w:num>
  <w:num w:numId="273">
    <w:abstractNumId w:val="446"/>
  </w:num>
  <w:num w:numId="274">
    <w:abstractNumId w:val="44"/>
  </w:num>
  <w:num w:numId="275">
    <w:abstractNumId w:val="88"/>
  </w:num>
  <w:num w:numId="276">
    <w:abstractNumId w:val="354"/>
  </w:num>
  <w:num w:numId="277">
    <w:abstractNumId w:val="96"/>
  </w:num>
  <w:num w:numId="278">
    <w:abstractNumId w:val="451"/>
  </w:num>
  <w:num w:numId="279">
    <w:abstractNumId w:val="48"/>
  </w:num>
  <w:num w:numId="280">
    <w:abstractNumId w:val="268"/>
  </w:num>
  <w:num w:numId="281">
    <w:abstractNumId w:val="429"/>
  </w:num>
  <w:num w:numId="282">
    <w:abstractNumId w:val="381"/>
  </w:num>
  <w:num w:numId="283">
    <w:abstractNumId w:val="297"/>
  </w:num>
  <w:num w:numId="284">
    <w:abstractNumId w:val="181"/>
  </w:num>
  <w:num w:numId="285">
    <w:abstractNumId w:val="150"/>
  </w:num>
  <w:num w:numId="286">
    <w:abstractNumId w:val="251"/>
  </w:num>
  <w:num w:numId="287">
    <w:abstractNumId w:val="328"/>
  </w:num>
  <w:num w:numId="288">
    <w:abstractNumId w:val="124"/>
  </w:num>
  <w:num w:numId="289">
    <w:abstractNumId w:val="220"/>
  </w:num>
  <w:num w:numId="290">
    <w:abstractNumId w:val="198"/>
  </w:num>
  <w:num w:numId="291">
    <w:abstractNumId w:val="134"/>
  </w:num>
  <w:num w:numId="292">
    <w:abstractNumId w:val="271"/>
  </w:num>
  <w:num w:numId="293">
    <w:abstractNumId w:val="231"/>
  </w:num>
  <w:num w:numId="294">
    <w:abstractNumId w:val="301"/>
  </w:num>
  <w:num w:numId="295">
    <w:abstractNumId w:val="310"/>
  </w:num>
  <w:num w:numId="296">
    <w:abstractNumId w:val="11"/>
  </w:num>
  <w:num w:numId="297">
    <w:abstractNumId w:val="229"/>
  </w:num>
  <w:num w:numId="298">
    <w:abstractNumId w:val="425"/>
  </w:num>
  <w:num w:numId="299">
    <w:abstractNumId w:val="269"/>
  </w:num>
  <w:num w:numId="300">
    <w:abstractNumId w:val="51"/>
  </w:num>
  <w:num w:numId="301">
    <w:abstractNumId w:val="360"/>
  </w:num>
  <w:num w:numId="302">
    <w:abstractNumId w:val="407"/>
  </w:num>
  <w:num w:numId="303">
    <w:abstractNumId w:val="362"/>
  </w:num>
  <w:num w:numId="304">
    <w:abstractNumId w:val="80"/>
  </w:num>
  <w:num w:numId="305">
    <w:abstractNumId w:val="258"/>
  </w:num>
  <w:num w:numId="306">
    <w:abstractNumId w:val="264"/>
  </w:num>
  <w:num w:numId="307">
    <w:abstractNumId w:val="24"/>
  </w:num>
  <w:num w:numId="308">
    <w:abstractNumId w:val="161"/>
  </w:num>
  <w:num w:numId="309">
    <w:abstractNumId w:val="306"/>
  </w:num>
  <w:num w:numId="31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58"/>
    <w:lvlOverride w:ilvl="0">
      <w:startOverride w:val="1"/>
    </w:lvlOverride>
    <w:lvlOverride w:ilvl="1"/>
    <w:lvlOverride w:ilvl="2"/>
    <w:lvlOverride w:ilvl="3"/>
    <w:lvlOverride w:ilvl="4"/>
    <w:lvlOverride w:ilvl="5"/>
    <w:lvlOverride w:ilvl="6"/>
    <w:lvlOverride w:ilvl="7"/>
    <w:lvlOverride w:ilvl="8"/>
  </w:num>
  <w:num w:numId="313">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10"/>
  </w:num>
  <w:num w:numId="315">
    <w:abstractNumId w:val="254"/>
  </w:num>
  <w:num w:numId="316">
    <w:abstractNumId w:val="22"/>
  </w:num>
  <w:num w:numId="317">
    <w:abstractNumId w:val="370"/>
  </w:num>
  <w:num w:numId="318">
    <w:abstractNumId w:val="39"/>
  </w:num>
  <w:num w:numId="319">
    <w:abstractNumId w:val="59"/>
  </w:num>
  <w:num w:numId="320">
    <w:abstractNumId w:val="32"/>
  </w:num>
  <w:num w:numId="321">
    <w:abstractNumId w:val="410"/>
  </w:num>
  <w:num w:numId="322">
    <w:abstractNumId w:val="277"/>
  </w:num>
  <w:num w:numId="323">
    <w:abstractNumId w:val="153"/>
  </w:num>
  <w:num w:numId="324">
    <w:abstractNumId w:val="159"/>
  </w:num>
  <w:num w:numId="325">
    <w:abstractNumId w:val="422"/>
  </w:num>
  <w:num w:numId="326">
    <w:abstractNumId w:val="393"/>
  </w:num>
  <w:num w:numId="327">
    <w:abstractNumId w:val="85"/>
  </w:num>
  <w:num w:numId="328">
    <w:abstractNumId w:val="285"/>
  </w:num>
  <w:num w:numId="329">
    <w:abstractNumId w:val="45"/>
  </w:num>
  <w:num w:numId="330">
    <w:abstractNumId w:val="238"/>
  </w:num>
  <w:num w:numId="331">
    <w:abstractNumId w:val="413"/>
  </w:num>
  <w:num w:numId="332">
    <w:abstractNumId w:val="81"/>
  </w:num>
  <w:num w:numId="333">
    <w:abstractNumId w:val="162"/>
  </w:num>
  <w:num w:numId="334">
    <w:abstractNumId w:val="108"/>
  </w:num>
  <w:num w:numId="335">
    <w:abstractNumId w:val="255"/>
  </w:num>
  <w:num w:numId="336">
    <w:abstractNumId w:val="187"/>
  </w:num>
  <w:num w:numId="337">
    <w:abstractNumId w:val="433"/>
  </w:num>
  <w:num w:numId="338">
    <w:abstractNumId w:val="147"/>
  </w:num>
  <w:num w:numId="339">
    <w:abstractNumId w:val="215"/>
  </w:num>
  <w:num w:numId="340">
    <w:abstractNumId w:val="436"/>
  </w:num>
  <w:num w:numId="341">
    <w:abstractNumId w:val="119"/>
  </w:num>
  <w:num w:numId="342">
    <w:abstractNumId w:val="195"/>
  </w:num>
  <w:num w:numId="343">
    <w:abstractNumId w:val="448"/>
  </w:num>
  <w:num w:numId="344">
    <w:abstractNumId w:val="43"/>
  </w:num>
  <w:num w:numId="345">
    <w:abstractNumId w:val="315"/>
  </w:num>
  <w:num w:numId="346">
    <w:abstractNumId w:val="15"/>
  </w:num>
  <w:num w:numId="347">
    <w:abstractNumId w:val="125"/>
  </w:num>
  <w:num w:numId="348">
    <w:abstractNumId w:val="224"/>
  </w:num>
  <w:num w:numId="349">
    <w:abstractNumId w:val="152"/>
  </w:num>
  <w:num w:numId="350">
    <w:abstractNumId w:val="71"/>
  </w:num>
  <w:num w:numId="351">
    <w:abstractNumId w:val="372"/>
  </w:num>
  <w:num w:numId="352">
    <w:abstractNumId w:val="95"/>
  </w:num>
  <w:num w:numId="353">
    <w:abstractNumId w:val="340"/>
  </w:num>
  <w:num w:numId="354">
    <w:abstractNumId w:val="219"/>
  </w:num>
  <w:num w:numId="355">
    <w:abstractNumId w:val="110"/>
  </w:num>
  <w:num w:numId="356">
    <w:abstractNumId w:val="356"/>
  </w:num>
  <w:num w:numId="357">
    <w:abstractNumId w:val="302"/>
  </w:num>
  <w:num w:numId="358">
    <w:abstractNumId w:val="274"/>
  </w:num>
  <w:num w:numId="359">
    <w:abstractNumId w:val="46"/>
  </w:num>
  <w:num w:numId="360">
    <w:abstractNumId w:val="25"/>
  </w:num>
  <w:num w:numId="361">
    <w:abstractNumId w:val="273"/>
  </w:num>
  <w:num w:numId="362">
    <w:abstractNumId w:val="197"/>
  </w:num>
  <w:num w:numId="363">
    <w:abstractNumId w:val="37"/>
  </w:num>
  <w:num w:numId="364">
    <w:abstractNumId w:val="113"/>
  </w:num>
  <w:num w:numId="365">
    <w:abstractNumId w:val="128"/>
  </w:num>
  <w:num w:numId="366">
    <w:abstractNumId w:val="180"/>
  </w:num>
  <w:num w:numId="367">
    <w:abstractNumId w:val="33"/>
  </w:num>
  <w:num w:numId="368">
    <w:abstractNumId w:val="346"/>
  </w:num>
  <w:num w:numId="369">
    <w:abstractNumId w:val="169"/>
  </w:num>
  <w:num w:numId="370">
    <w:abstractNumId w:val="434"/>
  </w:num>
  <w:num w:numId="371">
    <w:abstractNumId w:val="92"/>
  </w:num>
  <w:num w:numId="372">
    <w:abstractNumId w:val="136"/>
  </w:num>
  <w:num w:numId="373">
    <w:abstractNumId w:val="206"/>
  </w:num>
  <w:num w:numId="374">
    <w:abstractNumId w:val="382"/>
  </w:num>
  <w:num w:numId="375">
    <w:abstractNumId w:val="345"/>
  </w:num>
  <w:num w:numId="376">
    <w:abstractNumId w:val="105"/>
  </w:num>
  <w:num w:numId="377">
    <w:abstractNumId w:val="41"/>
  </w:num>
  <w:num w:numId="378">
    <w:abstractNumId w:val="305"/>
  </w:num>
  <w:num w:numId="379">
    <w:abstractNumId w:val="416"/>
  </w:num>
  <w:num w:numId="380">
    <w:abstractNumId w:val="160"/>
  </w:num>
  <w:num w:numId="381">
    <w:abstractNumId w:val="450"/>
  </w:num>
  <w:num w:numId="382">
    <w:abstractNumId w:val="309"/>
  </w:num>
  <w:num w:numId="383">
    <w:abstractNumId w:val="10"/>
  </w:num>
  <w:num w:numId="384">
    <w:abstractNumId w:val="253"/>
  </w:num>
  <w:num w:numId="385">
    <w:abstractNumId w:val="62"/>
  </w:num>
  <w:num w:numId="386">
    <w:abstractNumId w:val="398"/>
  </w:num>
  <w:num w:numId="387">
    <w:abstractNumId w:val="280"/>
  </w:num>
  <w:num w:numId="388">
    <w:abstractNumId w:val="241"/>
  </w:num>
  <w:num w:numId="389">
    <w:abstractNumId w:val="69"/>
  </w:num>
  <w:num w:numId="390">
    <w:abstractNumId w:val="324"/>
  </w:num>
  <w:num w:numId="391">
    <w:abstractNumId w:val="351"/>
  </w:num>
  <w:num w:numId="392">
    <w:abstractNumId w:val="402"/>
  </w:num>
  <w:num w:numId="393">
    <w:abstractNumId w:val="242"/>
  </w:num>
  <w:num w:numId="394">
    <w:abstractNumId w:val="133"/>
  </w:num>
  <w:num w:numId="395">
    <w:abstractNumId w:val="270"/>
  </w:num>
  <w:num w:numId="396">
    <w:abstractNumId w:val="338"/>
  </w:num>
  <w:num w:numId="397">
    <w:abstractNumId w:val="232"/>
  </w:num>
  <w:num w:numId="398">
    <w:abstractNumId w:val="292"/>
  </w:num>
  <w:num w:numId="399">
    <w:abstractNumId w:val="223"/>
  </w:num>
  <w:num w:numId="400">
    <w:abstractNumId w:val="121"/>
  </w:num>
  <w:num w:numId="401">
    <w:abstractNumId w:val="411"/>
  </w:num>
  <w:num w:numId="402">
    <w:abstractNumId w:val="129"/>
  </w:num>
  <w:num w:numId="403">
    <w:abstractNumId w:val="441"/>
  </w:num>
  <w:num w:numId="404">
    <w:abstractNumId w:val="247"/>
  </w:num>
  <w:num w:numId="405">
    <w:abstractNumId w:val="145"/>
  </w:num>
  <w:num w:numId="406">
    <w:abstractNumId w:val="177"/>
  </w:num>
  <w:num w:numId="407">
    <w:abstractNumId w:val="317"/>
  </w:num>
  <w:num w:numId="408">
    <w:abstractNumId w:val="314"/>
  </w:num>
  <w:num w:numId="409">
    <w:abstractNumId w:val="176"/>
  </w:num>
  <w:num w:numId="410">
    <w:abstractNumId w:val="118"/>
  </w:num>
  <w:num w:numId="411">
    <w:abstractNumId w:val="385"/>
  </w:num>
  <w:num w:numId="412">
    <w:abstractNumId w:val="149"/>
  </w:num>
  <w:num w:numId="413">
    <w:abstractNumId w:val="78"/>
  </w:num>
  <w:num w:numId="414">
    <w:abstractNumId w:val="154"/>
  </w:num>
  <w:num w:numId="415">
    <w:abstractNumId w:val="228"/>
  </w:num>
  <w:num w:numId="416">
    <w:abstractNumId w:val="272"/>
  </w:num>
  <w:num w:numId="417">
    <w:abstractNumId w:val="89"/>
  </w:num>
  <w:num w:numId="418">
    <w:abstractNumId w:val="61"/>
  </w:num>
  <w:num w:numId="419">
    <w:abstractNumId w:val="72"/>
  </w:num>
  <w:num w:numId="420">
    <w:abstractNumId w:val="304"/>
  </w:num>
  <w:num w:numId="421">
    <w:abstractNumId w:val="101"/>
  </w:num>
  <w:num w:numId="422">
    <w:abstractNumId w:val="173"/>
  </w:num>
  <w:num w:numId="423">
    <w:abstractNumId w:val="65"/>
  </w:num>
  <w:num w:numId="424">
    <w:abstractNumId w:val="348"/>
  </w:num>
  <w:num w:numId="425">
    <w:abstractNumId w:val="148"/>
  </w:num>
  <w:num w:numId="426">
    <w:abstractNumId w:val="54"/>
  </w:num>
  <w:num w:numId="427">
    <w:abstractNumId w:val="352"/>
  </w:num>
  <w:num w:numId="428">
    <w:abstractNumId w:val="364"/>
  </w:num>
  <w:num w:numId="429">
    <w:abstractNumId w:val="439"/>
  </w:num>
  <w:num w:numId="430">
    <w:abstractNumId w:val="73"/>
  </w:num>
  <w:num w:numId="431">
    <w:abstractNumId w:val="131"/>
  </w:num>
  <w:num w:numId="432">
    <w:abstractNumId w:val="84"/>
  </w:num>
  <w:num w:numId="433">
    <w:abstractNumId w:val="394"/>
  </w:num>
  <w:num w:numId="434">
    <w:abstractNumId w:val="367"/>
  </w:num>
  <w:num w:numId="435">
    <w:abstractNumId w:val="170"/>
  </w:num>
  <w:num w:numId="436">
    <w:abstractNumId w:val="401"/>
  </w:num>
  <w:num w:numId="437">
    <w:abstractNumId w:val="99"/>
  </w:num>
  <w:num w:numId="438">
    <w:abstractNumId w:val="335"/>
  </w:num>
  <w:num w:numId="439">
    <w:abstractNumId w:val="155"/>
  </w:num>
  <w:num w:numId="440">
    <w:abstractNumId w:val="443"/>
  </w:num>
  <w:num w:numId="441">
    <w:abstractNumId w:val="290"/>
  </w:num>
  <w:num w:numId="442">
    <w:abstractNumId w:val="347"/>
  </w:num>
  <w:num w:numId="443">
    <w:abstractNumId w:val="192"/>
  </w:num>
  <w:num w:numId="444">
    <w:abstractNumId w:val="40"/>
  </w:num>
  <w:num w:numId="445">
    <w:abstractNumId w:val="316"/>
  </w:num>
  <w:num w:numId="446">
    <w:abstractNumId w:val="165"/>
  </w:num>
  <w:numIdMacAtCleanup w:val="4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0DB5"/>
    <w:rsid w:val="000042AD"/>
    <w:rsid w:val="00005850"/>
    <w:rsid w:val="000058AC"/>
    <w:rsid w:val="00006314"/>
    <w:rsid w:val="00006B5C"/>
    <w:rsid w:val="000073D6"/>
    <w:rsid w:val="00010E7C"/>
    <w:rsid w:val="00012323"/>
    <w:rsid w:val="00012330"/>
    <w:rsid w:val="00012D7A"/>
    <w:rsid w:val="00013209"/>
    <w:rsid w:val="00014296"/>
    <w:rsid w:val="00014328"/>
    <w:rsid w:val="00014355"/>
    <w:rsid w:val="00016A08"/>
    <w:rsid w:val="0002107E"/>
    <w:rsid w:val="00022992"/>
    <w:rsid w:val="00022C44"/>
    <w:rsid w:val="00023607"/>
    <w:rsid w:val="00024454"/>
    <w:rsid w:val="00024496"/>
    <w:rsid w:val="00024736"/>
    <w:rsid w:val="00025743"/>
    <w:rsid w:val="0002642F"/>
    <w:rsid w:val="00026BB1"/>
    <w:rsid w:val="000275F1"/>
    <w:rsid w:val="00032040"/>
    <w:rsid w:val="00032B45"/>
    <w:rsid w:val="00033B79"/>
    <w:rsid w:val="0003526C"/>
    <w:rsid w:val="000354D8"/>
    <w:rsid w:val="00036367"/>
    <w:rsid w:val="00036894"/>
    <w:rsid w:val="00036EE2"/>
    <w:rsid w:val="00043CE0"/>
    <w:rsid w:val="0004470F"/>
    <w:rsid w:val="00045517"/>
    <w:rsid w:val="00046903"/>
    <w:rsid w:val="00047B04"/>
    <w:rsid w:val="0005084E"/>
    <w:rsid w:val="0005305F"/>
    <w:rsid w:val="00053BFE"/>
    <w:rsid w:val="00053C92"/>
    <w:rsid w:val="00054B8C"/>
    <w:rsid w:val="00054EA0"/>
    <w:rsid w:val="000552ED"/>
    <w:rsid w:val="0005719A"/>
    <w:rsid w:val="00057620"/>
    <w:rsid w:val="000609FA"/>
    <w:rsid w:val="000624A7"/>
    <w:rsid w:val="00062A60"/>
    <w:rsid w:val="00064212"/>
    <w:rsid w:val="00064E8F"/>
    <w:rsid w:val="0006530F"/>
    <w:rsid w:val="00065A1B"/>
    <w:rsid w:val="00066213"/>
    <w:rsid w:val="00067409"/>
    <w:rsid w:val="00072D6F"/>
    <w:rsid w:val="00073E2F"/>
    <w:rsid w:val="00074242"/>
    <w:rsid w:val="00075637"/>
    <w:rsid w:val="00075A9D"/>
    <w:rsid w:val="00076D6B"/>
    <w:rsid w:val="00076F0E"/>
    <w:rsid w:val="00077101"/>
    <w:rsid w:val="00077243"/>
    <w:rsid w:val="0007735E"/>
    <w:rsid w:val="00081F50"/>
    <w:rsid w:val="000820E8"/>
    <w:rsid w:val="00083386"/>
    <w:rsid w:val="00083915"/>
    <w:rsid w:val="00083B7B"/>
    <w:rsid w:val="00084359"/>
    <w:rsid w:val="000845C9"/>
    <w:rsid w:val="00085B8C"/>
    <w:rsid w:val="000906FF"/>
    <w:rsid w:val="00090C6D"/>
    <w:rsid w:val="00093738"/>
    <w:rsid w:val="0009379C"/>
    <w:rsid w:val="00094056"/>
    <w:rsid w:val="000A1451"/>
    <w:rsid w:val="000A18E1"/>
    <w:rsid w:val="000A238F"/>
    <w:rsid w:val="000A2EEA"/>
    <w:rsid w:val="000A4ED4"/>
    <w:rsid w:val="000A6F6A"/>
    <w:rsid w:val="000A7009"/>
    <w:rsid w:val="000B25B0"/>
    <w:rsid w:val="000B2B9C"/>
    <w:rsid w:val="000B2D33"/>
    <w:rsid w:val="000B3848"/>
    <w:rsid w:val="000B6F51"/>
    <w:rsid w:val="000B7DF2"/>
    <w:rsid w:val="000C0761"/>
    <w:rsid w:val="000C34B8"/>
    <w:rsid w:val="000C522D"/>
    <w:rsid w:val="000C6B68"/>
    <w:rsid w:val="000C733A"/>
    <w:rsid w:val="000D0538"/>
    <w:rsid w:val="000D0E51"/>
    <w:rsid w:val="000D1007"/>
    <w:rsid w:val="000D43A1"/>
    <w:rsid w:val="000D493C"/>
    <w:rsid w:val="000D4ED6"/>
    <w:rsid w:val="000D5C26"/>
    <w:rsid w:val="000D5E75"/>
    <w:rsid w:val="000D5E82"/>
    <w:rsid w:val="000D77E0"/>
    <w:rsid w:val="000E0611"/>
    <w:rsid w:val="000E13CA"/>
    <w:rsid w:val="000E1A0B"/>
    <w:rsid w:val="000E3570"/>
    <w:rsid w:val="000E4737"/>
    <w:rsid w:val="000E4B5A"/>
    <w:rsid w:val="000E4E89"/>
    <w:rsid w:val="000E4F65"/>
    <w:rsid w:val="000E6464"/>
    <w:rsid w:val="000E7274"/>
    <w:rsid w:val="000E72A4"/>
    <w:rsid w:val="000E766D"/>
    <w:rsid w:val="000F06C8"/>
    <w:rsid w:val="000F1C0A"/>
    <w:rsid w:val="000F30DD"/>
    <w:rsid w:val="000F33BE"/>
    <w:rsid w:val="000F6A14"/>
    <w:rsid w:val="000F73B9"/>
    <w:rsid w:val="00101921"/>
    <w:rsid w:val="001019F7"/>
    <w:rsid w:val="00101FCE"/>
    <w:rsid w:val="00102E5F"/>
    <w:rsid w:val="001038EB"/>
    <w:rsid w:val="00104672"/>
    <w:rsid w:val="001054F3"/>
    <w:rsid w:val="00106A42"/>
    <w:rsid w:val="001101C7"/>
    <w:rsid w:val="00110B8F"/>
    <w:rsid w:val="00111053"/>
    <w:rsid w:val="0011371F"/>
    <w:rsid w:val="00115BBD"/>
    <w:rsid w:val="001201E2"/>
    <w:rsid w:val="00121C86"/>
    <w:rsid w:val="00121EA8"/>
    <w:rsid w:val="00123591"/>
    <w:rsid w:val="00123A04"/>
    <w:rsid w:val="001243C1"/>
    <w:rsid w:val="00125586"/>
    <w:rsid w:val="00126088"/>
    <w:rsid w:val="001269D5"/>
    <w:rsid w:val="00126ECE"/>
    <w:rsid w:val="00127D03"/>
    <w:rsid w:val="00130A93"/>
    <w:rsid w:val="00130DE3"/>
    <w:rsid w:val="00131444"/>
    <w:rsid w:val="00131936"/>
    <w:rsid w:val="00131F40"/>
    <w:rsid w:val="00132C50"/>
    <w:rsid w:val="00134E20"/>
    <w:rsid w:val="001444D6"/>
    <w:rsid w:val="0014464A"/>
    <w:rsid w:val="001455B1"/>
    <w:rsid w:val="00147A98"/>
    <w:rsid w:val="00156476"/>
    <w:rsid w:val="00156515"/>
    <w:rsid w:val="00157C6F"/>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87F"/>
    <w:rsid w:val="00185A01"/>
    <w:rsid w:val="00186AF6"/>
    <w:rsid w:val="00187AF3"/>
    <w:rsid w:val="00187D45"/>
    <w:rsid w:val="00187F4C"/>
    <w:rsid w:val="00192F04"/>
    <w:rsid w:val="00195BB2"/>
    <w:rsid w:val="0019603E"/>
    <w:rsid w:val="0019721F"/>
    <w:rsid w:val="001A0751"/>
    <w:rsid w:val="001A3FC5"/>
    <w:rsid w:val="001A5E9B"/>
    <w:rsid w:val="001A7081"/>
    <w:rsid w:val="001B005D"/>
    <w:rsid w:val="001B1010"/>
    <w:rsid w:val="001B23D6"/>
    <w:rsid w:val="001B317B"/>
    <w:rsid w:val="001B396E"/>
    <w:rsid w:val="001B4443"/>
    <w:rsid w:val="001B4BF4"/>
    <w:rsid w:val="001B5551"/>
    <w:rsid w:val="001B78CD"/>
    <w:rsid w:val="001C13BE"/>
    <w:rsid w:val="001C2765"/>
    <w:rsid w:val="001C34A2"/>
    <w:rsid w:val="001C3518"/>
    <w:rsid w:val="001C3857"/>
    <w:rsid w:val="001C3BEA"/>
    <w:rsid w:val="001C5920"/>
    <w:rsid w:val="001C5ABA"/>
    <w:rsid w:val="001C6E3D"/>
    <w:rsid w:val="001D0BF1"/>
    <w:rsid w:val="001D2684"/>
    <w:rsid w:val="001D2E16"/>
    <w:rsid w:val="001D3070"/>
    <w:rsid w:val="001D4947"/>
    <w:rsid w:val="001D5DFA"/>
    <w:rsid w:val="001D5EAA"/>
    <w:rsid w:val="001D6414"/>
    <w:rsid w:val="001D6735"/>
    <w:rsid w:val="001D7806"/>
    <w:rsid w:val="001E0624"/>
    <w:rsid w:val="001E2177"/>
    <w:rsid w:val="001E2E61"/>
    <w:rsid w:val="001E3181"/>
    <w:rsid w:val="001E4868"/>
    <w:rsid w:val="001E683E"/>
    <w:rsid w:val="001E68DA"/>
    <w:rsid w:val="001E77ED"/>
    <w:rsid w:val="001E7E0A"/>
    <w:rsid w:val="001F002B"/>
    <w:rsid w:val="001F417B"/>
    <w:rsid w:val="001F491B"/>
    <w:rsid w:val="001F629F"/>
    <w:rsid w:val="00201093"/>
    <w:rsid w:val="002018FE"/>
    <w:rsid w:val="00201CAE"/>
    <w:rsid w:val="0020617A"/>
    <w:rsid w:val="00207BEE"/>
    <w:rsid w:val="00207E5C"/>
    <w:rsid w:val="00207ED8"/>
    <w:rsid w:val="00210B6E"/>
    <w:rsid w:val="00210CAE"/>
    <w:rsid w:val="002121F8"/>
    <w:rsid w:val="00216AA7"/>
    <w:rsid w:val="00217F49"/>
    <w:rsid w:val="002215D9"/>
    <w:rsid w:val="00222967"/>
    <w:rsid w:val="00223EFB"/>
    <w:rsid w:val="00224901"/>
    <w:rsid w:val="002256AE"/>
    <w:rsid w:val="002263BA"/>
    <w:rsid w:val="0022641B"/>
    <w:rsid w:val="002301BC"/>
    <w:rsid w:val="00230480"/>
    <w:rsid w:val="00230964"/>
    <w:rsid w:val="0023119F"/>
    <w:rsid w:val="00231A47"/>
    <w:rsid w:val="002320D2"/>
    <w:rsid w:val="00232B4A"/>
    <w:rsid w:val="00233377"/>
    <w:rsid w:val="002344A3"/>
    <w:rsid w:val="00234AEA"/>
    <w:rsid w:val="002367DC"/>
    <w:rsid w:val="00237734"/>
    <w:rsid w:val="00237CF0"/>
    <w:rsid w:val="00237DDD"/>
    <w:rsid w:val="00240CFA"/>
    <w:rsid w:val="00241B64"/>
    <w:rsid w:val="00241D84"/>
    <w:rsid w:val="00242AF8"/>
    <w:rsid w:val="00243F69"/>
    <w:rsid w:val="00245543"/>
    <w:rsid w:val="00245C2B"/>
    <w:rsid w:val="00246423"/>
    <w:rsid w:val="002465A4"/>
    <w:rsid w:val="002469FE"/>
    <w:rsid w:val="00246AA7"/>
    <w:rsid w:val="00246B11"/>
    <w:rsid w:val="002473EA"/>
    <w:rsid w:val="0024760C"/>
    <w:rsid w:val="002476F5"/>
    <w:rsid w:val="00250344"/>
    <w:rsid w:val="0025090F"/>
    <w:rsid w:val="00251509"/>
    <w:rsid w:val="00251733"/>
    <w:rsid w:val="00251A40"/>
    <w:rsid w:val="00253349"/>
    <w:rsid w:val="0025364B"/>
    <w:rsid w:val="00255401"/>
    <w:rsid w:val="00255F4F"/>
    <w:rsid w:val="00256023"/>
    <w:rsid w:val="002578BF"/>
    <w:rsid w:val="00257B98"/>
    <w:rsid w:val="00257BB8"/>
    <w:rsid w:val="00260634"/>
    <w:rsid w:val="00261FC8"/>
    <w:rsid w:val="00262193"/>
    <w:rsid w:val="002636E9"/>
    <w:rsid w:val="00264DEE"/>
    <w:rsid w:val="0026564A"/>
    <w:rsid w:val="00265EF9"/>
    <w:rsid w:val="0026681A"/>
    <w:rsid w:val="00266ABA"/>
    <w:rsid w:val="00267474"/>
    <w:rsid w:val="0027051B"/>
    <w:rsid w:val="002706E9"/>
    <w:rsid w:val="002711AB"/>
    <w:rsid w:val="00273B75"/>
    <w:rsid w:val="00273D54"/>
    <w:rsid w:val="00274855"/>
    <w:rsid w:val="002761D2"/>
    <w:rsid w:val="00276692"/>
    <w:rsid w:val="00277A09"/>
    <w:rsid w:val="00280114"/>
    <w:rsid w:val="00280688"/>
    <w:rsid w:val="00281249"/>
    <w:rsid w:val="0028177D"/>
    <w:rsid w:val="00281AFC"/>
    <w:rsid w:val="00282A3D"/>
    <w:rsid w:val="00282D90"/>
    <w:rsid w:val="00282E86"/>
    <w:rsid w:val="00284DC9"/>
    <w:rsid w:val="00285ACF"/>
    <w:rsid w:val="00285ED2"/>
    <w:rsid w:val="0028605E"/>
    <w:rsid w:val="00286800"/>
    <w:rsid w:val="00287061"/>
    <w:rsid w:val="00287D9E"/>
    <w:rsid w:val="002910E7"/>
    <w:rsid w:val="00292CBD"/>
    <w:rsid w:val="00292E2A"/>
    <w:rsid w:val="00293B6A"/>
    <w:rsid w:val="00294577"/>
    <w:rsid w:val="00295451"/>
    <w:rsid w:val="00295C04"/>
    <w:rsid w:val="002A08E3"/>
    <w:rsid w:val="002A0AEF"/>
    <w:rsid w:val="002A1869"/>
    <w:rsid w:val="002A28AA"/>
    <w:rsid w:val="002A2C19"/>
    <w:rsid w:val="002A45F0"/>
    <w:rsid w:val="002A79A3"/>
    <w:rsid w:val="002B0628"/>
    <w:rsid w:val="002B08AC"/>
    <w:rsid w:val="002B35FE"/>
    <w:rsid w:val="002B4FA1"/>
    <w:rsid w:val="002B5015"/>
    <w:rsid w:val="002B544D"/>
    <w:rsid w:val="002B5E5A"/>
    <w:rsid w:val="002C0530"/>
    <w:rsid w:val="002C06A3"/>
    <w:rsid w:val="002C0E20"/>
    <w:rsid w:val="002C2BB5"/>
    <w:rsid w:val="002C3A75"/>
    <w:rsid w:val="002D0D79"/>
    <w:rsid w:val="002D1511"/>
    <w:rsid w:val="002D23D3"/>
    <w:rsid w:val="002D28AF"/>
    <w:rsid w:val="002D4EAF"/>
    <w:rsid w:val="002D5C33"/>
    <w:rsid w:val="002D684B"/>
    <w:rsid w:val="002D6E90"/>
    <w:rsid w:val="002D78F7"/>
    <w:rsid w:val="002D7BF9"/>
    <w:rsid w:val="002E0596"/>
    <w:rsid w:val="002E0C9C"/>
    <w:rsid w:val="002E15C2"/>
    <w:rsid w:val="002E1D53"/>
    <w:rsid w:val="002E303A"/>
    <w:rsid w:val="002E381F"/>
    <w:rsid w:val="002E4204"/>
    <w:rsid w:val="002E4AF7"/>
    <w:rsid w:val="002F0613"/>
    <w:rsid w:val="002F1DE9"/>
    <w:rsid w:val="002F1EAA"/>
    <w:rsid w:val="002F2559"/>
    <w:rsid w:val="002F3A60"/>
    <w:rsid w:val="002F3E05"/>
    <w:rsid w:val="002F42B4"/>
    <w:rsid w:val="002F4BEA"/>
    <w:rsid w:val="002F557A"/>
    <w:rsid w:val="002F6B3D"/>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36A"/>
    <w:rsid w:val="0031767A"/>
    <w:rsid w:val="00320D58"/>
    <w:rsid w:val="0032167F"/>
    <w:rsid w:val="00321A1A"/>
    <w:rsid w:val="00321A45"/>
    <w:rsid w:val="00321E33"/>
    <w:rsid w:val="00321FC8"/>
    <w:rsid w:val="00322524"/>
    <w:rsid w:val="0032253A"/>
    <w:rsid w:val="00322641"/>
    <w:rsid w:val="003240F3"/>
    <w:rsid w:val="00324E07"/>
    <w:rsid w:val="003264D5"/>
    <w:rsid w:val="0032795D"/>
    <w:rsid w:val="0033031E"/>
    <w:rsid w:val="003305C2"/>
    <w:rsid w:val="00333506"/>
    <w:rsid w:val="003336B2"/>
    <w:rsid w:val="00333ECA"/>
    <w:rsid w:val="003341AD"/>
    <w:rsid w:val="00335AC0"/>
    <w:rsid w:val="003372E7"/>
    <w:rsid w:val="00337C69"/>
    <w:rsid w:val="003406C2"/>
    <w:rsid w:val="003408BC"/>
    <w:rsid w:val="00342FA9"/>
    <w:rsid w:val="00346FE3"/>
    <w:rsid w:val="003478FD"/>
    <w:rsid w:val="003500F9"/>
    <w:rsid w:val="00352166"/>
    <w:rsid w:val="0035227D"/>
    <w:rsid w:val="003523A8"/>
    <w:rsid w:val="00352FC3"/>
    <w:rsid w:val="00354D36"/>
    <w:rsid w:val="003555CA"/>
    <w:rsid w:val="003555CD"/>
    <w:rsid w:val="00356492"/>
    <w:rsid w:val="0035728D"/>
    <w:rsid w:val="003600F1"/>
    <w:rsid w:val="003619AD"/>
    <w:rsid w:val="00362982"/>
    <w:rsid w:val="0036424D"/>
    <w:rsid w:val="00364B92"/>
    <w:rsid w:val="0036662B"/>
    <w:rsid w:val="0037135B"/>
    <w:rsid w:val="003716A5"/>
    <w:rsid w:val="00371AD3"/>
    <w:rsid w:val="0037215D"/>
    <w:rsid w:val="00372BF0"/>
    <w:rsid w:val="003751AC"/>
    <w:rsid w:val="00375746"/>
    <w:rsid w:val="0037682A"/>
    <w:rsid w:val="0038065B"/>
    <w:rsid w:val="0038207C"/>
    <w:rsid w:val="00382375"/>
    <w:rsid w:val="00385D2B"/>
    <w:rsid w:val="0039035A"/>
    <w:rsid w:val="003903B0"/>
    <w:rsid w:val="00390499"/>
    <w:rsid w:val="0039144E"/>
    <w:rsid w:val="00391550"/>
    <w:rsid w:val="00391DFE"/>
    <w:rsid w:val="00393586"/>
    <w:rsid w:val="00395737"/>
    <w:rsid w:val="00397AFE"/>
    <w:rsid w:val="00397E91"/>
    <w:rsid w:val="003A0749"/>
    <w:rsid w:val="003A1700"/>
    <w:rsid w:val="003A2DA5"/>
    <w:rsid w:val="003A2FC1"/>
    <w:rsid w:val="003A52BF"/>
    <w:rsid w:val="003A5CA6"/>
    <w:rsid w:val="003A6731"/>
    <w:rsid w:val="003A721D"/>
    <w:rsid w:val="003B0760"/>
    <w:rsid w:val="003B085A"/>
    <w:rsid w:val="003B14BC"/>
    <w:rsid w:val="003B171C"/>
    <w:rsid w:val="003B197A"/>
    <w:rsid w:val="003B3764"/>
    <w:rsid w:val="003B3B37"/>
    <w:rsid w:val="003B58B7"/>
    <w:rsid w:val="003B6A43"/>
    <w:rsid w:val="003B774A"/>
    <w:rsid w:val="003C0558"/>
    <w:rsid w:val="003C3376"/>
    <w:rsid w:val="003C628E"/>
    <w:rsid w:val="003D0087"/>
    <w:rsid w:val="003D0585"/>
    <w:rsid w:val="003D214E"/>
    <w:rsid w:val="003D58BF"/>
    <w:rsid w:val="003D6008"/>
    <w:rsid w:val="003D6B32"/>
    <w:rsid w:val="003D7A2F"/>
    <w:rsid w:val="003E0EC8"/>
    <w:rsid w:val="003E3765"/>
    <w:rsid w:val="003E3D13"/>
    <w:rsid w:val="003E413C"/>
    <w:rsid w:val="003E4CFB"/>
    <w:rsid w:val="003E63C5"/>
    <w:rsid w:val="003E754C"/>
    <w:rsid w:val="003F1443"/>
    <w:rsid w:val="003F2D8D"/>
    <w:rsid w:val="003F32A2"/>
    <w:rsid w:val="003F3A70"/>
    <w:rsid w:val="003F3E46"/>
    <w:rsid w:val="003F4D85"/>
    <w:rsid w:val="003F585E"/>
    <w:rsid w:val="003F72F0"/>
    <w:rsid w:val="003F76A4"/>
    <w:rsid w:val="0040021B"/>
    <w:rsid w:val="00400E1F"/>
    <w:rsid w:val="00401792"/>
    <w:rsid w:val="00403E36"/>
    <w:rsid w:val="004041A6"/>
    <w:rsid w:val="004050A7"/>
    <w:rsid w:val="004069D2"/>
    <w:rsid w:val="00406A93"/>
    <w:rsid w:val="00407844"/>
    <w:rsid w:val="00407AA1"/>
    <w:rsid w:val="004100F0"/>
    <w:rsid w:val="00410921"/>
    <w:rsid w:val="00413ECC"/>
    <w:rsid w:val="00415382"/>
    <w:rsid w:val="00416925"/>
    <w:rsid w:val="004176F9"/>
    <w:rsid w:val="00417A58"/>
    <w:rsid w:val="00424263"/>
    <w:rsid w:val="00424D01"/>
    <w:rsid w:val="0042558E"/>
    <w:rsid w:val="004266C2"/>
    <w:rsid w:val="00430FDB"/>
    <w:rsid w:val="00431072"/>
    <w:rsid w:val="004312F5"/>
    <w:rsid w:val="00431AB6"/>
    <w:rsid w:val="0043262A"/>
    <w:rsid w:val="0043286A"/>
    <w:rsid w:val="0043338C"/>
    <w:rsid w:val="00433FD5"/>
    <w:rsid w:val="0043492E"/>
    <w:rsid w:val="00436BBA"/>
    <w:rsid w:val="00440386"/>
    <w:rsid w:val="00440C07"/>
    <w:rsid w:val="00440FFF"/>
    <w:rsid w:val="004419FF"/>
    <w:rsid w:val="00441DFB"/>
    <w:rsid w:val="00442516"/>
    <w:rsid w:val="0044297A"/>
    <w:rsid w:val="00442A1C"/>
    <w:rsid w:val="00442EBD"/>
    <w:rsid w:val="00443220"/>
    <w:rsid w:val="00443F18"/>
    <w:rsid w:val="004441A7"/>
    <w:rsid w:val="00445A41"/>
    <w:rsid w:val="00447E9F"/>
    <w:rsid w:val="004518A9"/>
    <w:rsid w:val="004518B1"/>
    <w:rsid w:val="00452A56"/>
    <w:rsid w:val="00453561"/>
    <w:rsid w:val="00453F14"/>
    <w:rsid w:val="00456EB6"/>
    <w:rsid w:val="0045715B"/>
    <w:rsid w:val="00457AA7"/>
    <w:rsid w:val="00460E30"/>
    <w:rsid w:val="0046113A"/>
    <w:rsid w:val="004621DB"/>
    <w:rsid w:val="004657F9"/>
    <w:rsid w:val="00465AAF"/>
    <w:rsid w:val="004733B9"/>
    <w:rsid w:val="004740D7"/>
    <w:rsid w:val="00474A36"/>
    <w:rsid w:val="0047549A"/>
    <w:rsid w:val="00475509"/>
    <w:rsid w:val="0047608F"/>
    <w:rsid w:val="004764B1"/>
    <w:rsid w:val="004772D3"/>
    <w:rsid w:val="00481F41"/>
    <w:rsid w:val="00482C01"/>
    <w:rsid w:val="004849A6"/>
    <w:rsid w:val="004852C3"/>
    <w:rsid w:val="004852F5"/>
    <w:rsid w:val="00487163"/>
    <w:rsid w:val="004879F1"/>
    <w:rsid w:val="0049141D"/>
    <w:rsid w:val="00491F3B"/>
    <w:rsid w:val="00492010"/>
    <w:rsid w:val="00492B0F"/>
    <w:rsid w:val="00492E4B"/>
    <w:rsid w:val="00495DB1"/>
    <w:rsid w:val="00496212"/>
    <w:rsid w:val="00496523"/>
    <w:rsid w:val="00496BE9"/>
    <w:rsid w:val="004A0525"/>
    <w:rsid w:val="004A0BD9"/>
    <w:rsid w:val="004A12A1"/>
    <w:rsid w:val="004A1E72"/>
    <w:rsid w:val="004A3227"/>
    <w:rsid w:val="004A4828"/>
    <w:rsid w:val="004A5485"/>
    <w:rsid w:val="004A564D"/>
    <w:rsid w:val="004A59A2"/>
    <w:rsid w:val="004A59CF"/>
    <w:rsid w:val="004A73BB"/>
    <w:rsid w:val="004B0400"/>
    <w:rsid w:val="004B1775"/>
    <w:rsid w:val="004B3B97"/>
    <w:rsid w:val="004B55AD"/>
    <w:rsid w:val="004B6977"/>
    <w:rsid w:val="004B6D80"/>
    <w:rsid w:val="004B784A"/>
    <w:rsid w:val="004C119B"/>
    <w:rsid w:val="004C1FE6"/>
    <w:rsid w:val="004C5614"/>
    <w:rsid w:val="004C6C18"/>
    <w:rsid w:val="004C6DD3"/>
    <w:rsid w:val="004C7B1A"/>
    <w:rsid w:val="004D02A6"/>
    <w:rsid w:val="004D16BD"/>
    <w:rsid w:val="004D2622"/>
    <w:rsid w:val="004D55BA"/>
    <w:rsid w:val="004D7007"/>
    <w:rsid w:val="004E1D14"/>
    <w:rsid w:val="004E3873"/>
    <w:rsid w:val="004E418C"/>
    <w:rsid w:val="004E483C"/>
    <w:rsid w:val="004E6C2E"/>
    <w:rsid w:val="004F0E87"/>
    <w:rsid w:val="004F1D1F"/>
    <w:rsid w:val="0050019D"/>
    <w:rsid w:val="005008D2"/>
    <w:rsid w:val="005022CB"/>
    <w:rsid w:val="00507017"/>
    <w:rsid w:val="00510808"/>
    <w:rsid w:val="005134C1"/>
    <w:rsid w:val="005141DF"/>
    <w:rsid w:val="00514982"/>
    <w:rsid w:val="0051517F"/>
    <w:rsid w:val="0051603A"/>
    <w:rsid w:val="00516747"/>
    <w:rsid w:val="005179EA"/>
    <w:rsid w:val="0052080F"/>
    <w:rsid w:val="005209F4"/>
    <w:rsid w:val="0052223B"/>
    <w:rsid w:val="005224ED"/>
    <w:rsid w:val="0052255B"/>
    <w:rsid w:val="00522B49"/>
    <w:rsid w:val="00522D4B"/>
    <w:rsid w:val="00524A7A"/>
    <w:rsid w:val="00530D33"/>
    <w:rsid w:val="0053128B"/>
    <w:rsid w:val="00532006"/>
    <w:rsid w:val="005331D5"/>
    <w:rsid w:val="00534D47"/>
    <w:rsid w:val="005356BB"/>
    <w:rsid w:val="005365F1"/>
    <w:rsid w:val="00537063"/>
    <w:rsid w:val="00537907"/>
    <w:rsid w:val="005401C0"/>
    <w:rsid w:val="005403B5"/>
    <w:rsid w:val="00540C79"/>
    <w:rsid w:val="00541775"/>
    <w:rsid w:val="00541C7A"/>
    <w:rsid w:val="00542538"/>
    <w:rsid w:val="00543557"/>
    <w:rsid w:val="00543B91"/>
    <w:rsid w:val="00547C04"/>
    <w:rsid w:val="005525B4"/>
    <w:rsid w:val="0055310D"/>
    <w:rsid w:val="005531C7"/>
    <w:rsid w:val="00554462"/>
    <w:rsid w:val="005545B9"/>
    <w:rsid w:val="005552CD"/>
    <w:rsid w:val="00555849"/>
    <w:rsid w:val="00555A86"/>
    <w:rsid w:val="00555C0E"/>
    <w:rsid w:val="0055645A"/>
    <w:rsid w:val="00556E4B"/>
    <w:rsid w:val="005575C8"/>
    <w:rsid w:val="00557C7E"/>
    <w:rsid w:val="005610AB"/>
    <w:rsid w:val="00562F6E"/>
    <w:rsid w:val="00564F49"/>
    <w:rsid w:val="005668BD"/>
    <w:rsid w:val="00570627"/>
    <w:rsid w:val="00571A85"/>
    <w:rsid w:val="00571C80"/>
    <w:rsid w:val="00572307"/>
    <w:rsid w:val="00572969"/>
    <w:rsid w:val="0057450D"/>
    <w:rsid w:val="0057454A"/>
    <w:rsid w:val="005764E0"/>
    <w:rsid w:val="00576C67"/>
    <w:rsid w:val="005770A4"/>
    <w:rsid w:val="00577B28"/>
    <w:rsid w:val="00582849"/>
    <w:rsid w:val="00582DA9"/>
    <w:rsid w:val="00584123"/>
    <w:rsid w:val="0058708F"/>
    <w:rsid w:val="005878EE"/>
    <w:rsid w:val="00590AFE"/>
    <w:rsid w:val="00590F4A"/>
    <w:rsid w:val="005918C2"/>
    <w:rsid w:val="00591CFC"/>
    <w:rsid w:val="005933FA"/>
    <w:rsid w:val="00594204"/>
    <w:rsid w:val="00595EA2"/>
    <w:rsid w:val="00596EE1"/>
    <w:rsid w:val="00597406"/>
    <w:rsid w:val="00597CEB"/>
    <w:rsid w:val="005A062C"/>
    <w:rsid w:val="005A13CB"/>
    <w:rsid w:val="005A237B"/>
    <w:rsid w:val="005A3103"/>
    <w:rsid w:val="005A4248"/>
    <w:rsid w:val="005A434A"/>
    <w:rsid w:val="005A5313"/>
    <w:rsid w:val="005A7540"/>
    <w:rsid w:val="005B0021"/>
    <w:rsid w:val="005B08AC"/>
    <w:rsid w:val="005B1458"/>
    <w:rsid w:val="005B2BBC"/>
    <w:rsid w:val="005B3BCF"/>
    <w:rsid w:val="005B4239"/>
    <w:rsid w:val="005B4D86"/>
    <w:rsid w:val="005B6364"/>
    <w:rsid w:val="005B71FB"/>
    <w:rsid w:val="005B7DF8"/>
    <w:rsid w:val="005C3139"/>
    <w:rsid w:val="005C3E10"/>
    <w:rsid w:val="005C614F"/>
    <w:rsid w:val="005C66D0"/>
    <w:rsid w:val="005C7BD4"/>
    <w:rsid w:val="005D1457"/>
    <w:rsid w:val="005D6E50"/>
    <w:rsid w:val="005D7188"/>
    <w:rsid w:val="005D729E"/>
    <w:rsid w:val="005D7D33"/>
    <w:rsid w:val="005E2346"/>
    <w:rsid w:val="005E33A6"/>
    <w:rsid w:val="005E565C"/>
    <w:rsid w:val="005E56C4"/>
    <w:rsid w:val="005E73A0"/>
    <w:rsid w:val="005E742B"/>
    <w:rsid w:val="005E7EB5"/>
    <w:rsid w:val="005F0AFA"/>
    <w:rsid w:val="005F1A2C"/>
    <w:rsid w:val="005F1EF6"/>
    <w:rsid w:val="005F2C92"/>
    <w:rsid w:val="005F2E88"/>
    <w:rsid w:val="005F3559"/>
    <w:rsid w:val="005F4313"/>
    <w:rsid w:val="005F533A"/>
    <w:rsid w:val="005F54A3"/>
    <w:rsid w:val="005F5B7C"/>
    <w:rsid w:val="006026C3"/>
    <w:rsid w:val="0060427F"/>
    <w:rsid w:val="006054D1"/>
    <w:rsid w:val="00605766"/>
    <w:rsid w:val="006059B8"/>
    <w:rsid w:val="00605F38"/>
    <w:rsid w:val="00605F61"/>
    <w:rsid w:val="00607143"/>
    <w:rsid w:val="00607B15"/>
    <w:rsid w:val="00610520"/>
    <w:rsid w:val="006115A3"/>
    <w:rsid w:val="00612425"/>
    <w:rsid w:val="006143E7"/>
    <w:rsid w:val="006147CB"/>
    <w:rsid w:val="00614C60"/>
    <w:rsid w:val="00615679"/>
    <w:rsid w:val="00615683"/>
    <w:rsid w:val="00615D6B"/>
    <w:rsid w:val="00615E95"/>
    <w:rsid w:val="006216A4"/>
    <w:rsid w:val="006221DC"/>
    <w:rsid w:val="0062335C"/>
    <w:rsid w:val="0062484E"/>
    <w:rsid w:val="00625B70"/>
    <w:rsid w:val="00625E41"/>
    <w:rsid w:val="00627CE6"/>
    <w:rsid w:val="00630104"/>
    <w:rsid w:val="0063020F"/>
    <w:rsid w:val="00631F67"/>
    <w:rsid w:val="006333FC"/>
    <w:rsid w:val="00633E90"/>
    <w:rsid w:val="00635E2A"/>
    <w:rsid w:val="00636035"/>
    <w:rsid w:val="00636A64"/>
    <w:rsid w:val="00636FE7"/>
    <w:rsid w:val="006402BF"/>
    <w:rsid w:val="00643F0B"/>
    <w:rsid w:val="006444BD"/>
    <w:rsid w:val="006461D6"/>
    <w:rsid w:val="006466BA"/>
    <w:rsid w:val="00647831"/>
    <w:rsid w:val="00647935"/>
    <w:rsid w:val="006506DE"/>
    <w:rsid w:val="00650D27"/>
    <w:rsid w:val="00654222"/>
    <w:rsid w:val="00655426"/>
    <w:rsid w:val="0065596D"/>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188"/>
    <w:rsid w:val="00682501"/>
    <w:rsid w:val="00683E01"/>
    <w:rsid w:val="00684087"/>
    <w:rsid w:val="00685654"/>
    <w:rsid w:val="00685AA1"/>
    <w:rsid w:val="00687499"/>
    <w:rsid w:val="00687E26"/>
    <w:rsid w:val="0069015D"/>
    <w:rsid w:val="006904E6"/>
    <w:rsid w:val="00690D67"/>
    <w:rsid w:val="0069249C"/>
    <w:rsid w:val="00692D22"/>
    <w:rsid w:val="00693A3B"/>
    <w:rsid w:val="00693C97"/>
    <w:rsid w:val="00695ADB"/>
    <w:rsid w:val="0069619A"/>
    <w:rsid w:val="006A32C6"/>
    <w:rsid w:val="006A332C"/>
    <w:rsid w:val="006A34F4"/>
    <w:rsid w:val="006A430B"/>
    <w:rsid w:val="006A686A"/>
    <w:rsid w:val="006A7F4A"/>
    <w:rsid w:val="006B0810"/>
    <w:rsid w:val="006B17AD"/>
    <w:rsid w:val="006B5285"/>
    <w:rsid w:val="006C0B25"/>
    <w:rsid w:val="006C4364"/>
    <w:rsid w:val="006C5235"/>
    <w:rsid w:val="006C7654"/>
    <w:rsid w:val="006D0659"/>
    <w:rsid w:val="006D1A51"/>
    <w:rsid w:val="006D20D0"/>
    <w:rsid w:val="006D24D6"/>
    <w:rsid w:val="006D515E"/>
    <w:rsid w:val="006D62AF"/>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3896"/>
    <w:rsid w:val="006F607B"/>
    <w:rsid w:val="006F6214"/>
    <w:rsid w:val="006F65CF"/>
    <w:rsid w:val="006F66E5"/>
    <w:rsid w:val="00700274"/>
    <w:rsid w:val="00701408"/>
    <w:rsid w:val="007014FB"/>
    <w:rsid w:val="00702AB7"/>
    <w:rsid w:val="00703C4C"/>
    <w:rsid w:val="00704E54"/>
    <w:rsid w:val="007069D0"/>
    <w:rsid w:val="00712830"/>
    <w:rsid w:val="007137DF"/>
    <w:rsid w:val="00713959"/>
    <w:rsid w:val="00716795"/>
    <w:rsid w:val="00716E5C"/>
    <w:rsid w:val="00716FD1"/>
    <w:rsid w:val="007175CD"/>
    <w:rsid w:val="00720217"/>
    <w:rsid w:val="00720BA8"/>
    <w:rsid w:val="007228BD"/>
    <w:rsid w:val="00723593"/>
    <w:rsid w:val="00723C73"/>
    <w:rsid w:val="00725E69"/>
    <w:rsid w:val="00731B9D"/>
    <w:rsid w:val="00732F57"/>
    <w:rsid w:val="0073495B"/>
    <w:rsid w:val="00737502"/>
    <w:rsid w:val="007412B5"/>
    <w:rsid w:val="007428D0"/>
    <w:rsid w:val="00743A05"/>
    <w:rsid w:val="007460E3"/>
    <w:rsid w:val="0074685C"/>
    <w:rsid w:val="00747527"/>
    <w:rsid w:val="007513D2"/>
    <w:rsid w:val="00752DEC"/>
    <w:rsid w:val="007533FA"/>
    <w:rsid w:val="007535D8"/>
    <w:rsid w:val="00756276"/>
    <w:rsid w:val="0075739A"/>
    <w:rsid w:val="00757B11"/>
    <w:rsid w:val="00760BDC"/>
    <w:rsid w:val="00762BBB"/>
    <w:rsid w:val="00762C4B"/>
    <w:rsid w:val="00763F22"/>
    <w:rsid w:val="007641B3"/>
    <w:rsid w:val="00764434"/>
    <w:rsid w:val="007648DA"/>
    <w:rsid w:val="0076566F"/>
    <w:rsid w:val="00766075"/>
    <w:rsid w:val="00767598"/>
    <w:rsid w:val="0077044E"/>
    <w:rsid w:val="007710EE"/>
    <w:rsid w:val="00771A9B"/>
    <w:rsid w:val="00772806"/>
    <w:rsid w:val="00774279"/>
    <w:rsid w:val="0077447B"/>
    <w:rsid w:val="00774E5E"/>
    <w:rsid w:val="00775D6F"/>
    <w:rsid w:val="00776C9D"/>
    <w:rsid w:val="00776D13"/>
    <w:rsid w:val="00777A82"/>
    <w:rsid w:val="007803BD"/>
    <w:rsid w:val="007839CB"/>
    <w:rsid w:val="00783ECC"/>
    <w:rsid w:val="00784B14"/>
    <w:rsid w:val="00784D8C"/>
    <w:rsid w:val="00786C00"/>
    <w:rsid w:val="007874FC"/>
    <w:rsid w:val="00787516"/>
    <w:rsid w:val="00787D5E"/>
    <w:rsid w:val="00790D94"/>
    <w:rsid w:val="007914E1"/>
    <w:rsid w:val="007916B0"/>
    <w:rsid w:val="00791B49"/>
    <w:rsid w:val="0079358A"/>
    <w:rsid w:val="00795431"/>
    <w:rsid w:val="0079592D"/>
    <w:rsid w:val="00795BF6"/>
    <w:rsid w:val="00795EDD"/>
    <w:rsid w:val="007961BA"/>
    <w:rsid w:val="007A0BCD"/>
    <w:rsid w:val="007A2464"/>
    <w:rsid w:val="007A314B"/>
    <w:rsid w:val="007A4D2B"/>
    <w:rsid w:val="007A66B4"/>
    <w:rsid w:val="007A6C43"/>
    <w:rsid w:val="007A70F0"/>
    <w:rsid w:val="007B1C73"/>
    <w:rsid w:val="007B1DE9"/>
    <w:rsid w:val="007B27B5"/>
    <w:rsid w:val="007B33F6"/>
    <w:rsid w:val="007B4FB4"/>
    <w:rsid w:val="007C1332"/>
    <w:rsid w:val="007C4869"/>
    <w:rsid w:val="007C65EA"/>
    <w:rsid w:val="007D0F4D"/>
    <w:rsid w:val="007D1655"/>
    <w:rsid w:val="007D238B"/>
    <w:rsid w:val="007D25A6"/>
    <w:rsid w:val="007D2B3F"/>
    <w:rsid w:val="007D4AFE"/>
    <w:rsid w:val="007D4E5D"/>
    <w:rsid w:val="007D6C6E"/>
    <w:rsid w:val="007E0E3C"/>
    <w:rsid w:val="007E1C70"/>
    <w:rsid w:val="007E2C63"/>
    <w:rsid w:val="007E2CB4"/>
    <w:rsid w:val="007E300B"/>
    <w:rsid w:val="007E54B7"/>
    <w:rsid w:val="007E6546"/>
    <w:rsid w:val="007E6A0B"/>
    <w:rsid w:val="007E6F30"/>
    <w:rsid w:val="007E7064"/>
    <w:rsid w:val="007E75EB"/>
    <w:rsid w:val="007F0A06"/>
    <w:rsid w:val="007F0EE0"/>
    <w:rsid w:val="007F44AC"/>
    <w:rsid w:val="007F4557"/>
    <w:rsid w:val="007F4FAF"/>
    <w:rsid w:val="007F5C13"/>
    <w:rsid w:val="007F6816"/>
    <w:rsid w:val="007F7484"/>
    <w:rsid w:val="00800E4B"/>
    <w:rsid w:val="008014A3"/>
    <w:rsid w:val="00801553"/>
    <w:rsid w:val="00802D26"/>
    <w:rsid w:val="00803E2D"/>
    <w:rsid w:val="00805188"/>
    <w:rsid w:val="0081030C"/>
    <w:rsid w:val="00810E5E"/>
    <w:rsid w:val="00812B05"/>
    <w:rsid w:val="00814996"/>
    <w:rsid w:val="0081531B"/>
    <w:rsid w:val="00815995"/>
    <w:rsid w:val="00815A70"/>
    <w:rsid w:val="00823300"/>
    <w:rsid w:val="00824AF0"/>
    <w:rsid w:val="00826026"/>
    <w:rsid w:val="0082646E"/>
    <w:rsid w:val="008318B0"/>
    <w:rsid w:val="00831D8F"/>
    <w:rsid w:val="0083336A"/>
    <w:rsid w:val="008343A0"/>
    <w:rsid w:val="008347C6"/>
    <w:rsid w:val="00837502"/>
    <w:rsid w:val="00841EF5"/>
    <w:rsid w:val="00842F5A"/>
    <w:rsid w:val="008437E7"/>
    <w:rsid w:val="008444CA"/>
    <w:rsid w:val="008449C4"/>
    <w:rsid w:val="00845AAB"/>
    <w:rsid w:val="0084754F"/>
    <w:rsid w:val="00854574"/>
    <w:rsid w:val="00855888"/>
    <w:rsid w:val="008568DE"/>
    <w:rsid w:val="00856E6D"/>
    <w:rsid w:val="00857970"/>
    <w:rsid w:val="00860880"/>
    <w:rsid w:val="0086151B"/>
    <w:rsid w:val="008629A5"/>
    <w:rsid w:val="00863B95"/>
    <w:rsid w:val="00864325"/>
    <w:rsid w:val="0086492A"/>
    <w:rsid w:val="0086498D"/>
    <w:rsid w:val="008658CF"/>
    <w:rsid w:val="00865B9A"/>
    <w:rsid w:val="00865C6B"/>
    <w:rsid w:val="008673A7"/>
    <w:rsid w:val="008718A9"/>
    <w:rsid w:val="00871A9C"/>
    <w:rsid w:val="00871DDA"/>
    <w:rsid w:val="00875208"/>
    <w:rsid w:val="00876AE2"/>
    <w:rsid w:val="0088006B"/>
    <w:rsid w:val="00880250"/>
    <w:rsid w:val="00880587"/>
    <w:rsid w:val="00880824"/>
    <w:rsid w:val="00880A0B"/>
    <w:rsid w:val="0088189A"/>
    <w:rsid w:val="00882124"/>
    <w:rsid w:val="008830D9"/>
    <w:rsid w:val="0088331E"/>
    <w:rsid w:val="00883424"/>
    <w:rsid w:val="008862A2"/>
    <w:rsid w:val="008868C9"/>
    <w:rsid w:val="0088695F"/>
    <w:rsid w:val="00886CAD"/>
    <w:rsid w:val="00887BF5"/>
    <w:rsid w:val="008915F9"/>
    <w:rsid w:val="00892497"/>
    <w:rsid w:val="0089369B"/>
    <w:rsid w:val="00893D1E"/>
    <w:rsid w:val="00893DEA"/>
    <w:rsid w:val="008943E2"/>
    <w:rsid w:val="00894767"/>
    <w:rsid w:val="008950B2"/>
    <w:rsid w:val="00895450"/>
    <w:rsid w:val="00895DAD"/>
    <w:rsid w:val="00895FA5"/>
    <w:rsid w:val="00896C8C"/>
    <w:rsid w:val="00897EBC"/>
    <w:rsid w:val="008A0966"/>
    <w:rsid w:val="008A1508"/>
    <w:rsid w:val="008A1BB6"/>
    <w:rsid w:val="008A35B6"/>
    <w:rsid w:val="008A377C"/>
    <w:rsid w:val="008A4987"/>
    <w:rsid w:val="008A58E1"/>
    <w:rsid w:val="008A62AC"/>
    <w:rsid w:val="008A68FB"/>
    <w:rsid w:val="008A741E"/>
    <w:rsid w:val="008A7962"/>
    <w:rsid w:val="008A79E9"/>
    <w:rsid w:val="008B00B4"/>
    <w:rsid w:val="008B0359"/>
    <w:rsid w:val="008B072F"/>
    <w:rsid w:val="008B1454"/>
    <w:rsid w:val="008B68A8"/>
    <w:rsid w:val="008B7528"/>
    <w:rsid w:val="008C1ACC"/>
    <w:rsid w:val="008C2C77"/>
    <w:rsid w:val="008C3204"/>
    <w:rsid w:val="008C4040"/>
    <w:rsid w:val="008C51FD"/>
    <w:rsid w:val="008C6423"/>
    <w:rsid w:val="008C7C78"/>
    <w:rsid w:val="008C7F56"/>
    <w:rsid w:val="008D246E"/>
    <w:rsid w:val="008D2E77"/>
    <w:rsid w:val="008D3FC4"/>
    <w:rsid w:val="008D40FA"/>
    <w:rsid w:val="008D4286"/>
    <w:rsid w:val="008D795D"/>
    <w:rsid w:val="008E02B6"/>
    <w:rsid w:val="008E1BC3"/>
    <w:rsid w:val="008E29B9"/>
    <w:rsid w:val="008E44F0"/>
    <w:rsid w:val="008E4688"/>
    <w:rsid w:val="008E4A00"/>
    <w:rsid w:val="008E6F97"/>
    <w:rsid w:val="008E78CD"/>
    <w:rsid w:val="008E7964"/>
    <w:rsid w:val="008F02A1"/>
    <w:rsid w:val="008F093A"/>
    <w:rsid w:val="008F1403"/>
    <w:rsid w:val="008F2208"/>
    <w:rsid w:val="008F2274"/>
    <w:rsid w:val="008F5216"/>
    <w:rsid w:val="008F5DD1"/>
    <w:rsid w:val="008F69AB"/>
    <w:rsid w:val="008F6E3A"/>
    <w:rsid w:val="00904944"/>
    <w:rsid w:val="00904C53"/>
    <w:rsid w:val="00911D5F"/>
    <w:rsid w:val="009121BB"/>
    <w:rsid w:val="00912596"/>
    <w:rsid w:val="00913C4E"/>
    <w:rsid w:val="00915381"/>
    <w:rsid w:val="00917688"/>
    <w:rsid w:val="00920303"/>
    <w:rsid w:val="009205A2"/>
    <w:rsid w:val="009215A4"/>
    <w:rsid w:val="00922612"/>
    <w:rsid w:val="0092376F"/>
    <w:rsid w:val="00924046"/>
    <w:rsid w:val="00924B17"/>
    <w:rsid w:val="00924EF4"/>
    <w:rsid w:val="0092758E"/>
    <w:rsid w:val="00930043"/>
    <w:rsid w:val="009316CC"/>
    <w:rsid w:val="00932A6E"/>
    <w:rsid w:val="00935171"/>
    <w:rsid w:val="00935766"/>
    <w:rsid w:val="009363B9"/>
    <w:rsid w:val="00936B89"/>
    <w:rsid w:val="0094023D"/>
    <w:rsid w:val="00944035"/>
    <w:rsid w:val="00945051"/>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56F4"/>
    <w:rsid w:val="009657D6"/>
    <w:rsid w:val="00965AE2"/>
    <w:rsid w:val="009664B9"/>
    <w:rsid w:val="00966724"/>
    <w:rsid w:val="00967D08"/>
    <w:rsid w:val="009709E5"/>
    <w:rsid w:val="00971D19"/>
    <w:rsid w:val="00972DF3"/>
    <w:rsid w:val="00973B4F"/>
    <w:rsid w:val="00973D7C"/>
    <w:rsid w:val="009746AB"/>
    <w:rsid w:val="00974CC0"/>
    <w:rsid w:val="00974DF8"/>
    <w:rsid w:val="0097595E"/>
    <w:rsid w:val="00975F56"/>
    <w:rsid w:val="00975F8D"/>
    <w:rsid w:val="00976934"/>
    <w:rsid w:val="009807DD"/>
    <w:rsid w:val="00980E62"/>
    <w:rsid w:val="00981192"/>
    <w:rsid w:val="0098297F"/>
    <w:rsid w:val="00982CCC"/>
    <w:rsid w:val="00982CEB"/>
    <w:rsid w:val="00983BA1"/>
    <w:rsid w:val="00984B58"/>
    <w:rsid w:val="00984F8F"/>
    <w:rsid w:val="00985291"/>
    <w:rsid w:val="00986390"/>
    <w:rsid w:val="009868BE"/>
    <w:rsid w:val="00986993"/>
    <w:rsid w:val="00986C34"/>
    <w:rsid w:val="0099162B"/>
    <w:rsid w:val="009917C8"/>
    <w:rsid w:val="00991A89"/>
    <w:rsid w:val="0099235E"/>
    <w:rsid w:val="00992AB9"/>
    <w:rsid w:val="00994914"/>
    <w:rsid w:val="009A16BA"/>
    <w:rsid w:val="009A2364"/>
    <w:rsid w:val="009A4883"/>
    <w:rsid w:val="009A4C0C"/>
    <w:rsid w:val="009A4C50"/>
    <w:rsid w:val="009A59F4"/>
    <w:rsid w:val="009A5CCB"/>
    <w:rsid w:val="009A6423"/>
    <w:rsid w:val="009A7A98"/>
    <w:rsid w:val="009B0780"/>
    <w:rsid w:val="009B0A01"/>
    <w:rsid w:val="009B0AB8"/>
    <w:rsid w:val="009B1AD9"/>
    <w:rsid w:val="009B1F5D"/>
    <w:rsid w:val="009B32B3"/>
    <w:rsid w:val="009B5550"/>
    <w:rsid w:val="009B7597"/>
    <w:rsid w:val="009C125F"/>
    <w:rsid w:val="009C20E9"/>
    <w:rsid w:val="009C2F8E"/>
    <w:rsid w:val="009C54F2"/>
    <w:rsid w:val="009C7FCB"/>
    <w:rsid w:val="009D227F"/>
    <w:rsid w:val="009D2762"/>
    <w:rsid w:val="009D488E"/>
    <w:rsid w:val="009D7824"/>
    <w:rsid w:val="009E290D"/>
    <w:rsid w:val="009E4A7F"/>
    <w:rsid w:val="009E55A3"/>
    <w:rsid w:val="009E5E1F"/>
    <w:rsid w:val="009F0A4B"/>
    <w:rsid w:val="009F0DC8"/>
    <w:rsid w:val="009F1DB9"/>
    <w:rsid w:val="009F4697"/>
    <w:rsid w:val="009F57D8"/>
    <w:rsid w:val="009F6F6F"/>
    <w:rsid w:val="00A020F9"/>
    <w:rsid w:val="00A0231C"/>
    <w:rsid w:val="00A03485"/>
    <w:rsid w:val="00A07763"/>
    <w:rsid w:val="00A10362"/>
    <w:rsid w:val="00A10DD9"/>
    <w:rsid w:val="00A138C9"/>
    <w:rsid w:val="00A138E1"/>
    <w:rsid w:val="00A16687"/>
    <w:rsid w:val="00A16EE7"/>
    <w:rsid w:val="00A208BE"/>
    <w:rsid w:val="00A20EFF"/>
    <w:rsid w:val="00A221A5"/>
    <w:rsid w:val="00A2634A"/>
    <w:rsid w:val="00A27220"/>
    <w:rsid w:val="00A30EDC"/>
    <w:rsid w:val="00A330ED"/>
    <w:rsid w:val="00A340F7"/>
    <w:rsid w:val="00A34160"/>
    <w:rsid w:val="00A41613"/>
    <w:rsid w:val="00A418F2"/>
    <w:rsid w:val="00A427A6"/>
    <w:rsid w:val="00A43739"/>
    <w:rsid w:val="00A46E4C"/>
    <w:rsid w:val="00A4747E"/>
    <w:rsid w:val="00A51785"/>
    <w:rsid w:val="00A519A9"/>
    <w:rsid w:val="00A52CBC"/>
    <w:rsid w:val="00A53E1F"/>
    <w:rsid w:val="00A5519D"/>
    <w:rsid w:val="00A55C1F"/>
    <w:rsid w:val="00A572A1"/>
    <w:rsid w:val="00A607F0"/>
    <w:rsid w:val="00A60EF6"/>
    <w:rsid w:val="00A61B4F"/>
    <w:rsid w:val="00A629E8"/>
    <w:rsid w:val="00A63960"/>
    <w:rsid w:val="00A63EFD"/>
    <w:rsid w:val="00A64FF6"/>
    <w:rsid w:val="00A657C5"/>
    <w:rsid w:val="00A65936"/>
    <w:rsid w:val="00A65E25"/>
    <w:rsid w:val="00A6715E"/>
    <w:rsid w:val="00A67176"/>
    <w:rsid w:val="00A70544"/>
    <w:rsid w:val="00A735E5"/>
    <w:rsid w:val="00A73872"/>
    <w:rsid w:val="00A740D7"/>
    <w:rsid w:val="00A74280"/>
    <w:rsid w:val="00A74717"/>
    <w:rsid w:val="00A74E51"/>
    <w:rsid w:val="00A75557"/>
    <w:rsid w:val="00A7640D"/>
    <w:rsid w:val="00A765E5"/>
    <w:rsid w:val="00A76CEC"/>
    <w:rsid w:val="00A77B1D"/>
    <w:rsid w:val="00A80440"/>
    <w:rsid w:val="00A80CCC"/>
    <w:rsid w:val="00A81BCC"/>
    <w:rsid w:val="00A83507"/>
    <w:rsid w:val="00A840DD"/>
    <w:rsid w:val="00A8430C"/>
    <w:rsid w:val="00A86262"/>
    <w:rsid w:val="00A8742B"/>
    <w:rsid w:val="00A901D7"/>
    <w:rsid w:val="00A9067C"/>
    <w:rsid w:val="00A930AE"/>
    <w:rsid w:val="00A944D4"/>
    <w:rsid w:val="00A94AD2"/>
    <w:rsid w:val="00A9532C"/>
    <w:rsid w:val="00A96DAC"/>
    <w:rsid w:val="00AA132D"/>
    <w:rsid w:val="00AA202F"/>
    <w:rsid w:val="00AA2766"/>
    <w:rsid w:val="00AA45CC"/>
    <w:rsid w:val="00AA6BA1"/>
    <w:rsid w:val="00AB02E5"/>
    <w:rsid w:val="00AB11CD"/>
    <w:rsid w:val="00AB1B0D"/>
    <w:rsid w:val="00AB28B0"/>
    <w:rsid w:val="00AB3357"/>
    <w:rsid w:val="00AB3949"/>
    <w:rsid w:val="00AB44F1"/>
    <w:rsid w:val="00AB5B28"/>
    <w:rsid w:val="00AC1067"/>
    <w:rsid w:val="00AC2B3E"/>
    <w:rsid w:val="00AC591A"/>
    <w:rsid w:val="00AC5BF3"/>
    <w:rsid w:val="00AC7594"/>
    <w:rsid w:val="00AD0FDC"/>
    <w:rsid w:val="00AD1DA9"/>
    <w:rsid w:val="00AD3836"/>
    <w:rsid w:val="00AD57A6"/>
    <w:rsid w:val="00AE0677"/>
    <w:rsid w:val="00AE0CAD"/>
    <w:rsid w:val="00AE0F8F"/>
    <w:rsid w:val="00AE1ACD"/>
    <w:rsid w:val="00AE3227"/>
    <w:rsid w:val="00AE3B40"/>
    <w:rsid w:val="00AE462E"/>
    <w:rsid w:val="00AE4824"/>
    <w:rsid w:val="00AE4CF5"/>
    <w:rsid w:val="00AE5A58"/>
    <w:rsid w:val="00AE6797"/>
    <w:rsid w:val="00AE6924"/>
    <w:rsid w:val="00AE77C0"/>
    <w:rsid w:val="00AE796F"/>
    <w:rsid w:val="00AF0AB5"/>
    <w:rsid w:val="00AF1739"/>
    <w:rsid w:val="00AF18AF"/>
    <w:rsid w:val="00AF3C34"/>
    <w:rsid w:val="00AF7251"/>
    <w:rsid w:val="00AF7A61"/>
    <w:rsid w:val="00B014E0"/>
    <w:rsid w:val="00B01530"/>
    <w:rsid w:val="00B02D6D"/>
    <w:rsid w:val="00B0624F"/>
    <w:rsid w:val="00B06ABE"/>
    <w:rsid w:val="00B1049E"/>
    <w:rsid w:val="00B147B5"/>
    <w:rsid w:val="00B17264"/>
    <w:rsid w:val="00B1789C"/>
    <w:rsid w:val="00B223B9"/>
    <w:rsid w:val="00B22BF4"/>
    <w:rsid w:val="00B232BC"/>
    <w:rsid w:val="00B2379C"/>
    <w:rsid w:val="00B23961"/>
    <w:rsid w:val="00B24144"/>
    <w:rsid w:val="00B2449D"/>
    <w:rsid w:val="00B24D70"/>
    <w:rsid w:val="00B25D87"/>
    <w:rsid w:val="00B26110"/>
    <w:rsid w:val="00B27133"/>
    <w:rsid w:val="00B30808"/>
    <w:rsid w:val="00B31665"/>
    <w:rsid w:val="00B31E79"/>
    <w:rsid w:val="00B3247C"/>
    <w:rsid w:val="00B32619"/>
    <w:rsid w:val="00B33087"/>
    <w:rsid w:val="00B33A20"/>
    <w:rsid w:val="00B35DFA"/>
    <w:rsid w:val="00B37367"/>
    <w:rsid w:val="00B40FD5"/>
    <w:rsid w:val="00B425FB"/>
    <w:rsid w:val="00B426CB"/>
    <w:rsid w:val="00B42867"/>
    <w:rsid w:val="00B42B17"/>
    <w:rsid w:val="00B42B1B"/>
    <w:rsid w:val="00B444DD"/>
    <w:rsid w:val="00B44C3C"/>
    <w:rsid w:val="00B45564"/>
    <w:rsid w:val="00B503CA"/>
    <w:rsid w:val="00B50725"/>
    <w:rsid w:val="00B513EC"/>
    <w:rsid w:val="00B52E05"/>
    <w:rsid w:val="00B53E36"/>
    <w:rsid w:val="00B54465"/>
    <w:rsid w:val="00B55543"/>
    <w:rsid w:val="00B5663A"/>
    <w:rsid w:val="00B569C0"/>
    <w:rsid w:val="00B6020E"/>
    <w:rsid w:val="00B609AF"/>
    <w:rsid w:val="00B62EB2"/>
    <w:rsid w:val="00B63231"/>
    <w:rsid w:val="00B649E1"/>
    <w:rsid w:val="00B659AD"/>
    <w:rsid w:val="00B666FF"/>
    <w:rsid w:val="00B66B34"/>
    <w:rsid w:val="00B704FF"/>
    <w:rsid w:val="00B70679"/>
    <w:rsid w:val="00B71417"/>
    <w:rsid w:val="00B72183"/>
    <w:rsid w:val="00B72D3F"/>
    <w:rsid w:val="00B7357B"/>
    <w:rsid w:val="00B73C60"/>
    <w:rsid w:val="00B73F5E"/>
    <w:rsid w:val="00B77A76"/>
    <w:rsid w:val="00B81D1E"/>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0DDC"/>
    <w:rsid w:val="00BA21B4"/>
    <w:rsid w:val="00BA31B6"/>
    <w:rsid w:val="00BA3D58"/>
    <w:rsid w:val="00BA424D"/>
    <w:rsid w:val="00BA5063"/>
    <w:rsid w:val="00BA6338"/>
    <w:rsid w:val="00BA6A98"/>
    <w:rsid w:val="00BB0AD4"/>
    <w:rsid w:val="00BB1754"/>
    <w:rsid w:val="00BB18B7"/>
    <w:rsid w:val="00BB42E6"/>
    <w:rsid w:val="00BB6138"/>
    <w:rsid w:val="00BB625A"/>
    <w:rsid w:val="00BB634D"/>
    <w:rsid w:val="00BB6D61"/>
    <w:rsid w:val="00BB6E85"/>
    <w:rsid w:val="00BC1835"/>
    <w:rsid w:val="00BC1B4D"/>
    <w:rsid w:val="00BC278F"/>
    <w:rsid w:val="00BC2E13"/>
    <w:rsid w:val="00BC362C"/>
    <w:rsid w:val="00BC3887"/>
    <w:rsid w:val="00BC714C"/>
    <w:rsid w:val="00BC7516"/>
    <w:rsid w:val="00BD754B"/>
    <w:rsid w:val="00BE2601"/>
    <w:rsid w:val="00BE3413"/>
    <w:rsid w:val="00BE404C"/>
    <w:rsid w:val="00BE62B2"/>
    <w:rsid w:val="00BF095E"/>
    <w:rsid w:val="00BF15EF"/>
    <w:rsid w:val="00BF17F3"/>
    <w:rsid w:val="00BF18A8"/>
    <w:rsid w:val="00BF19E6"/>
    <w:rsid w:val="00BF36BD"/>
    <w:rsid w:val="00BF48F8"/>
    <w:rsid w:val="00BF5717"/>
    <w:rsid w:val="00BF6C23"/>
    <w:rsid w:val="00BF78A6"/>
    <w:rsid w:val="00C0091B"/>
    <w:rsid w:val="00C00C24"/>
    <w:rsid w:val="00C0192D"/>
    <w:rsid w:val="00C021C3"/>
    <w:rsid w:val="00C03139"/>
    <w:rsid w:val="00C03C7D"/>
    <w:rsid w:val="00C04138"/>
    <w:rsid w:val="00C04BF8"/>
    <w:rsid w:val="00C06463"/>
    <w:rsid w:val="00C07BEC"/>
    <w:rsid w:val="00C12F75"/>
    <w:rsid w:val="00C130DD"/>
    <w:rsid w:val="00C13352"/>
    <w:rsid w:val="00C13A0B"/>
    <w:rsid w:val="00C153C0"/>
    <w:rsid w:val="00C163FA"/>
    <w:rsid w:val="00C21F98"/>
    <w:rsid w:val="00C225AD"/>
    <w:rsid w:val="00C23D1C"/>
    <w:rsid w:val="00C2444D"/>
    <w:rsid w:val="00C24E88"/>
    <w:rsid w:val="00C2529C"/>
    <w:rsid w:val="00C26498"/>
    <w:rsid w:val="00C2733A"/>
    <w:rsid w:val="00C3136C"/>
    <w:rsid w:val="00C32A71"/>
    <w:rsid w:val="00C33336"/>
    <w:rsid w:val="00C349F6"/>
    <w:rsid w:val="00C34B43"/>
    <w:rsid w:val="00C37469"/>
    <w:rsid w:val="00C377C2"/>
    <w:rsid w:val="00C40844"/>
    <w:rsid w:val="00C40A6B"/>
    <w:rsid w:val="00C40BFA"/>
    <w:rsid w:val="00C40CA4"/>
    <w:rsid w:val="00C41988"/>
    <w:rsid w:val="00C44996"/>
    <w:rsid w:val="00C44ABE"/>
    <w:rsid w:val="00C4505E"/>
    <w:rsid w:val="00C46252"/>
    <w:rsid w:val="00C46897"/>
    <w:rsid w:val="00C4715C"/>
    <w:rsid w:val="00C51E04"/>
    <w:rsid w:val="00C529CF"/>
    <w:rsid w:val="00C53930"/>
    <w:rsid w:val="00C55573"/>
    <w:rsid w:val="00C571C6"/>
    <w:rsid w:val="00C576E9"/>
    <w:rsid w:val="00C60FEE"/>
    <w:rsid w:val="00C61703"/>
    <w:rsid w:val="00C6226B"/>
    <w:rsid w:val="00C623A9"/>
    <w:rsid w:val="00C62B54"/>
    <w:rsid w:val="00C647F2"/>
    <w:rsid w:val="00C64EEE"/>
    <w:rsid w:val="00C65BE4"/>
    <w:rsid w:val="00C65C33"/>
    <w:rsid w:val="00C660E4"/>
    <w:rsid w:val="00C66384"/>
    <w:rsid w:val="00C67154"/>
    <w:rsid w:val="00C67C48"/>
    <w:rsid w:val="00C7019D"/>
    <w:rsid w:val="00C7194C"/>
    <w:rsid w:val="00C73169"/>
    <w:rsid w:val="00C73720"/>
    <w:rsid w:val="00C76ED5"/>
    <w:rsid w:val="00C7766B"/>
    <w:rsid w:val="00C81029"/>
    <w:rsid w:val="00C83F97"/>
    <w:rsid w:val="00C83FC0"/>
    <w:rsid w:val="00C84136"/>
    <w:rsid w:val="00C86F66"/>
    <w:rsid w:val="00C87B23"/>
    <w:rsid w:val="00C900B0"/>
    <w:rsid w:val="00C90E9F"/>
    <w:rsid w:val="00C91914"/>
    <w:rsid w:val="00C938FE"/>
    <w:rsid w:val="00C9579F"/>
    <w:rsid w:val="00C95CF8"/>
    <w:rsid w:val="00C95F0A"/>
    <w:rsid w:val="00CA45A8"/>
    <w:rsid w:val="00CA7F81"/>
    <w:rsid w:val="00CB1657"/>
    <w:rsid w:val="00CB16F5"/>
    <w:rsid w:val="00CB2C26"/>
    <w:rsid w:val="00CB4B9B"/>
    <w:rsid w:val="00CB5CE1"/>
    <w:rsid w:val="00CB7566"/>
    <w:rsid w:val="00CB77E3"/>
    <w:rsid w:val="00CB7866"/>
    <w:rsid w:val="00CB7BA9"/>
    <w:rsid w:val="00CC0162"/>
    <w:rsid w:val="00CC0743"/>
    <w:rsid w:val="00CC0F1C"/>
    <w:rsid w:val="00CC3B41"/>
    <w:rsid w:val="00CC44F6"/>
    <w:rsid w:val="00CC4AE7"/>
    <w:rsid w:val="00CC621E"/>
    <w:rsid w:val="00CC755B"/>
    <w:rsid w:val="00CD0B25"/>
    <w:rsid w:val="00CD1F58"/>
    <w:rsid w:val="00CD23E6"/>
    <w:rsid w:val="00CD3BAE"/>
    <w:rsid w:val="00CD425C"/>
    <w:rsid w:val="00CD425F"/>
    <w:rsid w:val="00CD4ACF"/>
    <w:rsid w:val="00CD4BAA"/>
    <w:rsid w:val="00CD4C48"/>
    <w:rsid w:val="00CD5CF1"/>
    <w:rsid w:val="00CD6182"/>
    <w:rsid w:val="00CD628F"/>
    <w:rsid w:val="00CD6CFB"/>
    <w:rsid w:val="00CD75E5"/>
    <w:rsid w:val="00CE12FF"/>
    <w:rsid w:val="00CE220C"/>
    <w:rsid w:val="00CE2B74"/>
    <w:rsid w:val="00CE4392"/>
    <w:rsid w:val="00CE5068"/>
    <w:rsid w:val="00CE6052"/>
    <w:rsid w:val="00CE65FE"/>
    <w:rsid w:val="00CE6B01"/>
    <w:rsid w:val="00CE6DDE"/>
    <w:rsid w:val="00CF09EA"/>
    <w:rsid w:val="00CF1839"/>
    <w:rsid w:val="00CF1906"/>
    <w:rsid w:val="00CF1C35"/>
    <w:rsid w:val="00CF1D4B"/>
    <w:rsid w:val="00CF24AE"/>
    <w:rsid w:val="00CF75E2"/>
    <w:rsid w:val="00CF796E"/>
    <w:rsid w:val="00D00851"/>
    <w:rsid w:val="00D01734"/>
    <w:rsid w:val="00D01E00"/>
    <w:rsid w:val="00D047BF"/>
    <w:rsid w:val="00D04D09"/>
    <w:rsid w:val="00D05B35"/>
    <w:rsid w:val="00D05EA2"/>
    <w:rsid w:val="00D05F10"/>
    <w:rsid w:val="00D11F31"/>
    <w:rsid w:val="00D1206C"/>
    <w:rsid w:val="00D13ADB"/>
    <w:rsid w:val="00D13B53"/>
    <w:rsid w:val="00D157E4"/>
    <w:rsid w:val="00D163FB"/>
    <w:rsid w:val="00D16CFF"/>
    <w:rsid w:val="00D17371"/>
    <w:rsid w:val="00D2019B"/>
    <w:rsid w:val="00D229F6"/>
    <w:rsid w:val="00D22ABF"/>
    <w:rsid w:val="00D2307A"/>
    <w:rsid w:val="00D24E99"/>
    <w:rsid w:val="00D261B1"/>
    <w:rsid w:val="00D27EC7"/>
    <w:rsid w:val="00D30B3B"/>
    <w:rsid w:val="00D30BBE"/>
    <w:rsid w:val="00D322B6"/>
    <w:rsid w:val="00D33DF3"/>
    <w:rsid w:val="00D3747F"/>
    <w:rsid w:val="00D37E5E"/>
    <w:rsid w:val="00D41510"/>
    <w:rsid w:val="00D42A0E"/>
    <w:rsid w:val="00D43163"/>
    <w:rsid w:val="00D4318F"/>
    <w:rsid w:val="00D45C85"/>
    <w:rsid w:val="00D4782C"/>
    <w:rsid w:val="00D508DB"/>
    <w:rsid w:val="00D50C18"/>
    <w:rsid w:val="00D51DE9"/>
    <w:rsid w:val="00D53468"/>
    <w:rsid w:val="00D5359D"/>
    <w:rsid w:val="00D54DD5"/>
    <w:rsid w:val="00D56935"/>
    <w:rsid w:val="00D576E4"/>
    <w:rsid w:val="00D5795C"/>
    <w:rsid w:val="00D57F64"/>
    <w:rsid w:val="00D601F6"/>
    <w:rsid w:val="00D60B52"/>
    <w:rsid w:val="00D60E2A"/>
    <w:rsid w:val="00D6256C"/>
    <w:rsid w:val="00D62F7B"/>
    <w:rsid w:val="00D64007"/>
    <w:rsid w:val="00D66BF3"/>
    <w:rsid w:val="00D67C13"/>
    <w:rsid w:val="00D70E0D"/>
    <w:rsid w:val="00D720ED"/>
    <w:rsid w:val="00D73B30"/>
    <w:rsid w:val="00D7419B"/>
    <w:rsid w:val="00D74493"/>
    <w:rsid w:val="00D76573"/>
    <w:rsid w:val="00D771A5"/>
    <w:rsid w:val="00D819D5"/>
    <w:rsid w:val="00D82871"/>
    <w:rsid w:val="00D82D76"/>
    <w:rsid w:val="00D83619"/>
    <w:rsid w:val="00D83C98"/>
    <w:rsid w:val="00D84B7F"/>
    <w:rsid w:val="00D850A5"/>
    <w:rsid w:val="00D85340"/>
    <w:rsid w:val="00D85F49"/>
    <w:rsid w:val="00D8627B"/>
    <w:rsid w:val="00D87881"/>
    <w:rsid w:val="00D90BC6"/>
    <w:rsid w:val="00D92CCD"/>
    <w:rsid w:val="00D935B0"/>
    <w:rsid w:val="00D9481F"/>
    <w:rsid w:val="00D96224"/>
    <w:rsid w:val="00D97948"/>
    <w:rsid w:val="00D979D4"/>
    <w:rsid w:val="00DA0782"/>
    <w:rsid w:val="00DA0C43"/>
    <w:rsid w:val="00DA2D67"/>
    <w:rsid w:val="00DA2F6B"/>
    <w:rsid w:val="00DA2FE7"/>
    <w:rsid w:val="00DA31A5"/>
    <w:rsid w:val="00DA3C06"/>
    <w:rsid w:val="00DA66E3"/>
    <w:rsid w:val="00DA71EC"/>
    <w:rsid w:val="00DA75D9"/>
    <w:rsid w:val="00DA7B7E"/>
    <w:rsid w:val="00DB0925"/>
    <w:rsid w:val="00DB0E40"/>
    <w:rsid w:val="00DB24B5"/>
    <w:rsid w:val="00DB3D1F"/>
    <w:rsid w:val="00DB490E"/>
    <w:rsid w:val="00DB4A0D"/>
    <w:rsid w:val="00DB60A4"/>
    <w:rsid w:val="00DB6743"/>
    <w:rsid w:val="00DC0016"/>
    <w:rsid w:val="00DC01FB"/>
    <w:rsid w:val="00DC02C6"/>
    <w:rsid w:val="00DC2207"/>
    <w:rsid w:val="00DC2936"/>
    <w:rsid w:val="00DC2E57"/>
    <w:rsid w:val="00DC36E7"/>
    <w:rsid w:val="00DC6B73"/>
    <w:rsid w:val="00DC7367"/>
    <w:rsid w:val="00DD13FF"/>
    <w:rsid w:val="00DD18EE"/>
    <w:rsid w:val="00DD1FD1"/>
    <w:rsid w:val="00DD395E"/>
    <w:rsid w:val="00DD4494"/>
    <w:rsid w:val="00DD4FA0"/>
    <w:rsid w:val="00DD53D7"/>
    <w:rsid w:val="00DD54E5"/>
    <w:rsid w:val="00DD5944"/>
    <w:rsid w:val="00DD5B55"/>
    <w:rsid w:val="00DD68B2"/>
    <w:rsid w:val="00DD7315"/>
    <w:rsid w:val="00DE0830"/>
    <w:rsid w:val="00DE2ACF"/>
    <w:rsid w:val="00DE39D3"/>
    <w:rsid w:val="00DE4031"/>
    <w:rsid w:val="00DE412B"/>
    <w:rsid w:val="00DE4C29"/>
    <w:rsid w:val="00DE6BE0"/>
    <w:rsid w:val="00DE6E65"/>
    <w:rsid w:val="00DE7E46"/>
    <w:rsid w:val="00DF04F6"/>
    <w:rsid w:val="00DF1269"/>
    <w:rsid w:val="00DF1A04"/>
    <w:rsid w:val="00DF1BDD"/>
    <w:rsid w:val="00DF3B2A"/>
    <w:rsid w:val="00DF5621"/>
    <w:rsid w:val="00DF6255"/>
    <w:rsid w:val="00DF74BD"/>
    <w:rsid w:val="00E04EA5"/>
    <w:rsid w:val="00E060EF"/>
    <w:rsid w:val="00E06871"/>
    <w:rsid w:val="00E071E4"/>
    <w:rsid w:val="00E11AA8"/>
    <w:rsid w:val="00E1213F"/>
    <w:rsid w:val="00E1420D"/>
    <w:rsid w:val="00E14B34"/>
    <w:rsid w:val="00E1509E"/>
    <w:rsid w:val="00E150F0"/>
    <w:rsid w:val="00E172E7"/>
    <w:rsid w:val="00E174EB"/>
    <w:rsid w:val="00E21125"/>
    <w:rsid w:val="00E21D3C"/>
    <w:rsid w:val="00E21FFE"/>
    <w:rsid w:val="00E230ED"/>
    <w:rsid w:val="00E24794"/>
    <w:rsid w:val="00E24C99"/>
    <w:rsid w:val="00E24F79"/>
    <w:rsid w:val="00E27F8B"/>
    <w:rsid w:val="00E31051"/>
    <w:rsid w:val="00E312E7"/>
    <w:rsid w:val="00E31D92"/>
    <w:rsid w:val="00E333A0"/>
    <w:rsid w:val="00E35767"/>
    <w:rsid w:val="00E3626D"/>
    <w:rsid w:val="00E369B5"/>
    <w:rsid w:val="00E41056"/>
    <w:rsid w:val="00E41904"/>
    <w:rsid w:val="00E43205"/>
    <w:rsid w:val="00E4477F"/>
    <w:rsid w:val="00E46677"/>
    <w:rsid w:val="00E479F4"/>
    <w:rsid w:val="00E544E6"/>
    <w:rsid w:val="00E54687"/>
    <w:rsid w:val="00E54AB3"/>
    <w:rsid w:val="00E55C92"/>
    <w:rsid w:val="00E55FEF"/>
    <w:rsid w:val="00E56923"/>
    <w:rsid w:val="00E57924"/>
    <w:rsid w:val="00E57A5C"/>
    <w:rsid w:val="00E61194"/>
    <w:rsid w:val="00E62163"/>
    <w:rsid w:val="00E63F93"/>
    <w:rsid w:val="00E67C3F"/>
    <w:rsid w:val="00E7204A"/>
    <w:rsid w:val="00E731D6"/>
    <w:rsid w:val="00E74EFF"/>
    <w:rsid w:val="00E80E86"/>
    <w:rsid w:val="00E812D6"/>
    <w:rsid w:val="00E839C7"/>
    <w:rsid w:val="00E83EF6"/>
    <w:rsid w:val="00E83FFC"/>
    <w:rsid w:val="00E84437"/>
    <w:rsid w:val="00E86209"/>
    <w:rsid w:val="00E871B9"/>
    <w:rsid w:val="00E874BC"/>
    <w:rsid w:val="00E908A9"/>
    <w:rsid w:val="00E91B47"/>
    <w:rsid w:val="00E92F5F"/>
    <w:rsid w:val="00E93423"/>
    <w:rsid w:val="00E944BC"/>
    <w:rsid w:val="00E96677"/>
    <w:rsid w:val="00E96CAC"/>
    <w:rsid w:val="00EA0AE0"/>
    <w:rsid w:val="00EA1C8A"/>
    <w:rsid w:val="00EA256D"/>
    <w:rsid w:val="00EA3C76"/>
    <w:rsid w:val="00EA3FB4"/>
    <w:rsid w:val="00EA437A"/>
    <w:rsid w:val="00EA6D30"/>
    <w:rsid w:val="00EA6E16"/>
    <w:rsid w:val="00EA7071"/>
    <w:rsid w:val="00EA7952"/>
    <w:rsid w:val="00EB06AE"/>
    <w:rsid w:val="00EB0FC2"/>
    <w:rsid w:val="00EB1B4C"/>
    <w:rsid w:val="00EB59D1"/>
    <w:rsid w:val="00EB77E5"/>
    <w:rsid w:val="00EC0A1B"/>
    <w:rsid w:val="00EC1DE1"/>
    <w:rsid w:val="00EC2122"/>
    <w:rsid w:val="00EC3455"/>
    <w:rsid w:val="00EC3A7B"/>
    <w:rsid w:val="00EC4F75"/>
    <w:rsid w:val="00EC61E7"/>
    <w:rsid w:val="00EC781A"/>
    <w:rsid w:val="00EC7D80"/>
    <w:rsid w:val="00ED092D"/>
    <w:rsid w:val="00ED1672"/>
    <w:rsid w:val="00ED2B96"/>
    <w:rsid w:val="00ED3D1D"/>
    <w:rsid w:val="00ED5ABD"/>
    <w:rsid w:val="00ED5EA1"/>
    <w:rsid w:val="00ED66F5"/>
    <w:rsid w:val="00ED7120"/>
    <w:rsid w:val="00ED79F2"/>
    <w:rsid w:val="00EE2709"/>
    <w:rsid w:val="00EE497E"/>
    <w:rsid w:val="00EE4BFC"/>
    <w:rsid w:val="00EE4FAB"/>
    <w:rsid w:val="00EE645A"/>
    <w:rsid w:val="00EE741C"/>
    <w:rsid w:val="00EE7F4E"/>
    <w:rsid w:val="00EF0DDD"/>
    <w:rsid w:val="00EF49DE"/>
    <w:rsid w:val="00EF6346"/>
    <w:rsid w:val="00F00EF4"/>
    <w:rsid w:val="00F01D4C"/>
    <w:rsid w:val="00F03953"/>
    <w:rsid w:val="00F04680"/>
    <w:rsid w:val="00F05835"/>
    <w:rsid w:val="00F059E9"/>
    <w:rsid w:val="00F071CD"/>
    <w:rsid w:val="00F07BA7"/>
    <w:rsid w:val="00F110EF"/>
    <w:rsid w:val="00F11481"/>
    <w:rsid w:val="00F117F3"/>
    <w:rsid w:val="00F11D80"/>
    <w:rsid w:val="00F12527"/>
    <w:rsid w:val="00F13DE5"/>
    <w:rsid w:val="00F14971"/>
    <w:rsid w:val="00F14C1D"/>
    <w:rsid w:val="00F154EA"/>
    <w:rsid w:val="00F17591"/>
    <w:rsid w:val="00F204C0"/>
    <w:rsid w:val="00F20575"/>
    <w:rsid w:val="00F20A59"/>
    <w:rsid w:val="00F20A89"/>
    <w:rsid w:val="00F20B4D"/>
    <w:rsid w:val="00F23303"/>
    <w:rsid w:val="00F23935"/>
    <w:rsid w:val="00F23ED3"/>
    <w:rsid w:val="00F25790"/>
    <w:rsid w:val="00F277FB"/>
    <w:rsid w:val="00F27811"/>
    <w:rsid w:val="00F27D93"/>
    <w:rsid w:val="00F30D41"/>
    <w:rsid w:val="00F31DFF"/>
    <w:rsid w:val="00F31E8D"/>
    <w:rsid w:val="00F32175"/>
    <w:rsid w:val="00F3226D"/>
    <w:rsid w:val="00F32ABC"/>
    <w:rsid w:val="00F32B04"/>
    <w:rsid w:val="00F32E38"/>
    <w:rsid w:val="00F36396"/>
    <w:rsid w:val="00F37E6D"/>
    <w:rsid w:val="00F42F0F"/>
    <w:rsid w:val="00F442A6"/>
    <w:rsid w:val="00F4620E"/>
    <w:rsid w:val="00F4785A"/>
    <w:rsid w:val="00F50459"/>
    <w:rsid w:val="00F5153D"/>
    <w:rsid w:val="00F52383"/>
    <w:rsid w:val="00F53274"/>
    <w:rsid w:val="00F53454"/>
    <w:rsid w:val="00F53CBD"/>
    <w:rsid w:val="00F551BF"/>
    <w:rsid w:val="00F5621E"/>
    <w:rsid w:val="00F56598"/>
    <w:rsid w:val="00F57354"/>
    <w:rsid w:val="00F57BED"/>
    <w:rsid w:val="00F57C78"/>
    <w:rsid w:val="00F600D2"/>
    <w:rsid w:val="00F60368"/>
    <w:rsid w:val="00F60BE9"/>
    <w:rsid w:val="00F63368"/>
    <w:rsid w:val="00F63784"/>
    <w:rsid w:val="00F644C7"/>
    <w:rsid w:val="00F64661"/>
    <w:rsid w:val="00F70F19"/>
    <w:rsid w:val="00F716F9"/>
    <w:rsid w:val="00F718BF"/>
    <w:rsid w:val="00F723FC"/>
    <w:rsid w:val="00F73A6C"/>
    <w:rsid w:val="00F741FA"/>
    <w:rsid w:val="00F7564B"/>
    <w:rsid w:val="00F7653C"/>
    <w:rsid w:val="00F77625"/>
    <w:rsid w:val="00F800A0"/>
    <w:rsid w:val="00F80596"/>
    <w:rsid w:val="00F82247"/>
    <w:rsid w:val="00F82362"/>
    <w:rsid w:val="00F830FB"/>
    <w:rsid w:val="00F84566"/>
    <w:rsid w:val="00F865DD"/>
    <w:rsid w:val="00F86905"/>
    <w:rsid w:val="00F87A2B"/>
    <w:rsid w:val="00F90F22"/>
    <w:rsid w:val="00F951A0"/>
    <w:rsid w:val="00F96BBB"/>
    <w:rsid w:val="00F976C5"/>
    <w:rsid w:val="00FA0594"/>
    <w:rsid w:val="00FA09BB"/>
    <w:rsid w:val="00FA30D1"/>
    <w:rsid w:val="00FA6B9A"/>
    <w:rsid w:val="00FB25E0"/>
    <w:rsid w:val="00FB283F"/>
    <w:rsid w:val="00FB2F2F"/>
    <w:rsid w:val="00FB3638"/>
    <w:rsid w:val="00FB5ACC"/>
    <w:rsid w:val="00FB5D7D"/>
    <w:rsid w:val="00FB737E"/>
    <w:rsid w:val="00FC24C1"/>
    <w:rsid w:val="00FC2509"/>
    <w:rsid w:val="00FC2C4E"/>
    <w:rsid w:val="00FC3FF1"/>
    <w:rsid w:val="00FC5A49"/>
    <w:rsid w:val="00FC60A3"/>
    <w:rsid w:val="00FC75E0"/>
    <w:rsid w:val="00FC7F6A"/>
    <w:rsid w:val="00FD0D06"/>
    <w:rsid w:val="00FD2683"/>
    <w:rsid w:val="00FD287E"/>
    <w:rsid w:val="00FD6DBB"/>
    <w:rsid w:val="00FE11C0"/>
    <w:rsid w:val="00FE312F"/>
    <w:rsid w:val="00FE369C"/>
    <w:rsid w:val="00FE4FA1"/>
    <w:rsid w:val="00FE50E9"/>
    <w:rsid w:val="00FE53AD"/>
    <w:rsid w:val="00FE7CB9"/>
    <w:rsid w:val="00FF0238"/>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7A5C"/>
  </w:style>
  <w:style w:type="paragraph" w:styleId="Nagwek1">
    <w:name w:val="heading 1"/>
    <w:basedOn w:val="Normalny"/>
    <w:next w:val="Normalny"/>
    <w:link w:val="Nagwek1Znak"/>
    <w:uiPriority w:val="9"/>
    <w:qFormat/>
    <w:rsid w:val="0024760C"/>
    <w:pPr>
      <w:keepNext/>
      <w:spacing w:before="240" w:after="60"/>
      <w:outlineLvl w:val="0"/>
    </w:pPr>
    <w:rPr>
      <w:rFonts w:ascii="Arial" w:hAnsi="Arial"/>
      <w:kern w:val="28"/>
    </w:rPr>
  </w:style>
  <w:style w:type="paragraph" w:styleId="Nagwek2">
    <w:name w:val="heading 2"/>
    <w:basedOn w:val="Normalny"/>
    <w:next w:val="Normalny"/>
    <w:link w:val="Nagwek2Znak"/>
    <w:uiPriority w:val="9"/>
    <w:qFormat/>
    <w:rsid w:val="0024760C"/>
    <w:pPr>
      <w:keepNext/>
      <w:outlineLvl w:val="1"/>
    </w:pPr>
    <w:rPr>
      <w:rFonts w:ascii="Arial" w:hAnsi="Arial"/>
      <w:caps/>
    </w:rPr>
  </w:style>
  <w:style w:type="paragraph" w:styleId="Nagwek3">
    <w:name w:val="heading 3"/>
    <w:basedOn w:val="Normalny"/>
    <w:next w:val="Normalny"/>
    <w:link w:val="Nagwek3Znak"/>
    <w:uiPriority w:val="9"/>
    <w:qFormat/>
    <w:rsid w:val="001C34A2"/>
    <w:pPr>
      <w:keepNext/>
      <w:spacing w:before="240" w:after="60"/>
      <w:outlineLvl w:val="2"/>
    </w:pPr>
    <w:rPr>
      <w:rFonts w:ascii="Arial" w:hAnsi="Arial"/>
    </w:rPr>
  </w:style>
  <w:style w:type="paragraph" w:styleId="Nagwek4">
    <w:name w:val="heading 4"/>
    <w:basedOn w:val="Normalny"/>
    <w:next w:val="Normalny"/>
    <w:link w:val="Nagwek4Znak"/>
    <w:uiPriority w:val="9"/>
    <w:qFormat/>
    <w:rsid w:val="00134E20"/>
    <w:pPr>
      <w:keepNext/>
      <w:outlineLvl w:val="3"/>
    </w:pPr>
    <w:rPr>
      <w:rFonts w:ascii="Arial" w:hAnsi="Arial"/>
    </w:rPr>
  </w:style>
  <w:style w:type="paragraph" w:styleId="Nagwek5">
    <w:name w:val="heading 5"/>
    <w:basedOn w:val="Normalny"/>
    <w:next w:val="Normalny"/>
    <w:link w:val="Nagwek5Znak"/>
    <w:uiPriority w:val="9"/>
    <w:qFormat/>
    <w:rsid w:val="00134E20"/>
    <w:pPr>
      <w:keepNext/>
      <w:ind w:left="150"/>
      <w:outlineLvl w:val="4"/>
    </w:pPr>
    <w:rPr>
      <w:rFonts w:ascii="Arial" w:hAnsi="Arial"/>
    </w:rPr>
  </w:style>
  <w:style w:type="paragraph" w:styleId="Nagwek6">
    <w:name w:val="heading 6"/>
    <w:basedOn w:val="Normalny"/>
    <w:next w:val="Normalny"/>
    <w:link w:val="Nagwek6Znak"/>
    <w:uiPriority w:val="9"/>
    <w:qFormat/>
    <w:rsid w:val="00CF1D4B"/>
    <w:pPr>
      <w:keepNext/>
      <w:outlineLvl w:val="5"/>
    </w:pPr>
    <w:rPr>
      <w:rFonts w:ascii="Arial" w:hAnsi="Arial"/>
      <w:color w:val="000000" w:themeColor="text1"/>
    </w:rPr>
  </w:style>
  <w:style w:type="paragraph" w:styleId="Nagwek7">
    <w:name w:val="heading 7"/>
    <w:basedOn w:val="Normalny"/>
    <w:next w:val="Normalny"/>
    <w:link w:val="Nagwek7Znak"/>
    <w:uiPriority w:val="9"/>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uiPriority w:val="9"/>
    <w:qFormat/>
    <w:pPr>
      <w:keepNext/>
      <w:jc w:val="center"/>
      <w:outlineLvl w:val="7"/>
    </w:pPr>
    <w:rPr>
      <w:rFonts w:ascii="Arial" w:hAnsi="Arial"/>
      <w:b/>
      <w:sz w:val="28"/>
    </w:rPr>
  </w:style>
  <w:style w:type="paragraph" w:styleId="Nagwek9">
    <w:name w:val="heading 9"/>
    <w:basedOn w:val="Normalny"/>
    <w:next w:val="Normalny"/>
    <w:link w:val="Nagwek9Znak"/>
    <w:uiPriority w:val="9"/>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uiPriority w:val="99"/>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uiPriority w:val="10"/>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link w:val="TekstdymkaZnak"/>
    <w:uiPriority w:val="99"/>
    <w:semiHidden/>
    <w:rPr>
      <w:rFonts w:ascii="Tahoma" w:hAnsi="Tahoma" w:cs="Tahoma"/>
      <w:sz w:val="16"/>
      <w:szCs w:val="16"/>
    </w:rPr>
  </w:style>
  <w:style w:type="character" w:styleId="Hipercze">
    <w:name w:val="Hyperlink"/>
    <w:uiPriority w:val="99"/>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uiPriority w:val="99"/>
    <w:rPr>
      <w:color w:val="800080"/>
      <w:u w:val="single"/>
    </w:rPr>
  </w:style>
  <w:style w:type="paragraph" w:styleId="Podtytu">
    <w:name w:val="Subtitle"/>
    <w:basedOn w:val="Normalny"/>
    <w:link w:val="PodtytuZnak"/>
    <w:uiPriority w:val="11"/>
    <w:qFormat/>
    <w:pPr>
      <w:jc w:val="center"/>
    </w:pPr>
    <w:rPr>
      <w:rFonts w:ascii="Tahoma" w:hAnsi="Tahoma" w:cs="Tahoma"/>
      <w:b/>
      <w:sz w:val="34"/>
      <w:szCs w:val="34"/>
    </w:rPr>
  </w:style>
  <w:style w:type="table" w:styleId="Tabela-Siatka">
    <w:name w:val="Table Grid"/>
    <w:basedOn w:val="Standardowy"/>
    <w:uiPriority w:val="39"/>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Numerowanie,List Paragraph,Akapit z listą BS,L1,Akapit z listą5,Akapit normalny,Kolorowa lista — akcent 11,List Paragraph2,lp1,Preambuła,Dot pt,F5 List Paragraph,Recommendation,List Paragraph11,Podsis rysunku,Obie,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uiPriority w:val="9"/>
    <w:rsid w:val="00134E20"/>
    <w:rPr>
      <w:rFonts w:ascii="Arial" w:hAnsi="Arial"/>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Numerowanie Znak,List Paragraph Znak,Akapit z listą BS Znak,L1 Znak,Akapit z listą5 Znak,Akapit normalny Znak,Kolorowa lista — akcent 11 Znak,List Paragraph2 Znak,lp1 Znak,Preambuła Znak,Dot pt Znak,Recommendation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uiPriority w:val="99"/>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link w:val="StandardZnak"/>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agwek1Znak">
    <w:name w:val="Nagłówek 1 Znak"/>
    <w:basedOn w:val="Domylnaczcionkaakapitu"/>
    <w:link w:val="Nagwek1"/>
    <w:uiPriority w:val="9"/>
    <w:rsid w:val="0024760C"/>
    <w:rPr>
      <w:rFonts w:ascii="Arial" w:hAnsi="Arial"/>
      <w:kern w:val="28"/>
    </w:rPr>
  </w:style>
  <w:style w:type="character" w:customStyle="1" w:styleId="Nagwek2Znak">
    <w:name w:val="Nagłówek 2 Znak"/>
    <w:basedOn w:val="Domylnaczcionkaakapitu"/>
    <w:link w:val="Nagwek2"/>
    <w:uiPriority w:val="9"/>
    <w:rsid w:val="0024760C"/>
    <w:rPr>
      <w:rFonts w:ascii="Arial" w:hAnsi="Arial"/>
      <w:caps/>
    </w:rPr>
  </w:style>
  <w:style w:type="character" w:customStyle="1" w:styleId="Nagwek3Znak">
    <w:name w:val="Nagłówek 3 Znak"/>
    <w:basedOn w:val="Domylnaczcionkaakapitu"/>
    <w:link w:val="Nagwek3"/>
    <w:uiPriority w:val="9"/>
    <w:rsid w:val="001C34A2"/>
    <w:rPr>
      <w:rFonts w:ascii="Arial" w:hAnsi="Arial"/>
    </w:rPr>
  </w:style>
  <w:style w:type="character" w:customStyle="1" w:styleId="Nagwek5Znak">
    <w:name w:val="Nagłówek 5 Znak"/>
    <w:basedOn w:val="Domylnaczcionkaakapitu"/>
    <w:link w:val="Nagwek5"/>
    <w:uiPriority w:val="9"/>
    <w:rsid w:val="00134E20"/>
    <w:rPr>
      <w:rFonts w:ascii="Arial" w:hAnsi="Arial"/>
    </w:rPr>
  </w:style>
  <w:style w:type="character" w:customStyle="1" w:styleId="Nagwek6Znak">
    <w:name w:val="Nagłówek 6 Znak"/>
    <w:basedOn w:val="Domylnaczcionkaakapitu"/>
    <w:link w:val="Nagwek6"/>
    <w:uiPriority w:val="9"/>
    <w:rsid w:val="00CF1D4B"/>
    <w:rPr>
      <w:rFonts w:ascii="Arial" w:hAnsi="Arial"/>
      <w:color w:val="000000" w:themeColor="text1"/>
    </w:rPr>
  </w:style>
  <w:style w:type="character" w:customStyle="1" w:styleId="Nagwek7Znak">
    <w:name w:val="Nagłówek 7 Znak"/>
    <w:basedOn w:val="Domylnaczcionkaakapitu"/>
    <w:link w:val="Nagwek7"/>
    <w:uiPriority w:val="9"/>
    <w:rsid w:val="005C3139"/>
    <w:rPr>
      <w:rFonts w:ascii="Arial" w:hAnsi="Arial"/>
      <w:b/>
      <w:sz w:val="28"/>
    </w:rPr>
  </w:style>
  <w:style w:type="character" w:customStyle="1" w:styleId="Nagwek8Znak">
    <w:name w:val="Nagłówek 8 Znak"/>
    <w:basedOn w:val="Domylnaczcionkaakapitu"/>
    <w:link w:val="Nagwek8"/>
    <w:uiPriority w:val="9"/>
    <w:rsid w:val="005C3139"/>
    <w:rPr>
      <w:rFonts w:ascii="Arial" w:hAnsi="Arial"/>
      <w:b/>
      <w:sz w:val="28"/>
    </w:rPr>
  </w:style>
  <w:style w:type="character" w:customStyle="1" w:styleId="Nagwek9Znak">
    <w:name w:val="Nagłówek 9 Znak"/>
    <w:basedOn w:val="Domylnaczcionkaakapitu"/>
    <w:link w:val="Nagwek9"/>
    <w:uiPriority w:val="9"/>
    <w:rsid w:val="005C3139"/>
    <w:rPr>
      <w:sz w:val="28"/>
    </w:rPr>
  </w:style>
  <w:style w:type="character" w:customStyle="1" w:styleId="TytuZnak">
    <w:name w:val="Tytuł Znak"/>
    <w:basedOn w:val="Domylnaczcionkaakapitu"/>
    <w:link w:val="Tytu"/>
    <w:uiPriority w:val="10"/>
    <w:rsid w:val="005C3139"/>
    <w:rPr>
      <w:rFonts w:ascii="Tahoma" w:hAnsi="Tahoma"/>
      <w:b/>
      <w:sz w:val="36"/>
    </w:rPr>
  </w:style>
  <w:style w:type="character" w:customStyle="1" w:styleId="PodtytuZnak">
    <w:name w:val="Podtytuł Znak"/>
    <w:basedOn w:val="Domylnaczcionkaakapitu"/>
    <w:link w:val="Podtytu"/>
    <w:uiPriority w:val="11"/>
    <w:rsid w:val="005C3139"/>
    <w:rPr>
      <w:rFonts w:ascii="Tahoma" w:hAnsi="Tahoma" w:cs="Tahoma"/>
      <w:b/>
      <w:sz w:val="34"/>
      <w:szCs w:val="34"/>
    </w:rPr>
  </w:style>
  <w:style w:type="paragraph" w:styleId="Cytat">
    <w:name w:val="Quote"/>
    <w:basedOn w:val="Normalny"/>
    <w:next w:val="Normalny"/>
    <w:link w:val="CytatZnak"/>
    <w:uiPriority w:val="29"/>
    <w:qFormat/>
    <w:rsid w:val="005C3139"/>
    <w:pPr>
      <w:spacing w:before="160" w:after="160" w:line="259" w:lineRule="auto"/>
      <w:jc w:val="center"/>
    </w:pPr>
    <w:rPr>
      <w:rFonts w:asciiTheme="minorHAnsi" w:eastAsiaTheme="minorHAnsi" w:hAnsiTheme="minorHAnsi" w:cstheme="minorBidi"/>
      <w:i/>
      <w:iCs/>
      <w:color w:val="404040" w:themeColor="text1" w:themeTint="BF"/>
      <w:sz w:val="22"/>
      <w:szCs w:val="22"/>
      <w:lang w:eastAsia="en-US"/>
    </w:rPr>
  </w:style>
  <w:style w:type="character" w:customStyle="1" w:styleId="CytatZnak">
    <w:name w:val="Cytat Znak"/>
    <w:basedOn w:val="Domylnaczcionkaakapitu"/>
    <w:link w:val="Cytat"/>
    <w:uiPriority w:val="29"/>
    <w:rsid w:val="005C3139"/>
    <w:rPr>
      <w:rFonts w:asciiTheme="minorHAnsi" w:eastAsiaTheme="minorHAnsi" w:hAnsiTheme="minorHAnsi" w:cstheme="minorBidi"/>
      <w:i/>
      <w:iCs/>
      <w:color w:val="404040" w:themeColor="text1" w:themeTint="BF"/>
      <w:sz w:val="22"/>
      <w:szCs w:val="22"/>
      <w:lang w:eastAsia="en-US"/>
    </w:rPr>
  </w:style>
  <w:style w:type="character" w:styleId="Wyrnienieintensywne">
    <w:name w:val="Intense Emphasis"/>
    <w:basedOn w:val="Domylnaczcionkaakapitu"/>
    <w:uiPriority w:val="21"/>
    <w:qFormat/>
    <w:rsid w:val="005C3139"/>
    <w:rPr>
      <w:i/>
      <w:iCs/>
      <w:color w:val="365F91" w:themeColor="accent1" w:themeShade="BF"/>
    </w:rPr>
  </w:style>
  <w:style w:type="paragraph" w:styleId="Cytatintensywny">
    <w:name w:val="Intense Quote"/>
    <w:basedOn w:val="Normalny"/>
    <w:next w:val="Normalny"/>
    <w:link w:val="CytatintensywnyZnak"/>
    <w:uiPriority w:val="30"/>
    <w:qFormat/>
    <w:rsid w:val="005C313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sz w:val="22"/>
      <w:szCs w:val="22"/>
      <w:lang w:eastAsia="en-US"/>
    </w:rPr>
  </w:style>
  <w:style w:type="character" w:customStyle="1" w:styleId="CytatintensywnyZnak">
    <w:name w:val="Cytat intensywny Znak"/>
    <w:basedOn w:val="Domylnaczcionkaakapitu"/>
    <w:link w:val="Cytatintensywny"/>
    <w:uiPriority w:val="30"/>
    <w:rsid w:val="005C3139"/>
    <w:rPr>
      <w:rFonts w:asciiTheme="minorHAnsi" w:eastAsiaTheme="minorHAnsi" w:hAnsiTheme="minorHAnsi" w:cstheme="minorBidi"/>
      <w:i/>
      <w:iCs/>
      <w:color w:val="365F91" w:themeColor="accent1" w:themeShade="BF"/>
      <w:sz w:val="22"/>
      <w:szCs w:val="22"/>
      <w:lang w:eastAsia="en-US"/>
    </w:rPr>
  </w:style>
  <w:style w:type="character" w:styleId="Odwoanieintensywne">
    <w:name w:val="Intense Reference"/>
    <w:basedOn w:val="Domylnaczcionkaakapitu"/>
    <w:uiPriority w:val="32"/>
    <w:qFormat/>
    <w:rsid w:val="005C3139"/>
    <w:rPr>
      <w:b/>
      <w:bCs/>
      <w:smallCaps/>
      <w:color w:val="365F91" w:themeColor="accent1" w:themeShade="BF"/>
      <w:spacing w:val="5"/>
    </w:rPr>
  </w:style>
  <w:style w:type="character" w:styleId="Odwoaniedokomentarza">
    <w:name w:val="annotation reference"/>
    <w:basedOn w:val="Domylnaczcionkaakapitu"/>
    <w:uiPriority w:val="99"/>
    <w:unhideWhenUsed/>
    <w:rsid w:val="005C3139"/>
    <w:rPr>
      <w:sz w:val="16"/>
      <w:szCs w:val="16"/>
    </w:rPr>
  </w:style>
  <w:style w:type="paragraph" w:styleId="Tekstkomentarza">
    <w:name w:val="annotation text"/>
    <w:basedOn w:val="Normalny"/>
    <w:link w:val="TekstkomentarzaZnak"/>
    <w:uiPriority w:val="99"/>
    <w:unhideWhenUsed/>
    <w:qFormat/>
    <w:rsid w:val="005C3139"/>
    <w:pPr>
      <w:spacing w:after="200"/>
    </w:pPr>
    <w:rPr>
      <w:rFonts w:ascii="Calibri" w:hAnsi="Calibri"/>
      <w:lang w:val="en-US" w:eastAsia="en-US"/>
    </w:rPr>
  </w:style>
  <w:style w:type="character" w:customStyle="1" w:styleId="TekstkomentarzaZnak">
    <w:name w:val="Tekst komentarza Znak"/>
    <w:basedOn w:val="Domylnaczcionkaakapitu"/>
    <w:link w:val="Tekstkomentarza"/>
    <w:uiPriority w:val="99"/>
    <w:rsid w:val="005C3139"/>
    <w:rPr>
      <w:rFonts w:ascii="Calibri" w:hAnsi="Calibri"/>
      <w:lang w:val="en-US" w:eastAsia="en-US"/>
    </w:rPr>
  </w:style>
  <w:style w:type="character" w:customStyle="1" w:styleId="TekstdymkaZnak">
    <w:name w:val="Tekst dymka Znak"/>
    <w:basedOn w:val="Domylnaczcionkaakapitu"/>
    <w:link w:val="Tekstdymka"/>
    <w:uiPriority w:val="99"/>
    <w:semiHidden/>
    <w:rsid w:val="005C3139"/>
    <w:rPr>
      <w:rFonts w:ascii="Tahoma" w:hAnsi="Tahoma" w:cs="Tahoma"/>
      <w:sz w:val="16"/>
      <w:szCs w:val="16"/>
    </w:rPr>
  </w:style>
  <w:style w:type="paragraph" w:styleId="Legenda">
    <w:name w:val="caption"/>
    <w:basedOn w:val="Normalny"/>
    <w:next w:val="Normalny"/>
    <w:uiPriority w:val="35"/>
    <w:unhideWhenUsed/>
    <w:qFormat/>
    <w:rsid w:val="005C3139"/>
    <w:pPr>
      <w:spacing w:after="200"/>
    </w:pPr>
    <w:rPr>
      <w:rFonts w:asciiTheme="minorHAnsi" w:eastAsiaTheme="minorHAnsi" w:hAnsiTheme="minorHAnsi" w:cstheme="minorBidi"/>
      <w:i/>
      <w:iCs/>
      <w:color w:val="1F497D" w:themeColor="text2"/>
      <w:sz w:val="18"/>
      <w:szCs w:val="18"/>
      <w:lang w:eastAsia="en-US"/>
    </w:rPr>
  </w:style>
  <w:style w:type="table" w:customStyle="1" w:styleId="Zwykatabela11">
    <w:name w:val="Zwykła tabela 11"/>
    <w:basedOn w:val="Standardowy"/>
    <w:next w:val="Zwykatabela12"/>
    <w:uiPriority w:val="41"/>
    <w:rsid w:val="005C3139"/>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12">
    <w:name w:val="Zwykła tabela 12"/>
    <w:basedOn w:val="Standardowy"/>
    <w:uiPriority w:val="41"/>
    <w:rsid w:val="005C3139"/>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zodstpw">
    <w:name w:val="No Spacing"/>
    <w:basedOn w:val="Normalny"/>
    <w:link w:val="BezodstpwZnak"/>
    <w:qFormat/>
    <w:rsid w:val="005C3139"/>
    <w:rPr>
      <w:rFonts w:ascii="Calibri" w:hAnsi="Calibri" w:cs="Calibri"/>
      <w:sz w:val="22"/>
      <w:szCs w:val="22"/>
      <w:lang w:eastAsia="en-US"/>
    </w:rPr>
  </w:style>
  <w:style w:type="paragraph" w:styleId="Nagwekspisutreci">
    <w:name w:val="TOC Heading"/>
    <w:basedOn w:val="Nagwek1"/>
    <w:next w:val="Normalny"/>
    <w:uiPriority w:val="39"/>
    <w:unhideWhenUsed/>
    <w:qFormat/>
    <w:rsid w:val="005C3139"/>
    <w:pPr>
      <w:keepLines/>
      <w:spacing w:after="0" w:line="259" w:lineRule="auto"/>
      <w:outlineLvl w:val="9"/>
    </w:pPr>
    <w:rPr>
      <w:rFonts w:asciiTheme="majorHAnsi" w:eastAsiaTheme="majorEastAsia" w:hAnsiTheme="majorHAnsi" w:cstheme="majorBidi"/>
      <w:b/>
      <w:color w:val="365F91" w:themeColor="accent1" w:themeShade="BF"/>
      <w:kern w:val="0"/>
      <w:sz w:val="32"/>
      <w:szCs w:val="32"/>
    </w:rPr>
  </w:style>
  <w:style w:type="paragraph" w:styleId="Spistreci1">
    <w:name w:val="toc 1"/>
    <w:basedOn w:val="Normalny"/>
    <w:next w:val="Normalny"/>
    <w:autoRedefine/>
    <w:uiPriority w:val="39"/>
    <w:unhideWhenUsed/>
    <w:rsid w:val="00CF1D4B"/>
    <w:pPr>
      <w:tabs>
        <w:tab w:val="right" w:leader="dot" w:pos="9912"/>
      </w:tabs>
      <w:spacing w:after="100" w:line="259" w:lineRule="auto"/>
    </w:pPr>
    <w:rPr>
      <w:rFonts w:asciiTheme="minorHAnsi" w:eastAsiaTheme="minorHAnsi" w:hAnsiTheme="minorHAnsi" w:cstheme="minorBidi"/>
      <w:sz w:val="22"/>
      <w:szCs w:val="22"/>
      <w:lang w:eastAsia="en-US"/>
    </w:rPr>
  </w:style>
  <w:style w:type="paragraph" w:styleId="Spistreci2">
    <w:name w:val="toc 2"/>
    <w:basedOn w:val="Normalny"/>
    <w:next w:val="Normalny"/>
    <w:autoRedefine/>
    <w:uiPriority w:val="39"/>
    <w:unhideWhenUsed/>
    <w:rsid w:val="0018587F"/>
    <w:pPr>
      <w:tabs>
        <w:tab w:val="left" w:pos="720"/>
        <w:tab w:val="right" w:leader="dot" w:pos="9912"/>
      </w:tabs>
      <w:spacing w:after="100" w:line="259" w:lineRule="auto"/>
      <w:ind w:left="220"/>
    </w:pPr>
    <w:rPr>
      <w:rFonts w:asciiTheme="minorHAnsi" w:eastAsiaTheme="minorHAnsi" w:hAnsiTheme="minorHAnsi" w:cstheme="minorBidi"/>
      <w:sz w:val="22"/>
      <w:szCs w:val="22"/>
      <w:lang w:eastAsia="en-US"/>
    </w:rPr>
  </w:style>
  <w:style w:type="paragraph" w:styleId="Spistreci3">
    <w:name w:val="toc 3"/>
    <w:basedOn w:val="Normalny"/>
    <w:next w:val="Normalny"/>
    <w:autoRedefine/>
    <w:uiPriority w:val="39"/>
    <w:unhideWhenUsed/>
    <w:rsid w:val="005C3139"/>
    <w:pPr>
      <w:spacing w:after="100" w:line="259" w:lineRule="auto"/>
      <w:ind w:left="440"/>
    </w:pPr>
    <w:rPr>
      <w:rFonts w:asciiTheme="minorHAnsi" w:eastAsiaTheme="minorHAnsi" w:hAnsiTheme="minorHAnsi" w:cstheme="minorBidi"/>
      <w:sz w:val="22"/>
      <w:szCs w:val="22"/>
      <w:lang w:eastAsia="en-US"/>
    </w:rPr>
  </w:style>
  <w:style w:type="table" w:styleId="Zwykatabela1">
    <w:name w:val="Plain Table 1"/>
    <w:basedOn w:val="Standardowy"/>
    <w:uiPriority w:val="41"/>
    <w:rsid w:val="005C3139"/>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kstprzypisukocowego">
    <w:name w:val="endnote text"/>
    <w:basedOn w:val="Normalny"/>
    <w:link w:val="TekstprzypisukocowegoZnak"/>
    <w:uiPriority w:val="99"/>
    <w:semiHidden/>
    <w:unhideWhenUsed/>
    <w:rsid w:val="005C3139"/>
    <w:rPr>
      <w:rFonts w:asciiTheme="minorHAnsi" w:eastAsiaTheme="minorHAnsi" w:hAnsiTheme="minorHAnsi" w:cstheme="minorBidi"/>
      <w:lang w:eastAsia="en-US"/>
    </w:rPr>
  </w:style>
  <w:style w:type="character" w:customStyle="1" w:styleId="TekstprzypisukocowegoZnak">
    <w:name w:val="Tekst przypisu końcowego Znak"/>
    <w:basedOn w:val="Domylnaczcionkaakapitu"/>
    <w:link w:val="Tekstprzypisukocowego"/>
    <w:uiPriority w:val="99"/>
    <w:semiHidden/>
    <w:rsid w:val="005C3139"/>
    <w:rPr>
      <w:rFonts w:asciiTheme="minorHAnsi" w:eastAsiaTheme="minorHAnsi" w:hAnsiTheme="minorHAnsi" w:cstheme="minorBidi"/>
      <w:lang w:eastAsia="en-US"/>
    </w:rPr>
  </w:style>
  <w:style w:type="character" w:styleId="Odwoanieprzypisukocowego">
    <w:name w:val="endnote reference"/>
    <w:basedOn w:val="Domylnaczcionkaakapitu"/>
    <w:uiPriority w:val="99"/>
    <w:semiHidden/>
    <w:unhideWhenUsed/>
    <w:rsid w:val="005C3139"/>
    <w:rPr>
      <w:vertAlign w:val="superscript"/>
    </w:rPr>
  </w:style>
  <w:style w:type="paragraph" w:customStyle="1" w:styleId="Akapitzlist1">
    <w:name w:val="Akapit z listą1"/>
    <w:basedOn w:val="Normalny"/>
    <w:qFormat/>
    <w:rsid w:val="005C3139"/>
    <w:pPr>
      <w:ind w:left="720"/>
      <w:contextualSpacing/>
    </w:pPr>
    <w:rPr>
      <w:rFonts w:ascii="Cambria" w:eastAsia="MS Minngs" w:hAnsi="Cambria"/>
      <w:sz w:val="24"/>
      <w:szCs w:val="24"/>
      <w:lang w:val="en-US" w:eastAsia="en-US"/>
    </w:rPr>
  </w:style>
  <w:style w:type="paragraph" w:customStyle="1" w:styleId="NUMERUJ">
    <w:name w:val="NUMERUJ"/>
    <w:basedOn w:val="Normalny"/>
    <w:rsid w:val="005C3139"/>
    <w:pPr>
      <w:numPr>
        <w:numId w:val="42"/>
      </w:numPr>
      <w:tabs>
        <w:tab w:val="clear" w:pos="928"/>
        <w:tab w:val="num" w:pos="720"/>
      </w:tabs>
      <w:spacing w:before="40" w:after="40" w:line="300" w:lineRule="atLeast"/>
      <w:ind w:left="720"/>
    </w:pPr>
    <w:rPr>
      <w:rFonts w:ascii="Arial" w:hAnsi="Arial"/>
    </w:rPr>
  </w:style>
  <w:style w:type="paragraph" w:customStyle="1" w:styleId="Default">
    <w:name w:val="Default"/>
    <w:qFormat/>
    <w:rsid w:val="005C3139"/>
    <w:pPr>
      <w:autoSpaceDE w:val="0"/>
      <w:autoSpaceDN w:val="0"/>
      <w:adjustRightInd w:val="0"/>
    </w:pPr>
    <w:rPr>
      <w:rFonts w:ascii="Tahoma" w:eastAsiaTheme="minorHAnsi" w:hAnsi="Tahoma" w:cs="Tahoma"/>
      <w:color w:val="000000"/>
      <w:sz w:val="24"/>
      <w:szCs w:val="24"/>
      <w:lang w:eastAsia="en-US"/>
    </w:rPr>
  </w:style>
  <w:style w:type="table" w:customStyle="1" w:styleId="Tabela-Siatka1">
    <w:name w:val="Tabela - Siatka1"/>
    <w:basedOn w:val="Standardowy"/>
    <w:next w:val="Tabela-Siatka"/>
    <w:uiPriority w:val="39"/>
    <w:rsid w:val="005C3139"/>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5C3139"/>
    <w:pPr>
      <w:spacing w:after="16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5C3139"/>
    <w:rPr>
      <w:rFonts w:asciiTheme="minorHAnsi" w:eastAsiaTheme="minorHAnsi" w:hAnsiTheme="minorHAnsi" w:cstheme="minorBidi"/>
      <w:b/>
      <w:bCs/>
      <w:lang w:val="en-US" w:eastAsia="en-US"/>
    </w:rPr>
  </w:style>
  <w:style w:type="table" w:customStyle="1" w:styleId="TableGrid">
    <w:name w:val="TableGrid"/>
    <w:rsid w:val="005C3139"/>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styleId="Pogrubienie">
    <w:name w:val="Strong"/>
    <w:basedOn w:val="Domylnaczcionkaakapitu"/>
    <w:uiPriority w:val="22"/>
    <w:qFormat/>
    <w:rsid w:val="005C3139"/>
    <w:rPr>
      <w:b/>
      <w:bCs/>
    </w:rPr>
  </w:style>
  <w:style w:type="paragraph" w:styleId="Poprawka">
    <w:name w:val="Revision"/>
    <w:hidden/>
    <w:uiPriority w:val="99"/>
    <w:semiHidden/>
    <w:rsid w:val="005C3139"/>
    <w:rPr>
      <w:rFonts w:asciiTheme="minorHAnsi" w:eastAsiaTheme="minorHAnsi" w:hAnsiTheme="minorHAnsi" w:cstheme="minorBidi"/>
      <w:sz w:val="22"/>
      <w:szCs w:val="22"/>
      <w:lang w:eastAsia="en-US"/>
    </w:rPr>
  </w:style>
  <w:style w:type="paragraph" w:customStyle="1" w:styleId="paragraph">
    <w:name w:val="paragraph"/>
    <w:basedOn w:val="Normalny"/>
    <w:rsid w:val="005C3139"/>
    <w:pPr>
      <w:spacing w:before="100" w:beforeAutospacing="1" w:after="100" w:afterAutospacing="1"/>
    </w:pPr>
    <w:rPr>
      <w:sz w:val="24"/>
      <w:szCs w:val="24"/>
      <w:lang w:eastAsia="en-GB"/>
    </w:rPr>
  </w:style>
  <w:style w:type="character" w:customStyle="1" w:styleId="normaltextrun">
    <w:name w:val="normaltextrun"/>
    <w:basedOn w:val="Domylnaczcionkaakapitu"/>
    <w:rsid w:val="005C3139"/>
  </w:style>
  <w:style w:type="character" w:customStyle="1" w:styleId="eop">
    <w:name w:val="eop"/>
    <w:basedOn w:val="Domylnaczcionkaakapitu"/>
    <w:rsid w:val="005C3139"/>
  </w:style>
  <w:style w:type="character" w:customStyle="1" w:styleId="BezodstpwZnak">
    <w:name w:val="Bez odstępów Znak"/>
    <w:link w:val="Bezodstpw"/>
    <w:qFormat/>
    <w:locked/>
    <w:rsid w:val="005C3139"/>
    <w:rPr>
      <w:rFonts w:ascii="Calibri" w:hAnsi="Calibri" w:cs="Calibri"/>
      <w:sz w:val="22"/>
      <w:szCs w:val="22"/>
      <w:lang w:eastAsia="en-US"/>
    </w:rPr>
  </w:style>
  <w:style w:type="character" w:customStyle="1" w:styleId="NagwekZnak">
    <w:name w:val="Nagłówek Znak"/>
    <w:basedOn w:val="Domylnaczcionkaakapitu"/>
    <w:link w:val="Nagwek"/>
    <w:uiPriority w:val="99"/>
    <w:rsid w:val="00104672"/>
  </w:style>
  <w:style w:type="character" w:customStyle="1" w:styleId="StopkaZnak">
    <w:name w:val="Stopka Znak"/>
    <w:basedOn w:val="Domylnaczcionkaakapitu"/>
    <w:link w:val="Stopka"/>
    <w:uiPriority w:val="99"/>
    <w:rsid w:val="00104672"/>
  </w:style>
  <w:style w:type="paragraph" w:customStyle="1" w:styleId="Style1">
    <w:name w:val="Style1"/>
    <w:basedOn w:val="Standard"/>
    <w:rsid w:val="00104672"/>
    <w:pPr>
      <w:widowControl w:val="0"/>
      <w:spacing w:line="269" w:lineRule="exact"/>
    </w:pPr>
    <w:rPr>
      <w:rFonts w:ascii="Tahoma" w:eastAsia="Tahoma" w:hAnsi="Tahoma" w:cs="Tahoma"/>
      <w:kern w:val="0"/>
      <w:sz w:val="24"/>
      <w:szCs w:val="24"/>
    </w:rPr>
  </w:style>
  <w:style w:type="character" w:customStyle="1" w:styleId="FontStyle15">
    <w:name w:val="Font Style15"/>
    <w:rsid w:val="00104672"/>
    <w:rPr>
      <w:rFonts w:ascii="Tahoma" w:eastAsia="Tahoma" w:hAnsi="Tahoma" w:cs="Tahoma"/>
      <w:sz w:val="20"/>
      <w:szCs w:val="20"/>
    </w:rPr>
  </w:style>
  <w:style w:type="numbering" w:customStyle="1" w:styleId="WW8Num1">
    <w:name w:val="WW8Num1"/>
    <w:basedOn w:val="Bezlisty"/>
    <w:rsid w:val="00104672"/>
    <w:pPr>
      <w:numPr>
        <w:numId w:val="124"/>
      </w:numPr>
    </w:pPr>
  </w:style>
  <w:style w:type="numbering" w:customStyle="1" w:styleId="WW8Num2">
    <w:name w:val="WW8Num2"/>
    <w:basedOn w:val="Bezlisty"/>
    <w:rsid w:val="00104672"/>
    <w:pPr>
      <w:numPr>
        <w:numId w:val="125"/>
      </w:numPr>
    </w:pPr>
  </w:style>
  <w:style w:type="numbering" w:customStyle="1" w:styleId="WW8Num3">
    <w:name w:val="WW8Num3"/>
    <w:basedOn w:val="Bezlisty"/>
    <w:rsid w:val="00104672"/>
    <w:pPr>
      <w:numPr>
        <w:numId w:val="126"/>
      </w:numPr>
    </w:pPr>
  </w:style>
  <w:style w:type="numbering" w:customStyle="1" w:styleId="WW8Num6">
    <w:name w:val="WW8Num6"/>
    <w:basedOn w:val="Bezlisty"/>
    <w:rsid w:val="00104672"/>
    <w:pPr>
      <w:numPr>
        <w:numId w:val="127"/>
      </w:numPr>
    </w:pPr>
  </w:style>
  <w:style w:type="numbering" w:customStyle="1" w:styleId="WW8Num7">
    <w:name w:val="WW8Num7"/>
    <w:basedOn w:val="Bezlisty"/>
    <w:rsid w:val="00104672"/>
    <w:pPr>
      <w:numPr>
        <w:numId w:val="128"/>
      </w:numPr>
    </w:pPr>
  </w:style>
  <w:style w:type="numbering" w:customStyle="1" w:styleId="WW8Num8">
    <w:name w:val="WW8Num8"/>
    <w:basedOn w:val="Bezlisty"/>
    <w:rsid w:val="00104672"/>
    <w:pPr>
      <w:numPr>
        <w:numId w:val="129"/>
      </w:numPr>
    </w:pPr>
  </w:style>
  <w:style w:type="numbering" w:customStyle="1" w:styleId="WW8Num10">
    <w:name w:val="WW8Num10"/>
    <w:basedOn w:val="Bezlisty"/>
    <w:rsid w:val="00104672"/>
    <w:pPr>
      <w:numPr>
        <w:numId w:val="130"/>
      </w:numPr>
    </w:pPr>
  </w:style>
  <w:style w:type="numbering" w:customStyle="1" w:styleId="WW8Num11">
    <w:name w:val="WW8Num11"/>
    <w:basedOn w:val="Bezlisty"/>
    <w:rsid w:val="00104672"/>
    <w:pPr>
      <w:numPr>
        <w:numId w:val="131"/>
      </w:numPr>
    </w:pPr>
  </w:style>
  <w:style w:type="numbering" w:customStyle="1" w:styleId="WW8Num12">
    <w:name w:val="WW8Num12"/>
    <w:basedOn w:val="Bezlisty"/>
    <w:rsid w:val="00104672"/>
    <w:pPr>
      <w:numPr>
        <w:numId w:val="132"/>
      </w:numPr>
    </w:pPr>
  </w:style>
  <w:style w:type="numbering" w:customStyle="1" w:styleId="WW8Num21">
    <w:name w:val="WW8Num21"/>
    <w:basedOn w:val="Bezlisty"/>
    <w:rsid w:val="00104672"/>
    <w:pPr>
      <w:numPr>
        <w:numId w:val="133"/>
      </w:numPr>
    </w:pPr>
  </w:style>
  <w:style w:type="numbering" w:customStyle="1" w:styleId="WW8Num31">
    <w:name w:val="WW8Num31"/>
    <w:basedOn w:val="Bezlisty"/>
    <w:rsid w:val="00104672"/>
    <w:pPr>
      <w:numPr>
        <w:numId w:val="134"/>
      </w:numPr>
    </w:pPr>
  </w:style>
  <w:style w:type="numbering" w:customStyle="1" w:styleId="WW8Num5">
    <w:name w:val="WW8Num5"/>
    <w:basedOn w:val="Bezlisty"/>
    <w:rsid w:val="00104672"/>
    <w:pPr>
      <w:numPr>
        <w:numId w:val="135"/>
      </w:numPr>
    </w:pPr>
  </w:style>
  <w:style w:type="numbering" w:customStyle="1" w:styleId="WW8Num61">
    <w:name w:val="WW8Num61"/>
    <w:basedOn w:val="Bezlisty"/>
    <w:rsid w:val="00104672"/>
    <w:pPr>
      <w:numPr>
        <w:numId w:val="136"/>
      </w:numPr>
    </w:pPr>
  </w:style>
  <w:style w:type="numbering" w:customStyle="1" w:styleId="WW8Num71">
    <w:name w:val="WW8Num71"/>
    <w:basedOn w:val="Bezlisty"/>
    <w:rsid w:val="00104672"/>
    <w:pPr>
      <w:numPr>
        <w:numId w:val="137"/>
      </w:numPr>
    </w:pPr>
  </w:style>
  <w:style w:type="numbering" w:customStyle="1" w:styleId="WW8Num81">
    <w:name w:val="WW8Num81"/>
    <w:basedOn w:val="Bezlisty"/>
    <w:rsid w:val="00104672"/>
    <w:pPr>
      <w:numPr>
        <w:numId w:val="138"/>
      </w:numPr>
    </w:pPr>
  </w:style>
  <w:style w:type="numbering" w:customStyle="1" w:styleId="WW8Num101">
    <w:name w:val="WW8Num101"/>
    <w:basedOn w:val="Bezlisty"/>
    <w:rsid w:val="00104672"/>
    <w:pPr>
      <w:numPr>
        <w:numId w:val="139"/>
      </w:numPr>
    </w:pPr>
  </w:style>
  <w:style w:type="numbering" w:customStyle="1" w:styleId="WW8Num111">
    <w:name w:val="WW8Num111"/>
    <w:basedOn w:val="Bezlisty"/>
    <w:rsid w:val="00104672"/>
    <w:pPr>
      <w:numPr>
        <w:numId w:val="140"/>
      </w:numPr>
    </w:pPr>
  </w:style>
  <w:style w:type="numbering" w:customStyle="1" w:styleId="WW8Num13">
    <w:name w:val="WW8Num13"/>
    <w:basedOn w:val="Bezlisty"/>
    <w:rsid w:val="00104672"/>
    <w:pPr>
      <w:numPr>
        <w:numId w:val="141"/>
      </w:numPr>
    </w:pPr>
  </w:style>
  <w:style w:type="numbering" w:customStyle="1" w:styleId="WW8Num22">
    <w:name w:val="WW8Num22"/>
    <w:basedOn w:val="Bezlisty"/>
    <w:rsid w:val="00104672"/>
    <w:pPr>
      <w:numPr>
        <w:numId w:val="142"/>
      </w:numPr>
    </w:pPr>
  </w:style>
  <w:style w:type="numbering" w:customStyle="1" w:styleId="WW8Num32">
    <w:name w:val="WW8Num32"/>
    <w:basedOn w:val="Bezlisty"/>
    <w:rsid w:val="00104672"/>
    <w:pPr>
      <w:numPr>
        <w:numId w:val="143"/>
      </w:numPr>
    </w:pPr>
  </w:style>
  <w:style w:type="numbering" w:customStyle="1" w:styleId="WW8Num51">
    <w:name w:val="WW8Num51"/>
    <w:basedOn w:val="Bezlisty"/>
    <w:rsid w:val="00104672"/>
    <w:pPr>
      <w:numPr>
        <w:numId w:val="144"/>
      </w:numPr>
    </w:pPr>
  </w:style>
  <w:style w:type="numbering" w:customStyle="1" w:styleId="WW8Num72">
    <w:name w:val="WW8Num72"/>
    <w:basedOn w:val="Bezlisty"/>
    <w:rsid w:val="00104672"/>
    <w:pPr>
      <w:numPr>
        <w:numId w:val="145"/>
      </w:numPr>
    </w:pPr>
  </w:style>
  <w:style w:type="numbering" w:customStyle="1" w:styleId="WW8Num82">
    <w:name w:val="WW8Num82"/>
    <w:basedOn w:val="Bezlisty"/>
    <w:rsid w:val="00104672"/>
    <w:pPr>
      <w:numPr>
        <w:numId w:val="146"/>
      </w:numPr>
    </w:pPr>
  </w:style>
  <w:style w:type="numbering" w:customStyle="1" w:styleId="WW8Num102">
    <w:name w:val="WW8Num102"/>
    <w:basedOn w:val="Bezlisty"/>
    <w:rsid w:val="00104672"/>
    <w:pPr>
      <w:numPr>
        <w:numId w:val="147"/>
      </w:numPr>
    </w:pPr>
  </w:style>
  <w:style w:type="numbering" w:customStyle="1" w:styleId="WW8Num112">
    <w:name w:val="WW8Num112"/>
    <w:basedOn w:val="Bezlisty"/>
    <w:rsid w:val="00104672"/>
    <w:pPr>
      <w:numPr>
        <w:numId w:val="148"/>
      </w:numPr>
    </w:pPr>
  </w:style>
  <w:style w:type="numbering" w:customStyle="1" w:styleId="WWNum12">
    <w:name w:val="WWNum12"/>
    <w:basedOn w:val="Bezlisty"/>
    <w:rsid w:val="00104672"/>
    <w:pPr>
      <w:numPr>
        <w:numId w:val="149"/>
      </w:numPr>
    </w:pPr>
  </w:style>
  <w:style w:type="numbering" w:customStyle="1" w:styleId="WWNum13">
    <w:name w:val="WWNum13"/>
    <w:basedOn w:val="Bezlisty"/>
    <w:rsid w:val="00104672"/>
    <w:pPr>
      <w:numPr>
        <w:numId w:val="150"/>
      </w:numPr>
    </w:pPr>
  </w:style>
  <w:style w:type="numbering" w:customStyle="1" w:styleId="WWNum14">
    <w:name w:val="WWNum14"/>
    <w:basedOn w:val="Bezlisty"/>
    <w:rsid w:val="00104672"/>
    <w:pPr>
      <w:numPr>
        <w:numId w:val="151"/>
      </w:numPr>
    </w:pPr>
  </w:style>
  <w:style w:type="numbering" w:customStyle="1" w:styleId="WWNum15">
    <w:name w:val="WWNum15"/>
    <w:basedOn w:val="Bezlisty"/>
    <w:rsid w:val="00104672"/>
    <w:pPr>
      <w:numPr>
        <w:numId w:val="152"/>
      </w:numPr>
    </w:pPr>
  </w:style>
  <w:style w:type="numbering" w:customStyle="1" w:styleId="WWNum16">
    <w:name w:val="WWNum16"/>
    <w:basedOn w:val="Bezlisty"/>
    <w:rsid w:val="00104672"/>
    <w:pPr>
      <w:numPr>
        <w:numId w:val="153"/>
      </w:numPr>
    </w:pPr>
  </w:style>
  <w:style w:type="numbering" w:customStyle="1" w:styleId="WWNum17">
    <w:name w:val="WWNum17"/>
    <w:basedOn w:val="Bezlisty"/>
    <w:rsid w:val="00104672"/>
    <w:pPr>
      <w:numPr>
        <w:numId w:val="154"/>
      </w:numPr>
    </w:pPr>
  </w:style>
  <w:style w:type="numbering" w:customStyle="1" w:styleId="WWNum18">
    <w:name w:val="WWNum18"/>
    <w:basedOn w:val="Bezlisty"/>
    <w:rsid w:val="00104672"/>
    <w:pPr>
      <w:numPr>
        <w:numId w:val="155"/>
      </w:numPr>
    </w:pPr>
  </w:style>
  <w:style w:type="paragraph" w:customStyle="1" w:styleId="Aufzhlung">
    <w:name w:val="Aufzählung"/>
    <w:basedOn w:val="Normalny"/>
    <w:rsid w:val="00104672"/>
    <w:pPr>
      <w:numPr>
        <w:numId w:val="156"/>
      </w:numPr>
      <w:spacing w:after="120"/>
    </w:pPr>
    <w:rPr>
      <w:rFonts w:ascii="Siemens Sans" w:hAnsi="Siemens Sans"/>
      <w:szCs w:val="24"/>
      <w:lang w:val="de-DE" w:eastAsia="de-DE"/>
    </w:rPr>
  </w:style>
  <w:style w:type="numbering" w:customStyle="1" w:styleId="WWNum481">
    <w:name w:val="WWNum481"/>
    <w:rsid w:val="00104672"/>
    <w:pPr>
      <w:numPr>
        <w:numId w:val="156"/>
      </w:numPr>
    </w:pPr>
  </w:style>
  <w:style w:type="character" w:customStyle="1" w:styleId="Tekstpodstawowy2Znak">
    <w:name w:val="Tekst podstawowy 2 Znak"/>
    <w:basedOn w:val="Domylnaczcionkaakapitu"/>
    <w:link w:val="Tekstpodstawowy2"/>
    <w:rsid w:val="00104672"/>
    <w:rPr>
      <w:rFonts w:ascii="Arial" w:hAnsi="Arial"/>
      <w:sz w:val="24"/>
    </w:rPr>
  </w:style>
  <w:style w:type="paragraph" w:customStyle="1" w:styleId="Wyp1">
    <w:name w:val="Wyp 1"/>
    <w:basedOn w:val="Normalny"/>
    <w:link w:val="Wyp1Znak"/>
    <w:autoRedefine/>
    <w:uiPriority w:val="99"/>
    <w:rsid w:val="00104672"/>
    <w:pPr>
      <w:keepLines/>
      <w:numPr>
        <w:numId w:val="160"/>
      </w:numPr>
      <w:autoSpaceDE w:val="0"/>
      <w:spacing w:after="20"/>
      <w:ind w:right="278"/>
      <w:jc w:val="right"/>
    </w:pPr>
    <w:rPr>
      <w:rFonts w:ascii="Arial" w:eastAsia="Calibri" w:hAnsi="Arial" w:cs="Arial"/>
      <w:szCs w:val="22"/>
      <w:lang w:eastAsia="en-US"/>
    </w:rPr>
  </w:style>
  <w:style w:type="character" w:customStyle="1" w:styleId="StandardZnak">
    <w:name w:val="Standard Znak"/>
    <w:link w:val="Standard"/>
    <w:rsid w:val="00104672"/>
    <w:rPr>
      <w:kern w:val="3"/>
    </w:rPr>
  </w:style>
  <w:style w:type="character" w:customStyle="1" w:styleId="Wyp1Znak">
    <w:name w:val="Wyp 1 Znak"/>
    <w:basedOn w:val="Domylnaczcionkaakapitu"/>
    <w:link w:val="Wyp1"/>
    <w:uiPriority w:val="99"/>
    <w:locked/>
    <w:rsid w:val="00104672"/>
    <w:rPr>
      <w:rFonts w:ascii="Arial" w:eastAsia="Calibri" w:hAnsi="Arial" w:cs="Arial"/>
      <w:szCs w:val="22"/>
      <w:lang w:eastAsia="en-US"/>
    </w:rPr>
  </w:style>
  <w:style w:type="paragraph" w:customStyle="1" w:styleId="Wyp3">
    <w:name w:val="Wyp 3"/>
    <w:basedOn w:val="Tekstpodstawowy"/>
    <w:link w:val="Wyp3Znak"/>
    <w:autoRedefine/>
    <w:uiPriority w:val="99"/>
    <w:rsid w:val="00104672"/>
    <w:pPr>
      <w:widowControl w:val="0"/>
      <w:autoSpaceDE w:val="0"/>
      <w:spacing w:after="40"/>
      <w:ind w:left="851"/>
      <w:jc w:val="both"/>
    </w:pPr>
    <w:rPr>
      <w:rFonts w:ascii="Times New Roman" w:eastAsia="Calibri" w:hAnsi="Times New Roman"/>
      <w:sz w:val="20"/>
      <w:lang w:eastAsia="en-US"/>
    </w:rPr>
  </w:style>
  <w:style w:type="character" w:customStyle="1" w:styleId="Wyp3Znak">
    <w:name w:val="Wyp 3 Znak"/>
    <w:basedOn w:val="Domylnaczcionkaakapitu"/>
    <w:link w:val="Wyp3"/>
    <w:uiPriority w:val="99"/>
    <w:locked/>
    <w:rsid w:val="00104672"/>
    <w:rPr>
      <w:rFonts w:eastAsia="Calibri"/>
      <w:lang w:eastAsia="en-US"/>
    </w:rPr>
  </w:style>
  <w:style w:type="table" w:customStyle="1" w:styleId="Tabelasiatki31">
    <w:name w:val="Tabela siatki 31"/>
    <w:basedOn w:val="Standardowy"/>
    <w:next w:val="Tabelasiatki3"/>
    <w:uiPriority w:val="48"/>
    <w:rsid w:val="00104672"/>
    <w:rPr>
      <w:rFonts w:ascii="Calibri"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elasiatki3">
    <w:name w:val="Grid Table 3"/>
    <w:basedOn w:val="Standardowy"/>
    <w:uiPriority w:val="48"/>
    <w:rsid w:val="00104672"/>
    <w:pPr>
      <w:spacing w:before="240"/>
      <w:ind w:left="425" w:hanging="425"/>
      <w:jc w:val="both"/>
    </w:pPr>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1jasna">
    <w:name w:val="Grid Table 1 Light"/>
    <w:basedOn w:val="Standardowy"/>
    <w:uiPriority w:val="46"/>
    <w:rsid w:val="00104672"/>
    <w:pPr>
      <w:spacing w:before="240"/>
      <w:ind w:left="425" w:hanging="425"/>
      <w:jc w:val="both"/>
    </w:pPr>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104672"/>
    <w:pPr>
      <w:spacing w:before="240"/>
      <w:ind w:left="425" w:hanging="425"/>
      <w:jc w:val="both"/>
    </w:pPr>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3akcent5">
    <w:name w:val="Grid Table 3 Accent 5"/>
    <w:basedOn w:val="Standardowy"/>
    <w:uiPriority w:val="48"/>
    <w:rsid w:val="00104672"/>
    <w:pPr>
      <w:spacing w:before="240"/>
      <w:ind w:left="425" w:hanging="425"/>
      <w:jc w:val="both"/>
    </w:pPr>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numbering" w:customStyle="1" w:styleId="Bezlisty1">
    <w:name w:val="Bez listy1"/>
    <w:next w:val="Bezlisty"/>
    <w:uiPriority w:val="99"/>
    <w:semiHidden/>
    <w:unhideWhenUsed/>
    <w:rsid w:val="00104672"/>
  </w:style>
  <w:style w:type="character" w:customStyle="1" w:styleId="Domylnaczcionkaakapitu1">
    <w:name w:val="Domyślna czcionka akapitu1"/>
    <w:rsid w:val="00104672"/>
  </w:style>
  <w:style w:type="paragraph" w:customStyle="1" w:styleId="TableParagraph">
    <w:name w:val="Table Paragraph"/>
    <w:basedOn w:val="Normalny"/>
    <w:uiPriority w:val="1"/>
    <w:qFormat/>
    <w:rsid w:val="00104672"/>
    <w:pPr>
      <w:widowControl w:val="0"/>
      <w:autoSpaceDE w:val="0"/>
      <w:autoSpaceDN w:val="0"/>
      <w:ind w:left="107"/>
    </w:pPr>
    <w:rPr>
      <w:rFonts w:ascii="Calibri Light" w:eastAsiaTheme="minorEastAsia" w:hAnsi="Calibri Light" w:cs="Calibri Light"/>
      <w:sz w:val="22"/>
      <w:szCs w:val="22"/>
    </w:rPr>
  </w:style>
  <w:style w:type="table" w:customStyle="1" w:styleId="TableNormal">
    <w:name w:val="Table Normal"/>
    <w:uiPriority w:val="2"/>
    <w:semiHidden/>
    <w:unhideWhenUsed/>
    <w:qFormat/>
    <w:rsid w:val="00104672"/>
    <w:pPr>
      <w:widowControl w:val="0"/>
      <w:autoSpaceDE w:val="0"/>
      <w:autoSpaceDN w:val="0"/>
    </w:pPr>
    <w:rPr>
      <w:rFonts w:asciiTheme="minorHAnsi" w:eastAsiaTheme="minorEastAsia" w:hAnsiTheme="minorHAnsi"/>
      <w:sz w:val="22"/>
      <w:szCs w:val="22"/>
      <w:lang w:val="en-US" w:eastAsia="en-US"/>
    </w:rPr>
    <w:tblPr>
      <w:tblInd w:w="0" w:type="dxa"/>
      <w:tblCellMar>
        <w:top w:w="0" w:type="dxa"/>
        <w:left w:w="0" w:type="dxa"/>
        <w:bottom w:w="0" w:type="dxa"/>
        <w:right w:w="0" w:type="dxa"/>
      </w:tblCellMar>
    </w:tblPr>
  </w:style>
  <w:style w:type="paragraph" w:customStyle="1" w:styleId="Tabelapozycja">
    <w:name w:val="Tabela pozycja"/>
    <w:basedOn w:val="Normalny"/>
    <w:rsid w:val="00104672"/>
    <w:rPr>
      <w:rFonts w:ascii="Arial" w:eastAsiaTheme="minorEastAsia" w:hAnsi="Arial"/>
      <w:sz w:val="22"/>
    </w:rPr>
  </w:style>
  <w:style w:type="character" w:customStyle="1" w:styleId="Teksttreci3">
    <w:name w:val="Tekst treści (3)_"/>
    <w:link w:val="Teksttreci31"/>
    <w:locked/>
    <w:rsid w:val="00104672"/>
    <w:rPr>
      <w:b/>
      <w:sz w:val="18"/>
      <w:shd w:val="clear" w:color="auto" w:fill="FFFFFF"/>
    </w:rPr>
  </w:style>
  <w:style w:type="character" w:customStyle="1" w:styleId="TeksttreciPogrubienie">
    <w:name w:val="Tekst treści + Pogrubienie"/>
    <w:rsid w:val="00104672"/>
    <w:rPr>
      <w:b/>
      <w:sz w:val="18"/>
    </w:rPr>
  </w:style>
  <w:style w:type="character" w:customStyle="1" w:styleId="Teksttreci4">
    <w:name w:val="Tekst treści4"/>
    <w:rsid w:val="00104672"/>
    <w:rPr>
      <w:noProof/>
      <w:sz w:val="18"/>
    </w:rPr>
  </w:style>
  <w:style w:type="character" w:customStyle="1" w:styleId="TeksttreciPogrubienie2">
    <w:name w:val="Tekst treści + Pogrubienie2"/>
    <w:aliases w:val="Kursywa"/>
    <w:rsid w:val="00104672"/>
    <w:rPr>
      <w:b/>
      <w:i/>
      <w:sz w:val="18"/>
    </w:rPr>
  </w:style>
  <w:style w:type="paragraph" w:customStyle="1" w:styleId="Teksttreci1">
    <w:name w:val="Tekst treści1"/>
    <w:basedOn w:val="Normalny"/>
    <w:rsid w:val="00104672"/>
    <w:pPr>
      <w:shd w:val="clear" w:color="auto" w:fill="FFFFFF"/>
      <w:spacing w:line="245" w:lineRule="exact"/>
      <w:ind w:hanging="500"/>
    </w:pPr>
    <w:rPr>
      <w:rFonts w:asciiTheme="minorHAnsi" w:eastAsiaTheme="minorEastAsia" w:hAnsiTheme="minorHAnsi" w:cstheme="minorBidi"/>
      <w:kern w:val="2"/>
      <w:sz w:val="18"/>
      <w:szCs w:val="24"/>
      <w:lang w:eastAsia="ja-JP"/>
      <w14:ligatures w14:val="standardContextual"/>
    </w:rPr>
  </w:style>
  <w:style w:type="paragraph" w:customStyle="1" w:styleId="Teksttreci31">
    <w:name w:val="Tekst treści (3)1"/>
    <w:basedOn w:val="Normalny"/>
    <w:link w:val="Teksttreci3"/>
    <w:rsid w:val="00104672"/>
    <w:pPr>
      <w:shd w:val="clear" w:color="auto" w:fill="FFFFFF"/>
      <w:spacing w:before="300" w:after="60" w:line="240" w:lineRule="atLeast"/>
      <w:ind w:hanging="500"/>
    </w:pPr>
    <w:rPr>
      <w:b/>
      <w:sz w:val="18"/>
    </w:rPr>
  </w:style>
  <w:style w:type="character" w:customStyle="1" w:styleId="fbullets">
    <w:name w:val="f_bullets"/>
    <w:basedOn w:val="Domylnaczcionkaakapitu"/>
    <w:rsid w:val="00104672"/>
    <w:rPr>
      <w:rFonts w:cs="Times New Roman"/>
    </w:rPr>
  </w:style>
  <w:style w:type="character" w:customStyle="1" w:styleId="apple-converted-space">
    <w:name w:val="apple-converted-space"/>
    <w:basedOn w:val="Domylnaczcionkaakapitu"/>
    <w:rsid w:val="00104672"/>
    <w:rPr>
      <w:rFonts w:cs="Times New Roman"/>
    </w:rPr>
  </w:style>
  <w:style w:type="numbering" w:customStyle="1" w:styleId="WWNum45">
    <w:name w:val="WWNum45"/>
    <w:rsid w:val="00104672"/>
    <w:pPr>
      <w:numPr>
        <w:numId w:val="163"/>
      </w:numPr>
    </w:pPr>
  </w:style>
  <w:style w:type="numbering" w:customStyle="1" w:styleId="WWNum46">
    <w:name w:val="WWNum46"/>
    <w:rsid w:val="00104672"/>
    <w:pPr>
      <w:numPr>
        <w:numId w:val="164"/>
      </w:numPr>
    </w:pPr>
  </w:style>
  <w:style w:type="numbering" w:customStyle="1" w:styleId="WWNum48">
    <w:name w:val="WWNum48"/>
    <w:rsid w:val="00104672"/>
    <w:pPr>
      <w:numPr>
        <w:numId w:val="161"/>
      </w:numPr>
    </w:pPr>
  </w:style>
  <w:style w:type="numbering" w:customStyle="1" w:styleId="WWNum47">
    <w:name w:val="WWNum47"/>
    <w:rsid w:val="00104672"/>
    <w:pPr>
      <w:numPr>
        <w:numId w:val="165"/>
      </w:numPr>
    </w:pPr>
  </w:style>
  <w:style w:type="numbering" w:customStyle="1" w:styleId="WWNum44">
    <w:name w:val="WWNum44"/>
    <w:rsid w:val="00104672"/>
    <w:pPr>
      <w:numPr>
        <w:numId w:val="162"/>
      </w:numPr>
    </w:pPr>
  </w:style>
  <w:style w:type="paragraph" w:customStyle="1" w:styleId="msonormal0">
    <w:name w:val="msonormal"/>
    <w:basedOn w:val="Normalny"/>
    <w:rsid w:val="00104672"/>
    <w:pPr>
      <w:spacing w:before="100" w:beforeAutospacing="1" w:after="100" w:afterAutospacing="1"/>
    </w:pPr>
    <w:rPr>
      <w:sz w:val="24"/>
      <w:szCs w:val="24"/>
    </w:rPr>
  </w:style>
  <w:style w:type="paragraph" w:customStyle="1" w:styleId="font5">
    <w:name w:val="font5"/>
    <w:basedOn w:val="Normalny"/>
    <w:rsid w:val="00104672"/>
    <w:pPr>
      <w:spacing w:before="100" w:beforeAutospacing="1" w:after="100" w:afterAutospacing="1"/>
    </w:pPr>
    <w:rPr>
      <w:rFonts w:ascii="THA" w:hAnsi="THA"/>
      <w:color w:val="000000"/>
    </w:rPr>
  </w:style>
  <w:style w:type="paragraph" w:customStyle="1" w:styleId="xl65">
    <w:name w:val="xl65"/>
    <w:basedOn w:val="Normalny"/>
    <w:rsid w:val="00104672"/>
    <w:pPr>
      <w:pBdr>
        <w:top w:val="single" w:sz="4" w:space="0" w:color="auto"/>
        <w:left w:val="single" w:sz="4" w:space="0" w:color="auto"/>
        <w:bottom w:val="single" w:sz="4" w:space="0" w:color="auto"/>
        <w:right w:val="single" w:sz="4" w:space="0" w:color="auto"/>
      </w:pBdr>
      <w:shd w:val="clear" w:color="A5A5A5" w:fill="A5A5A5"/>
      <w:spacing w:before="100" w:beforeAutospacing="1" w:after="100" w:afterAutospacing="1"/>
      <w:textAlignment w:val="center"/>
    </w:pPr>
    <w:rPr>
      <w:rFonts w:ascii="THA" w:hAnsi="THA"/>
      <w:b/>
      <w:bCs/>
      <w:color w:val="000000"/>
      <w:sz w:val="24"/>
      <w:szCs w:val="24"/>
    </w:rPr>
  </w:style>
  <w:style w:type="paragraph" w:customStyle="1" w:styleId="xl66">
    <w:name w:val="xl66"/>
    <w:basedOn w:val="Normalny"/>
    <w:rsid w:val="001046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HA" w:hAnsi="THA"/>
      <w:sz w:val="24"/>
      <w:szCs w:val="24"/>
    </w:rPr>
  </w:style>
  <w:style w:type="paragraph" w:customStyle="1" w:styleId="xl67">
    <w:name w:val="xl67"/>
    <w:basedOn w:val="Normalny"/>
    <w:rsid w:val="00104672"/>
    <w:pPr>
      <w:pBdr>
        <w:top w:val="single" w:sz="4" w:space="0" w:color="auto"/>
        <w:left w:val="single" w:sz="4" w:space="0" w:color="auto"/>
        <w:bottom w:val="single" w:sz="4" w:space="0" w:color="auto"/>
        <w:right w:val="single" w:sz="4" w:space="0" w:color="auto"/>
      </w:pBdr>
      <w:shd w:val="clear" w:color="D8D8D8" w:fill="D8D8D8"/>
      <w:spacing w:before="100" w:beforeAutospacing="1" w:after="100" w:afterAutospacing="1"/>
      <w:jc w:val="center"/>
      <w:textAlignment w:val="center"/>
    </w:pPr>
    <w:rPr>
      <w:rFonts w:ascii="THA" w:hAnsi="THA"/>
      <w:b/>
      <w:bCs/>
      <w:color w:val="000000"/>
    </w:rPr>
  </w:style>
  <w:style w:type="paragraph" w:customStyle="1" w:styleId="xl68">
    <w:name w:val="xl68"/>
    <w:basedOn w:val="Normalny"/>
    <w:rsid w:val="00104672"/>
    <w:pPr>
      <w:pBdr>
        <w:top w:val="single" w:sz="4" w:space="0" w:color="auto"/>
        <w:left w:val="single" w:sz="4" w:space="0" w:color="auto"/>
        <w:bottom w:val="single" w:sz="4" w:space="0" w:color="auto"/>
        <w:right w:val="single" w:sz="4" w:space="0" w:color="auto"/>
      </w:pBdr>
      <w:shd w:val="clear" w:color="D8D8D8" w:fill="D8D8D8"/>
      <w:spacing w:before="100" w:beforeAutospacing="1" w:after="100" w:afterAutospacing="1"/>
      <w:textAlignment w:val="center"/>
    </w:pPr>
    <w:rPr>
      <w:rFonts w:ascii="THA" w:hAnsi="THA"/>
      <w:b/>
      <w:bCs/>
      <w:color w:val="000000"/>
    </w:rPr>
  </w:style>
  <w:style w:type="paragraph" w:customStyle="1" w:styleId="xl69">
    <w:name w:val="xl69"/>
    <w:basedOn w:val="Normalny"/>
    <w:rsid w:val="001046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A" w:hAnsi="THA"/>
      <w:color w:val="000000"/>
    </w:rPr>
  </w:style>
  <w:style w:type="paragraph" w:customStyle="1" w:styleId="xl70">
    <w:name w:val="xl70"/>
    <w:basedOn w:val="Normalny"/>
    <w:rsid w:val="001046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HA" w:hAnsi="THA"/>
      <w:color w:val="000000"/>
    </w:rPr>
  </w:style>
  <w:style w:type="paragraph" w:customStyle="1" w:styleId="xl71">
    <w:name w:val="xl71"/>
    <w:basedOn w:val="Normalny"/>
    <w:rsid w:val="001046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HA" w:hAnsi="THA"/>
    </w:rPr>
  </w:style>
  <w:style w:type="paragraph" w:customStyle="1" w:styleId="xl72">
    <w:name w:val="xl72"/>
    <w:basedOn w:val="Normalny"/>
    <w:rsid w:val="001046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HA" w:hAnsi="THA"/>
    </w:rPr>
  </w:style>
  <w:style w:type="paragraph" w:customStyle="1" w:styleId="xl73">
    <w:name w:val="xl73"/>
    <w:basedOn w:val="Normalny"/>
    <w:rsid w:val="001046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HA" w:hAnsi="THA"/>
      <w:u w:val="single"/>
    </w:rPr>
  </w:style>
  <w:style w:type="paragraph" w:customStyle="1" w:styleId="xl74">
    <w:name w:val="xl74"/>
    <w:basedOn w:val="Normalny"/>
    <w:rsid w:val="001046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A" w:hAnsi="THA"/>
      <w:b/>
      <w:bCs/>
      <w:color w:val="000000"/>
    </w:rPr>
  </w:style>
  <w:style w:type="paragraph" w:customStyle="1" w:styleId="xl75">
    <w:name w:val="xl75"/>
    <w:basedOn w:val="Normalny"/>
    <w:rsid w:val="001046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HA" w:hAnsi="THA"/>
      <w:b/>
      <w:bCs/>
      <w:color w:val="000000"/>
    </w:rPr>
  </w:style>
  <w:style w:type="paragraph" w:customStyle="1" w:styleId="xl76">
    <w:name w:val="xl76"/>
    <w:basedOn w:val="Normalny"/>
    <w:rsid w:val="001046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HA" w:hAnsi="THA"/>
      <w:sz w:val="24"/>
      <w:szCs w:val="24"/>
    </w:rPr>
  </w:style>
  <w:style w:type="paragraph" w:customStyle="1" w:styleId="xl77">
    <w:name w:val="xl77"/>
    <w:basedOn w:val="Normalny"/>
    <w:rsid w:val="001046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HA" w:hAnsi="THA"/>
      <w:sz w:val="24"/>
      <w:szCs w:val="24"/>
    </w:rPr>
  </w:style>
  <w:style w:type="paragraph" w:customStyle="1" w:styleId="ZnakZnak15">
    <w:name w:val="Znak Znak15"/>
    <w:basedOn w:val="Normalny"/>
    <w:rsid w:val="00104672"/>
    <w:rPr>
      <w:rFonts w:ascii="Arial" w:hAnsi="Arial" w:cs="Arial"/>
      <w:sz w:val="24"/>
      <w:szCs w:val="24"/>
    </w:rPr>
  </w:style>
  <w:style w:type="table" w:styleId="Tabelasiatki2">
    <w:name w:val="Grid Table 2"/>
    <w:basedOn w:val="Standardowy"/>
    <w:uiPriority w:val="47"/>
    <w:rsid w:val="00104672"/>
    <w:pPr>
      <w:spacing w:before="120"/>
      <w:ind w:left="357" w:right="6"/>
      <w:jc w:val="both"/>
    </w:pPr>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WWNum43">
    <w:name w:val="WWNum43"/>
    <w:basedOn w:val="Bezlisty"/>
    <w:rsid w:val="00104672"/>
    <w:pPr>
      <w:numPr>
        <w:numId w:val="198"/>
      </w:numPr>
    </w:pPr>
  </w:style>
  <w:style w:type="numbering" w:customStyle="1" w:styleId="Bezlisty2">
    <w:name w:val="Bez listy2"/>
    <w:next w:val="Bezlisty"/>
    <w:uiPriority w:val="99"/>
    <w:semiHidden/>
    <w:unhideWhenUsed/>
    <w:rsid w:val="00104672"/>
  </w:style>
  <w:style w:type="paragraph" w:customStyle="1" w:styleId="Tytu1">
    <w:name w:val="Tytuł1"/>
    <w:basedOn w:val="Normalny"/>
    <w:next w:val="Normalny"/>
    <w:uiPriority w:val="10"/>
    <w:qFormat/>
    <w:rsid w:val="00104672"/>
    <w:pPr>
      <w:spacing w:before="120" w:after="80"/>
      <w:contextualSpacing/>
    </w:pPr>
    <w:rPr>
      <w:rFonts w:ascii="Aptos Display" w:hAnsi="Aptos Display"/>
      <w:spacing w:val="-10"/>
      <w:kern w:val="28"/>
      <w:sz w:val="56"/>
      <w:szCs w:val="56"/>
      <w:lang w:eastAsia="en-US"/>
    </w:rPr>
  </w:style>
  <w:style w:type="paragraph" w:customStyle="1" w:styleId="Podtytu1">
    <w:name w:val="Podtytuł1"/>
    <w:basedOn w:val="Normalny"/>
    <w:next w:val="Normalny"/>
    <w:uiPriority w:val="11"/>
    <w:qFormat/>
    <w:rsid w:val="00104672"/>
    <w:pPr>
      <w:numPr>
        <w:ilvl w:val="1"/>
      </w:numPr>
      <w:spacing w:before="120" w:after="160" w:line="259" w:lineRule="auto"/>
      <w:ind w:left="357" w:hanging="5"/>
    </w:pPr>
    <w:rPr>
      <w:rFonts w:ascii="Aptos" w:hAnsi="Aptos"/>
      <w:color w:val="595959"/>
      <w:spacing w:val="15"/>
      <w:sz w:val="28"/>
      <w:szCs w:val="28"/>
      <w:lang w:eastAsia="en-US"/>
    </w:rPr>
  </w:style>
  <w:style w:type="paragraph" w:customStyle="1" w:styleId="Cytat1">
    <w:name w:val="Cytat1"/>
    <w:basedOn w:val="Normalny"/>
    <w:next w:val="Normalny"/>
    <w:uiPriority w:val="29"/>
    <w:qFormat/>
    <w:rsid w:val="00104672"/>
    <w:pPr>
      <w:spacing w:before="160" w:after="160" w:line="259" w:lineRule="auto"/>
      <w:jc w:val="center"/>
    </w:pPr>
    <w:rPr>
      <w:rFonts w:ascii="Aptos" w:eastAsia="Aptos" w:hAnsi="Aptos"/>
      <w:i/>
      <w:iCs/>
      <w:color w:val="404040"/>
      <w:sz w:val="22"/>
      <w:szCs w:val="22"/>
      <w:lang w:eastAsia="en-US"/>
    </w:rPr>
  </w:style>
  <w:style w:type="character" w:customStyle="1" w:styleId="Wyrnienieintensywne1">
    <w:name w:val="Wyróżnienie intensywne1"/>
    <w:basedOn w:val="Domylnaczcionkaakapitu"/>
    <w:uiPriority w:val="21"/>
    <w:qFormat/>
    <w:rsid w:val="00104672"/>
    <w:rPr>
      <w:i/>
      <w:iCs/>
      <w:color w:val="0F4761"/>
    </w:rPr>
  </w:style>
  <w:style w:type="paragraph" w:customStyle="1" w:styleId="Cytatintensywny1">
    <w:name w:val="Cytat intensywny1"/>
    <w:basedOn w:val="Normalny"/>
    <w:next w:val="Normalny"/>
    <w:uiPriority w:val="30"/>
    <w:qFormat/>
    <w:rsid w:val="00104672"/>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sz w:val="22"/>
      <w:szCs w:val="22"/>
      <w:lang w:eastAsia="en-US"/>
    </w:rPr>
  </w:style>
  <w:style w:type="character" w:customStyle="1" w:styleId="Odwoanieintensywne1">
    <w:name w:val="Odwołanie intensywne1"/>
    <w:basedOn w:val="Domylnaczcionkaakapitu"/>
    <w:uiPriority w:val="32"/>
    <w:qFormat/>
    <w:rsid w:val="00104672"/>
    <w:rPr>
      <w:b/>
      <w:bCs/>
      <w:smallCaps/>
      <w:color w:val="0F4761"/>
      <w:spacing w:val="5"/>
    </w:rPr>
  </w:style>
  <w:style w:type="table" w:customStyle="1" w:styleId="Tabela-Siatka2">
    <w:name w:val="Tabela - Siatka2"/>
    <w:basedOn w:val="Standardowy"/>
    <w:next w:val="Tabela-Siatka"/>
    <w:uiPriority w:val="39"/>
    <w:rsid w:val="00104672"/>
    <w:pPr>
      <w:spacing w:before="12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ny"/>
    <w:rsid w:val="00104672"/>
    <w:pPr>
      <w:spacing w:before="100" w:beforeAutospacing="1" w:after="100" w:afterAutospacing="1"/>
    </w:pPr>
    <w:rPr>
      <w:color w:val="404040"/>
      <w:sz w:val="14"/>
      <w:szCs w:val="14"/>
    </w:rPr>
  </w:style>
  <w:style w:type="character" w:customStyle="1" w:styleId="TytuZnak1">
    <w:name w:val="Tytuł Znak1"/>
    <w:basedOn w:val="Domylnaczcionkaakapitu"/>
    <w:uiPriority w:val="10"/>
    <w:rsid w:val="00104672"/>
    <w:rPr>
      <w:rFonts w:asciiTheme="majorHAnsi" w:eastAsiaTheme="majorEastAsia" w:hAnsiTheme="majorHAnsi" w:cstheme="majorBidi"/>
      <w:spacing w:val="-10"/>
      <w:kern w:val="28"/>
      <w:sz w:val="56"/>
      <w:szCs w:val="56"/>
      <w:lang w:eastAsia="pl-PL"/>
    </w:rPr>
  </w:style>
  <w:style w:type="character" w:customStyle="1" w:styleId="PodtytuZnak1">
    <w:name w:val="Podtytuł Znak1"/>
    <w:basedOn w:val="Domylnaczcionkaakapitu"/>
    <w:uiPriority w:val="11"/>
    <w:rsid w:val="00104672"/>
    <w:rPr>
      <w:rFonts w:eastAsiaTheme="minorEastAsia"/>
      <w:color w:val="5A5A5A" w:themeColor="text1" w:themeTint="A5"/>
      <w:spacing w:val="15"/>
      <w:lang w:eastAsia="pl-PL"/>
    </w:rPr>
  </w:style>
  <w:style w:type="character" w:customStyle="1" w:styleId="CytatZnak1">
    <w:name w:val="Cytat Znak1"/>
    <w:basedOn w:val="Domylnaczcionkaakapitu"/>
    <w:uiPriority w:val="29"/>
    <w:rsid w:val="00104672"/>
    <w:rPr>
      <w:rFonts w:ascii="Times New Roman" w:eastAsia="Times New Roman" w:hAnsi="Times New Roman" w:cs="Times New Roman"/>
      <w:i/>
      <w:iCs/>
      <w:color w:val="404040" w:themeColor="text1" w:themeTint="BF"/>
      <w:sz w:val="24"/>
      <w:lang w:eastAsia="pl-PL"/>
    </w:rPr>
  </w:style>
  <w:style w:type="character" w:customStyle="1" w:styleId="CytatintensywnyZnak1">
    <w:name w:val="Cytat intensywny Znak1"/>
    <w:basedOn w:val="Domylnaczcionkaakapitu"/>
    <w:uiPriority w:val="30"/>
    <w:rsid w:val="00104672"/>
    <w:rPr>
      <w:rFonts w:ascii="Times New Roman" w:eastAsia="Times New Roman" w:hAnsi="Times New Roman" w:cs="Times New Roman"/>
      <w:i/>
      <w:iCs/>
      <w:color w:val="4F81BD" w:themeColor="accent1"/>
      <w:sz w:val="24"/>
      <w:lang w:eastAsia="pl-PL"/>
    </w:rPr>
  </w:style>
  <w:style w:type="table" w:customStyle="1" w:styleId="Tabela-Siatka3">
    <w:name w:val="Tabela - Siatka3"/>
    <w:basedOn w:val="Standardowy"/>
    <w:next w:val="Tabela-Siatka"/>
    <w:uiPriority w:val="39"/>
    <w:rsid w:val="001046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1046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1046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6">
    <w:name w:val="WWNum56"/>
    <w:basedOn w:val="Bezlisty"/>
    <w:rsid w:val="00104672"/>
    <w:pPr>
      <w:numPr>
        <w:numId w:val="222"/>
      </w:numPr>
    </w:pPr>
  </w:style>
  <w:style w:type="numbering" w:customStyle="1" w:styleId="WWNum57">
    <w:name w:val="WWNum57"/>
    <w:basedOn w:val="Bezlisty"/>
    <w:rsid w:val="00104672"/>
    <w:pPr>
      <w:numPr>
        <w:numId w:val="221"/>
      </w:numPr>
    </w:pPr>
  </w:style>
  <w:style w:type="paragraph" w:customStyle="1" w:styleId="DNagwek2">
    <w:name w:val="D+ Nagłówek 2"/>
    <w:basedOn w:val="Normalny"/>
    <w:qFormat/>
    <w:rsid w:val="00104672"/>
    <w:pPr>
      <w:tabs>
        <w:tab w:val="left" w:pos="-851"/>
      </w:tabs>
      <w:suppressAutoHyphens/>
      <w:spacing w:line="276" w:lineRule="auto"/>
      <w:ind w:left="3336" w:hanging="360"/>
      <w:jc w:val="both"/>
      <w:outlineLvl w:val="0"/>
    </w:pPr>
    <w:rPr>
      <w:rFonts w:ascii="Calibri" w:hAnsi="Calibri" w:cs="SimSun"/>
      <w:b/>
      <w:sz w:val="24"/>
      <w:szCs w:val="22"/>
      <w:lang w:eastAsia="ar-SA"/>
    </w:rPr>
  </w:style>
  <w:style w:type="paragraph" w:customStyle="1" w:styleId="Tekstpodstawowywcity33">
    <w:name w:val="Tekst podstawowy wcięty 33"/>
    <w:basedOn w:val="Normalny"/>
    <w:rsid w:val="00104672"/>
    <w:pPr>
      <w:suppressAutoHyphens/>
      <w:spacing w:after="120"/>
      <w:ind w:left="283"/>
    </w:pPr>
    <w:rPr>
      <w:sz w:val="16"/>
      <w:szCs w:val="16"/>
      <w:lang w:eastAsia="ar-SA"/>
    </w:rPr>
  </w:style>
  <w:style w:type="table" w:styleId="Tabelasiatki1jasnaakcent3">
    <w:name w:val="Grid Table 1 Light Accent 3"/>
    <w:basedOn w:val="Standardowy"/>
    <w:uiPriority w:val="46"/>
    <w:rsid w:val="00104672"/>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W22">
    <w:name w:val="W22"/>
    <w:basedOn w:val="Normalny"/>
    <w:link w:val="W22Znak"/>
    <w:uiPriority w:val="99"/>
    <w:rsid w:val="007228BD"/>
    <w:pPr>
      <w:numPr>
        <w:numId w:val="308"/>
      </w:numPr>
      <w:spacing w:before="60" w:after="60"/>
    </w:pPr>
    <w:rPr>
      <w:rFonts w:ascii="Calibri" w:eastAsia="Calibri" w:hAnsi="Calibri"/>
      <w:sz w:val="24"/>
    </w:rPr>
  </w:style>
  <w:style w:type="character" w:customStyle="1" w:styleId="W22Znak">
    <w:name w:val="W22 Znak"/>
    <w:link w:val="W22"/>
    <w:uiPriority w:val="99"/>
    <w:locked/>
    <w:rsid w:val="007228BD"/>
    <w:rPr>
      <w:rFonts w:ascii="Calibri" w:eastAsia="Calibri" w:hAnsi="Calibri"/>
      <w:sz w:val="24"/>
    </w:rPr>
  </w:style>
  <w:style w:type="character" w:customStyle="1" w:styleId="Nierozpoznanawzmianka1">
    <w:name w:val="Nierozpoznana wzmianka1"/>
    <w:basedOn w:val="Domylnaczcionkaakapitu"/>
    <w:uiPriority w:val="99"/>
    <w:semiHidden/>
    <w:unhideWhenUsed/>
    <w:rsid w:val="00441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117093433">
      <w:bodyDiv w:val="1"/>
      <w:marLeft w:val="0"/>
      <w:marRight w:val="0"/>
      <w:marTop w:val="0"/>
      <w:marBottom w:val="0"/>
      <w:divBdr>
        <w:top w:val="none" w:sz="0" w:space="0" w:color="auto"/>
        <w:left w:val="none" w:sz="0" w:space="0" w:color="auto"/>
        <w:bottom w:val="none" w:sz="0" w:space="0" w:color="auto"/>
        <w:right w:val="none" w:sz="0" w:space="0" w:color="auto"/>
      </w:divBdr>
      <w:divsChild>
        <w:div w:id="1806655930">
          <w:marLeft w:val="0"/>
          <w:marRight w:val="0"/>
          <w:marTop w:val="0"/>
          <w:marBottom w:val="0"/>
          <w:divBdr>
            <w:top w:val="none" w:sz="0" w:space="0" w:color="auto"/>
            <w:left w:val="none" w:sz="0" w:space="0" w:color="auto"/>
            <w:bottom w:val="none" w:sz="0" w:space="0" w:color="auto"/>
            <w:right w:val="none" w:sz="0" w:space="0" w:color="auto"/>
          </w:divBdr>
        </w:div>
      </w:divsChild>
    </w:div>
    <w:div w:id="1376084825">
      <w:bodyDiv w:val="1"/>
      <w:marLeft w:val="0"/>
      <w:marRight w:val="0"/>
      <w:marTop w:val="0"/>
      <w:marBottom w:val="0"/>
      <w:divBdr>
        <w:top w:val="none" w:sz="0" w:space="0" w:color="auto"/>
        <w:left w:val="none" w:sz="0" w:space="0" w:color="auto"/>
        <w:bottom w:val="none" w:sz="0" w:space="0" w:color="auto"/>
        <w:right w:val="none" w:sz="0" w:space="0" w:color="auto"/>
      </w:divBdr>
    </w:div>
    <w:div w:id="1410154793">
      <w:bodyDiv w:val="1"/>
      <w:marLeft w:val="0"/>
      <w:marRight w:val="0"/>
      <w:marTop w:val="0"/>
      <w:marBottom w:val="0"/>
      <w:divBdr>
        <w:top w:val="none" w:sz="0" w:space="0" w:color="auto"/>
        <w:left w:val="none" w:sz="0" w:space="0" w:color="auto"/>
        <w:bottom w:val="none" w:sz="0" w:space="0" w:color="auto"/>
        <w:right w:val="none" w:sz="0" w:space="0" w:color="auto"/>
      </w:divBdr>
      <w:divsChild>
        <w:div w:id="1915312560">
          <w:marLeft w:val="0"/>
          <w:marRight w:val="0"/>
          <w:marTop w:val="0"/>
          <w:marBottom w:val="0"/>
          <w:divBdr>
            <w:top w:val="none" w:sz="0" w:space="0" w:color="auto"/>
            <w:left w:val="none" w:sz="0" w:space="0" w:color="auto"/>
            <w:bottom w:val="none" w:sz="0" w:space="0" w:color="auto"/>
            <w:right w:val="none" w:sz="0" w:space="0" w:color="auto"/>
          </w:divBdr>
        </w:div>
      </w:divsChild>
    </w:div>
    <w:div w:id="1521696369">
      <w:bodyDiv w:val="1"/>
      <w:marLeft w:val="0"/>
      <w:marRight w:val="0"/>
      <w:marTop w:val="0"/>
      <w:marBottom w:val="0"/>
      <w:divBdr>
        <w:top w:val="none" w:sz="0" w:space="0" w:color="auto"/>
        <w:left w:val="none" w:sz="0" w:space="0" w:color="auto"/>
        <w:bottom w:val="none" w:sz="0" w:space="0" w:color="auto"/>
        <w:right w:val="none" w:sz="0" w:space="0" w:color="auto"/>
      </w:divBdr>
    </w:div>
    <w:div w:id="1588808831">
      <w:bodyDiv w:val="1"/>
      <w:marLeft w:val="0"/>
      <w:marRight w:val="0"/>
      <w:marTop w:val="0"/>
      <w:marBottom w:val="0"/>
      <w:divBdr>
        <w:top w:val="none" w:sz="0" w:space="0" w:color="auto"/>
        <w:left w:val="none" w:sz="0" w:space="0" w:color="auto"/>
        <w:bottom w:val="none" w:sz="0" w:space="0" w:color="auto"/>
        <w:right w:val="none" w:sz="0" w:space="0" w:color="auto"/>
      </w:divBdr>
      <w:divsChild>
        <w:div w:id="521894626">
          <w:marLeft w:val="0"/>
          <w:marRight w:val="0"/>
          <w:marTop w:val="0"/>
          <w:marBottom w:val="0"/>
          <w:divBdr>
            <w:top w:val="none" w:sz="0" w:space="0" w:color="auto"/>
            <w:left w:val="none" w:sz="0" w:space="0" w:color="auto"/>
            <w:bottom w:val="none" w:sz="0" w:space="0" w:color="auto"/>
            <w:right w:val="none" w:sz="0" w:space="0" w:color="auto"/>
          </w:divBdr>
        </w:div>
      </w:divsChild>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1890992979">
      <w:bodyDiv w:val="1"/>
      <w:marLeft w:val="0"/>
      <w:marRight w:val="0"/>
      <w:marTop w:val="0"/>
      <w:marBottom w:val="0"/>
      <w:divBdr>
        <w:top w:val="none" w:sz="0" w:space="0" w:color="auto"/>
        <w:left w:val="none" w:sz="0" w:space="0" w:color="auto"/>
        <w:bottom w:val="none" w:sz="0" w:space="0" w:color="auto"/>
        <w:right w:val="none" w:sz="0" w:space="0" w:color="auto"/>
      </w:divBdr>
      <w:divsChild>
        <w:div w:id="145243366">
          <w:marLeft w:val="0"/>
          <w:marRight w:val="0"/>
          <w:marTop w:val="0"/>
          <w:marBottom w:val="0"/>
          <w:divBdr>
            <w:top w:val="none" w:sz="0" w:space="0" w:color="auto"/>
            <w:left w:val="none" w:sz="0" w:space="0" w:color="auto"/>
            <w:bottom w:val="none" w:sz="0" w:space="0" w:color="auto"/>
            <w:right w:val="none" w:sz="0" w:space="0" w:color="auto"/>
          </w:divBdr>
        </w:div>
      </w:divsChild>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zamowienia" TargetMode="External"/><Relationship Id="rId18" Type="http://schemas.openxmlformats.org/officeDocument/2006/relationships/hyperlink" Target="http://www"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sekretariat@swk.med.pl" TargetMode="External"/><Relationship Id="rId34" Type="http://schemas.openxmlformats.org/officeDocument/2006/relationships/hyperlink" Target="mailto:faktury@swk.med.pl" TargetMode="External"/><Relationship Id="rId7" Type="http://schemas.openxmlformats.org/officeDocument/2006/relationships/endnotes" Target="endnotes.xml"/><Relationship Id="rId12" Type="http://schemas.openxmlformats.org/officeDocument/2006/relationships/hyperlink" Target="http://www.cpubenchmark.net/" TargetMode="External"/><Relationship Id="rId17" Type="http://schemas.openxmlformats.org/officeDocument/2006/relationships/hyperlink" Target="http://www" TargetMode="External"/><Relationship Id="rId25" Type="http://schemas.openxmlformats.org/officeDocument/2006/relationships/footer" Target="footer2.xml"/><Relationship Id="rId33"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hyperlink" Target="https://ezamowienia.gov.pl" TargetMode="External"/><Relationship Id="rId20" Type="http://schemas.openxmlformats.org/officeDocument/2006/relationships/hyperlink" Target="https://www" TargetMode="External"/><Relationship Id="rId29" Type="http://schemas.openxmlformats.org/officeDocument/2006/relationships/hyperlink" Target="http://www.videocardbenchmark.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ubenchmark.net/" TargetMode="External"/><Relationship Id="rId24" Type="http://schemas.openxmlformats.org/officeDocument/2006/relationships/header" Target="header2.xml"/><Relationship Id="rId32" Type="http://schemas.openxmlformats.org/officeDocument/2006/relationships/hyperlink" Target="https://efaktura.gov.pl" TargetMode="External"/><Relationship Id="rId5" Type="http://schemas.openxmlformats.org/officeDocument/2006/relationships/webSettings" Target="webSettings.xml"/><Relationship Id="rId15" Type="http://schemas.openxmlformats.org/officeDocument/2006/relationships/hyperlink" Target="https://ezamowienia" TargetMode="External"/><Relationship Id="rId23" Type="http://schemas.openxmlformats.org/officeDocument/2006/relationships/footer" Target="footer1.xml"/><Relationship Id="rId28" Type="http://schemas.openxmlformats.org/officeDocument/2006/relationships/hyperlink" Target="http://www.cpubenchmark.net" TargetMode="External"/><Relationship Id="rId36" Type="http://schemas.openxmlformats.org/officeDocument/2006/relationships/theme" Target="theme/theme1.xml"/><Relationship Id="rId10" Type="http://schemas.openxmlformats.org/officeDocument/2006/relationships/hyperlink" Target="https://ezamowienia.gov.pl/mp-client/search/list/ocds-148610-4e4f3fd0-3bf5-4b54-ba02-f87f66cb6080" TargetMode="External"/><Relationship Id="rId19" Type="http://schemas.openxmlformats.org/officeDocument/2006/relationships/hyperlink" Target="http://www.videocardbenchmark" TargetMode="External"/><Relationship Id="rId31" Type="http://schemas.openxmlformats.org/officeDocument/2006/relationships/hyperlink" Target="mailto:szpital@swk.med.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ustyna@swk.med.p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kadry.infor.pl/tematy/rodo/" TargetMode="Externa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1E23C-2D4D-4CEB-96BA-0AAEAD74D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90</Pages>
  <Words>69496</Words>
  <Characters>465527</Characters>
  <Application>Microsoft Office Word</Application>
  <DocSecurity>0</DocSecurity>
  <Lines>3879</Lines>
  <Paragraphs>1067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533956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45</cp:revision>
  <cp:lastPrinted>2025-11-21T08:38:00Z</cp:lastPrinted>
  <dcterms:created xsi:type="dcterms:W3CDTF">2025-11-17T06:33:00Z</dcterms:created>
  <dcterms:modified xsi:type="dcterms:W3CDTF">2025-11-21T12:26:00Z</dcterms:modified>
  <cp:category>Specyfikacje</cp:category>
</cp:coreProperties>
</file>